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71979">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r>
        <w:t xml:space="preserve"> </w:t>
      </w:r>
    </w:p>
    <w:bookmarkEnd w:id="1"/>
    <w:p w:rsidR="00371979" w:rsidRPr="00E2563D" w:rsidP="00371979">
      <w:pPr>
        <w:suppressAutoHyphens/>
        <w:ind w:left="5040" w:firstLine="720"/>
        <w:jc w:val="center"/>
        <w:rPr>
          <w:b/>
        </w:rPr>
      </w:pPr>
      <w:r>
        <w:rPr>
          <w:b/>
        </w:rPr>
        <w:t xml:space="preserve">                                               </w:t>
      </w:r>
      <w:r w:rsidRPr="00E2563D">
        <w:rPr>
          <w:b/>
        </w:rPr>
        <w:t xml:space="preserve">DA </w:t>
      </w:r>
      <w:r>
        <w:rPr>
          <w:b/>
        </w:rPr>
        <w:t>1</w:t>
      </w:r>
      <w:r w:rsidR="000F272B">
        <w:rPr>
          <w:b/>
        </w:rPr>
        <w:t>9</w:t>
      </w:r>
      <w:r>
        <w:rPr>
          <w:b/>
        </w:rPr>
        <w:t>-</w:t>
      </w:r>
      <w:r w:rsidR="00575482">
        <w:rPr>
          <w:b/>
        </w:rPr>
        <w:t>203</w:t>
      </w:r>
    </w:p>
    <w:p w:rsidR="00371979" w:rsidRPr="00E2563D" w:rsidP="00371979">
      <w:pPr>
        <w:tabs>
          <w:tab w:val="right" w:pos="9360"/>
        </w:tabs>
        <w:suppressAutoHyphens/>
        <w:spacing w:after="240"/>
        <w:rPr>
          <w:b/>
        </w:rPr>
      </w:pPr>
      <w:r w:rsidRPr="00E2563D">
        <w:rPr>
          <w:b/>
        </w:rPr>
        <w:tab/>
        <w:t xml:space="preserve">Released:  </w:t>
      </w:r>
      <w:r w:rsidR="00D15C0D">
        <w:rPr>
          <w:b/>
        </w:rPr>
        <w:t>March</w:t>
      </w:r>
      <w:r>
        <w:rPr>
          <w:b/>
        </w:rPr>
        <w:t xml:space="preserve"> </w:t>
      </w:r>
      <w:r w:rsidR="00D15C0D">
        <w:rPr>
          <w:b/>
        </w:rPr>
        <w:t>21</w:t>
      </w:r>
      <w:r>
        <w:rPr>
          <w:b/>
        </w:rPr>
        <w:t>, 201</w:t>
      </w:r>
      <w:r w:rsidR="000F272B">
        <w:rPr>
          <w:b/>
        </w:rPr>
        <w:t>9</w:t>
      </w:r>
    </w:p>
    <w:p w:rsidR="00371979" w:rsidRPr="00E2563D" w:rsidP="00371979">
      <w:pPr>
        <w:suppressAutoHyphens/>
        <w:spacing w:after="240"/>
        <w:jc w:val="center"/>
        <w:rPr>
          <w:b/>
        </w:rPr>
      </w:pPr>
      <w:bookmarkStart w:id="2" w:name="OLE_LINK1"/>
      <w:bookmarkStart w:id="3" w:name="OLE_LINK2"/>
      <w:r w:rsidRPr="00E2563D">
        <w:rPr>
          <w:b/>
        </w:rPr>
        <w:t xml:space="preserve">NOTICE OF NON-STREAMLINED DOMESTIC </w:t>
      </w:r>
      <w:r>
        <w:rPr>
          <w:b/>
        </w:rPr>
        <w:t xml:space="preserve">SECTION </w:t>
      </w:r>
      <w:r w:rsidRPr="00E2563D">
        <w:rPr>
          <w:b/>
        </w:rPr>
        <w:t>214 APPLICATION GRANTED</w:t>
      </w:r>
    </w:p>
    <w:bookmarkEnd w:id="2"/>
    <w:bookmarkEnd w:id="3"/>
    <w:p w:rsidR="00371979" w:rsidRPr="00E2563D" w:rsidP="00371979">
      <w:pPr>
        <w:suppressAutoHyphens/>
        <w:spacing w:after="240"/>
        <w:jc w:val="center"/>
        <w:rPr>
          <w:b/>
        </w:rPr>
      </w:pPr>
      <w:r>
        <w:rPr>
          <w:b/>
        </w:rPr>
        <w:t>WC Docket No. 1</w:t>
      </w:r>
      <w:r w:rsidR="000F272B">
        <w:rPr>
          <w:b/>
        </w:rPr>
        <w:t>8</w:t>
      </w:r>
      <w:r>
        <w:rPr>
          <w:b/>
        </w:rPr>
        <w:t>-</w:t>
      </w:r>
      <w:r w:rsidR="000F272B">
        <w:rPr>
          <w:b/>
        </w:rPr>
        <w:t>398</w:t>
      </w:r>
    </w:p>
    <w:p w:rsidR="00371979" w:rsidRPr="00F4405F" w:rsidP="00371979">
      <w:pPr>
        <w:ind w:firstLine="720"/>
        <w:rPr>
          <w:szCs w:val="22"/>
        </w:rPr>
      </w:pPr>
      <w:r>
        <w:rPr>
          <w:szCs w:val="24"/>
        </w:rPr>
        <w:t xml:space="preserve">By this Public Notice, the Wireline Competition Bureau grants the application filed by </w:t>
      </w:r>
      <w:r w:rsidR="000F272B">
        <w:rPr>
          <w:szCs w:val="24"/>
        </w:rPr>
        <w:t>DataConnex, LLC, Debtor-</w:t>
      </w:r>
      <w:r w:rsidR="001565B8">
        <w:rPr>
          <w:szCs w:val="24"/>
        </w:rPr>
        <w:t>i</w:t>
      </w:r>
      <w:r w:rsidR="000F272B">
        <w:rPr>
          <w:szCs w:val="24"/>
        </w:rPr>
        <w:t>n-</w:t>
      </w:r>
      <w:r w:rsidR="00D55637">
        <w:rPr>
          <w:szCs w:val="24"/>
        </w:rPr>
        <w:t>Possession</w:t>
      </w:r>
      <w:r w:rsidR="000F272B">
        <w:rPr>
          <w:szCs w:val="24"/>
        </w:rPr>
        <w:t xml:space="preserve"> (DataConnex), and Charger Access, LLC (Charger) </w:t>
      </w:r>
      <w:r>
        <w:rPr>
          <w:szCs w:val="22"/>
        </w:rPr>
        <w:t>(</w:t>
      </w:r>
      <w:r w:rsidR="000F272B">
        <w:rPr>
          <w:szCs w:val="22"/>
        </w:rPr>
        <w:t>together</w:t>
      </w:r>
      <w:r>
        <w:rPr>
          <w:rFonts w:ascii="TimesNewRomanPSMT" w:hAnsi="TimesNewRomanPSMT" w:cs="TimesNewRomanPSMT"/>
          <w:szCs w:val="22"/>
        </w:rPr>
        <w:t xml:space="preserve">, Applicants), </w:t>
      </w:r>
      <w:r>
        <w:rPr>
          <w:szCs w:val="22"/>
        </w:rPr>
        <w:t xml:space="preserve">pursuant to section 214 of the Communications Act of 1934, as amended, and sections 63.03-04 of the Commission’s rules, </w:t>
      </w:r>
      <w:r>
        <w:rPr>
          <w:rFonts w:ascii="TimesNewRomanPSMT" w:hAnsi="TimesNewRomanPSMT" w:cs="TimesNewRomanPSMT"/>
          <w:szCs w:val="22"/>
        </w:rPr>
        <w:t xml:space="preserve">requesting consent to the transfer of </w:t>
      </w:r>
      <w:r w:rsidR="00055ADD">
        <w:rPr>
          <w:rFonts w:ascii="TimesNewRomanPSMT" w:hAnsi="TimesNewRomanPSMT" w:cs="TimesNewRomanPSMT"/>
          <w:szCs w:val="22"/>
        </w:rPr>
        <w:t xml:space="preserve">certain assets </w:t>
      </w:r>
      <w:r>
        <w:rPr>
          <w:rFonts w:ascii="TimesNewRomanPSMT" w:hAnsi="TimesNewRomanPSMT" w:cs="TimesNewRomanPSMT"/>
          <w:szCs w:val="22"/>
        </w:rPr>
        <w:t xml:space="preserve">of </w:t>
      </w:r>
      <w:r w:rsidR="00087B26">
        <w:rPr>
          <w:rFonts w:ascii="TimesNewRomanPSMT" w:hAnsi="TimesNewRomanPSMT" w:cs="TimesNewRomanPSMT"/>
          <w:szCs w:val="22"/>
        </w:rPr>
        <w:t>DataConnex</w:t>
      </w:r>
      <w:r>
        <w:rPr>
          <w:rFonts w:ascii="TimesNewRomanPSMT" w:hAnsi="TimesNewRomanPSMT" w:cs="TimesNewRomanPSMT"/>
          <w:szCs w:val="22"/>
        </w:rPr>
        <w:t xml:space="preserve"> to </w:t>
      </w:r>
      <w:r w:rsidR="00087B26">
        <w:rPr>
          <w:rFonts w:ascii="TimesNewRomanPSMT" w:hAnsi="TimesNewRomanPSMT" w:cs="TimesNewRomanPSMT"/>
          <w:szCs w:val="22"/>
        </w:rPr>
        <w:t>Charger</w:t>
      </w:r>
      <w:r>
        <w:rPr>
          <w:rFonts w:ascii="TimesNewRomanPSMT" w:hAnsi="TimesNewRomanPSMT" w:cs="TimesNewRomanPSMT"/>
          <w:szCs w:val="22"/>
        </w:rPr>
        <w:t>.</w:t>
      </w:r>
      <w:r>
        <w:rPr>
          <w:szCs w:val="22"/>
          <w:vertAlign w:val="superscript"/>
        </w:rPr>
        <w:footnoteReference w:id="2"/>
      </w:r>
      <w:r>
        <w:rPr>
          <w:rFonts w:ascii="TimesNewRomanPSMT" w:hAnsi="TimesNewRomanPSMT" w:cs="TimesNewRomanPSMT"/>
          <w:szCs w:val="22"/>
        </w:rPr>
        <w:t xml:space="preserve">  </w:t>
      </w:r>
      <w:r w:rsidRPr="00E2563D">
        <w:rPr>
          <w:szCs w:val="24"/>
        </w:rPr>
        <w:t xml:space="preserve">No commenter opposed grant of </w:t>
      </w:r>
      <w:r>
        <w:rPr>
          <w:szCs w:val="24"/>
        </w:rPr>
        <w:t>the A</w:t>
      </w:r>
      <w:r w:rsidRPr="00E2563D">
        <w:rPr>
          <w:szCs w:val="24"/>
        </w:rPr>
        <w:t xml:space="preserve">pplication.  </w:t>
      </w:r>
    </w:p>
    <w:p w:rsidR="00371979" w:rsidRPr="00E2563D" w:rsidP="00371979">
      <w:pPr>
        <w:ind w:firstLine="720"/>
        <w:rPr>
          <w:szCs w:val="22"/>
        </w:rPr>
      </w:pPr>
    </w:p>
    <w:p w:rsidR="00371979" w:rsidRPr="00CE011C" w:rsidP="00371979">
      <w:pPr>
        <w:suppressAutoHyphens/>
        <w:rPr>
          <w:rFonts w:eastAsia="MS Mincho"/>
          <w:color w:val="4F81BD"/>
        </w:rPr>
      </w:pPr>
      <w:r w:rsidRPr="00E2563D">
        <w:rPr>
          <w:szCs w:val="24"/>
        </w:rPr>
        <w:tab/>
        <w:t>The Bureau finds, upon consideration of the record, that the proposed transfer will serve the public interest, convenience</w:t>
      </w:r>
      <w:r>
        <w:rPr>
          <w:szCs w:val="24"/>
        </w:rPr>
        <w:t>,</w:t>
      </w:r>
      <w:r w:rsidRPr="00E2563D">
        <w:rPr>
          <w:szCs w:val="24"/>
        </w:rPr>
        <w:t xml:space="preserve"> and necessity and</w:t>
      </w:r>
      <w:r>
        <w:rPr>
          <w:szCs w:val="24"/>
        </w:rPr>
        <w:t>,</w:t>
      </w:r>
      <w:r w:rsidRPr="00E2563D">
        <w:rPr>
          <w:szCs w:val="24"/>
        </w:rPr>
        <w:t xml:space="preserve"> therefore</w:t>
      </w:r>
      <w:r>
        <w:rPr>
          <w:szCs w:val="24"/>
        </w:rPr>
        <w:t>,</w:t>
      </w:r>
      <w:r w:rsidRPr="00E2563D">
        <w:rPr>
          <w:szCs w:val="24"/>
        </w:rPr>
        <w:t xml:space="preserve"> grants the requested authorization.</w:t>
      </w:r>
      <w:r>
        <w:rPr>
          <w:rStyle w:val="FootnoteReference"/>
        </w:rPr>
        <w:footnoteReference w:id="3"/>
      </w:r>
      <w:r w:rsidRPr="00E2563D">
        <w:rPr>
          <w:szCs w:val="24"/>
        </w:rPr>
        <w:t xml:space="preserve">  Pursuant to section 1.103 of the Commission’s rules, 47 C</w:t>
      </w:r>
      <w:r>
        <w:rPr>
          <w:szCs w:val="24"/>
        </w:rPr>
        <w:t>F</w:t>
      </w:r>
      <w:r w:rsidRPr="00E2563D">
        <w:rPr>
          <w:szCs w:val="24"/>
        </w:rPr>
        <w:t>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r w:rsidRPr="00CE011C">
        <w:rPr>
          <w:rFonts w:eastAsia="MS Mincho"/>
          <w:color w:val="4F81BD"/>
        </w:rPr>
        <w:t xml:space="preserve">  </w:t>
      </w:r>
    </w:p>
    <w:p w:rsidR="00371979" w:rsidP="00371979">
      <w:pPr>
        <w:suppressAutoHyphens/>
        <w:rPr>
          <w:color w:val="000000"/>
        </w:rPr>
      </w:pPr>
    </w:p>
    <w:p w:rsidR="00371979" w:rsidP="00371979">
      <w:pPr>
        <w:ind w:firstLine="720"/>
      </w:pPr>
      <w:r>
        <w:t>For further information, please contact Tracey Wilson at (202) 418-1394 or Dennis Johnson at (202) 418-0809, Competition Policy Division, Wireline Competition Bureau.</w:t>
      </w:r>
    </w:p>
    <w:p w:rsidR="00371979" w:rsidP="0037197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1979" w:rsidP="00371979">
      <w:pPr>
        <w:jc w:val="center"/>
        <w:rPr>
          <w:b/>
          <w:color w:val="000000"/>
          <w:szCs w:val="22"/>
        </w:rPr>
      </w:pPr>
      <w:r>
        <w:rPr>
          <w:color w:val="000000"/>
          <w:szCs w:val="22"/>
        </w:rPr>
        <w:t xml:space="preserve">– </w:t>
      </w:r>
      <w:r w:rsidRPr="00341D12">
        <w:rPr>
          <w:color w:val="000000"/>
          <w:szCs w:val="22"/>
        </w:rPr>
        <w:t>FCC</w:t>
      </w:r>
      <w:r>
        <w:rPr>
          <w:b/>
          <w:color w:val="000000"/>
          <w:szCs w:val="22"/>
        </w:rPr>
        <w:t xml:space="preserve"> –</w:t>
      </w:r>
    </w:p>
    <w:p w:rsidR="00371979">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5485">
      <w:r>
        <w:separator/>
      </w:r>
    </w:p>
  </w:footnote>
  <w:footnote w:type="continuationSeparator" w:id="1">
    <w:p w:rsidR="007D5485">
      <w:r>
        <w:continuationSeparator/>
      </w:r>
    </w:p>
  </w:footnote>
  <w:footnote w:id="2">
    <w:p w:rsidR="00371979" w:rsidRPr="00765435" w:rsidP="00371979">
      <w:pPr>
        <w:pStyle w:val="FootnoteText"/>
        <w:rPr>
          <w:sz w:val="20"/>
        </w:rPr>
      </w:pPr>
      <w:r w:rsidRPr="00765435">
        <w:rPr>
          <w:rStyle w:val="FootnoteReference"/>
          <w:sz w:val="20"/>
        </w:rPr>
        <w:footnoteRef/>
      </w:r>
      <w:r w:rsidRPr="00765435">
        <w:rPr>
          <w:sz w:val="20"/>
        </w:rPr>
        <w:t xml:space="preserve"> </w:t>
      </w:r>
      <w:r w:rsidRPr="00765435">
        <w:rPr>
          <w:i/>
          <w:sz w:val="20"/>
        </w:rPr>
        <w:t>See</w:t>
      </w:r>
      <w:r w:rsidRPr="00765435">
        <w:rPr>
          <w:sz w:val="20"/>
        </w:rPr>
        <w:t xml:space="preserve"> 47 U.S.C. § 214; 47 CFR §§ 63.03-04; </w:t>
      </w:r>
      <w:r w:rsidRPr="00765435" w:rsidR="00AC236E">
        <w:rPr>
          <w:sz w:val="20"/>
        </w:rPr>
        <w:t>DataConnex, LLC, Debtor-</w:t>
      </w:r>
      <w:r w:rsidRPr="00765435" w:rsidR="001565B8">
        <w:rPr>
          <w:sz w:val="20"/>
        </w:rPr>
        <w:t>i</w:t>
      </w:r>
      <w:r w:rsidRPr="00765435" w:rsidR="00AC236E">
        <w:rPr>
          <w:sz w:val="20"/>
        </w:rPr>
        <w:t xml:space="preserve">n-Possession, and Charger Access, LLC Joint Application for Consent to Transfer Control of Domestic Section 214 Authority, WC Docket No. 18-398 </w:t>
      </w:r>
      <w:r w:rsidRPr="00765435">
        <w:rPr>
          <w:sz w:val="20"/>
        </w:rPr>
        <w:t xml:space="preserve">(filed </w:t>
      </w:r>
      <w:r w:rsidRPr="00765435" w:rsidR="00AC236E">
        <w:rPr>
          <w:sz w:val="20"/>
        </w:rPr>
        <w:t>Dec. 21</w:t>
      </w:r>
      <w:r w:rsidRPr="00765435">
        <w:rPr>
          <w:sz w:val="20"/>
        </w:rPr>
        <w:t xml:space="preserve">, 2018) (Application); </w:t>
      </w:r>
      <w:r w:rsidRPr="00765435">
        <w:rPr>
          <w:i/>
          <w:sz w:val="20"/>
        </w:rPr>
        <w:t xml:space="preserve">Domestic Section 214 Application Filed for the Transfer of Control of </w:t>
      </w:r>
      <w:r w:rsidRPr="00765435" w:rsidR="00AC236E">
        <w:rPr>
          <w:i/>
          <w:sz w:val="20"/>
        </w:rPr>
        <w:t>DataConnex, LLC</w:t>
      </w:r>
      <w:r w:rsidRPr="00765435" w:rsidR="00765435">
        <w:rPr>
          <w:i/>
          <w:sz w:val="20"/>
        </w:rPr>
        <w:t>,</w:t>
      </w:r>
      <w:r w:rsidRPr="00765435" w:rsidR="00AC236E">
        <w:rPr>
          <w:i/>
          <w:sz w:val="20"/>
        </w:rPr>
        <w:t xml:space="preserve"> Debtor-In-Possession, to Charger Access, LLC</w:t>
      </w:r>
      <w:r w:rsidRPr="00765435">
        <w:rPr>
          <w:sz w:val="20"/>
        </w:rPr>
        <w:t>, WC Docket No. 18-</w:t>
      </w:r>
      <w:r w:rsidRPr="00765435" w:rsidR="00AC236E">
        <w:rPr>
          <w:sz w:val="20"/>
        </w:rPr>
        <w:t>398</w:t>
      </w:r>
      <w:r w:rsidRPr="00765435">
        <w:rPr>
          <w:sz w:val="20"/>
        </w:rPr>
        <w:t>, Public Notice, DA 18-</w:t>
      </w:r>
      <w:r w:rsidRPr="00765435" w:rsidR="00AC236E">
        <w:rPr>
          <w:sz w:val="20"/>
        </w:rPr>
        <w:t>1307</w:t>
      </w:r>
      <w:r w:rsidRPr="00765435">
        <w:rPr>
          <w:sz w:val="20"/>
        </w:rPr>
        <w:t xml:space="preserve"> (rel. </w:t>
      </w:r>
      <w:r w:rsidRPr="00765435" w:rsidR="00AC236E">
        <w:rPr>
          <w:sz w:val="20"/>
        </w:rPr>
        <w:t>Dec. 28</w:t>
      </w:r>
      <w:r w:rsidRPr="00765435">
        <w:rPr>
          <w:sz w:val="20"/>
        </w:rPr>
        <w:t>, 2018).</w:t>
      </w:r>
    </w:p>
  </w:footnote>
  <w:footnote w:id="3">
    <w:p w:rsidR="00371979" w:rsidRPr="00765435" w:rsidP="00371979">
      <w:pPr>
        <w:rPr>
          <w:sz w:val="20"/>
        </w:rPr>
      </w:pPr>
      <w:r w:rsidRPr="00765435">
        <w:rPr>
          <w:rStyle w:val="FootnoteReference"/>
          <w:sz w:val="20"/>
        </w:rPr>
        <w:footnoteRef/>
      </w:r>
      <w:r w:rsidRPr="00765435">
        <w:rPr>
          <w:sz w:val="20"/>
        </w:rPr>
        <w:t xml:space="preserve">  </w:t>
      </w:r>
      <w:r w:rsidRPr="00765435" w:rsidR="00765435">
        <w:rPr>
          <w:i/>
          <w:color w:val="000000"/>
          <w:sz w:val="20"/>
        </w:rPr>
        <w:t>Implementation of Further Streamlining Measures for Domestic Section 214 Authorizations</w:t>
      </w:r>
      <w:r w:rsidRPr="00765435" w:rsidR="00765435">
        <w:rPr>
          <w:iCs/>
          <w:color w:val="000000"/>
          <w:sz w:val="20"/>
        </w:rPr>
        <w:t>,</w:t>
      </w:r>
      <w:r w:rsidRPr="00765435" w:rsidR="00765435">
        <w:rPr>
          <w:color w:val="000000"/>
          <w:sz w:val="20"/>
        </w:rPr>
        <w:t xml:space="preserve"> </w:t>
      </w:r>
      <w:r w:rsidRPr="00765435" w:rsidR="00765435">
        <w:rPr>
          <w:iCs/>
          <w:color w:val="000000"/>
          <w:sz w:val="20"/>
        </w:rPr>
        <w:t xml:space="preserve">Report and Order, </w:t>
      </w:r>
      <w:r w:rsidRPr="00765435" w:rsidR="00765435">
        <w:rPr>
          <w:color w:val="000000"/>
          <w:sz w:val="20"/>
        </w:rPr>
        <w:t xml:space="preserve">17 FCC </w:t>
      </w:r>
      <w:r w:rsidRPr="00765435" w:rsidR="00765435">
        <w:rPr>
          <w:color w:val="000000"/>
          <w:sz w:val="20"/>
        </w:rPr>
        <w:t>Rcd</w:t>
      </w:r>
      <w:r w:rsidRPr="00765435" w:rsidR="00765435">
        <w:rPr>
          <w:color w:val="000000"/>
          <w:sz w:val="20"/>
        </w:rPr>
        <w:t xml:space="preserve"> 5517, 5529, </w:t>
      </w:r>
      <w:r w:rsidR="004A648E">
        <w:rPr>
          <w:color w:val="000000"/>
          <w:sz w:val="20"/>
        </w:rPr>
        <w:t xml:space="preserve">5532, </w:t>
      </w:r>
      <w:r w:rsidRPr="00765435" w:rsidR="00765435">
        <w:rPr>
          <w:color w:val="000000"/>
          <w:sz w:val="20"/>
        </w:rPr>
        <w:t>para</w:t>
      </w:r>
      <w:r w:rsidR="004A648E">
        <w:rPr>
          <w:color w:val="000000"/>
          <w:sz w:val="20"/>
        </w:rPr>
        <w:t>s</w:t>
      </w:r>
      <w:r w:rsidRPr="00765435" w:rsidR="00765435">
        <w:rPr>
          <w:color w:val="000000"/>
          <w:sz w:val="20"/>
        </w:rPr>
        <w:t>. 22</w:t>
      </w:r>
      <w:r w:rsidR="004A648E">
        <w:rPr>
          <w:color w:val="000000"/>
          <w:sz w:val="20"/>
        </w:rPr>
        <w:t>, 28</w:t>
      </w:r>
      <w:r w:rsidRPr="00765435" w:rsidR="00765435">
        <w:rPr>
          <w:color w:val="000000"/>
          <w:sz w:val="20"/>
        </w:rPr>
        <w:t xml:space="preserve"> (2002)</w:t>
      </w:r>
      <w:r w:rsidRPr="00765435">
        <w:rPr>
          <w:sz w:val="20"/>
        </w:rPr>
        <w:t xml:space="preserve">. </w:t>
      </w:r>
      <w:r w:rsidRPr="00765435">
        <w:rPr>
          <w:i/>
          <w:iCs/>
          <w:color w:val="212121"/>
          <w:sz w:val="20"/>
        </w:rPr>
        <w:t xml:space="preserve"> </w:t>
      </w:r>
    </w:p>
    <w:p w:rsidR="00371979" w:rsidRPr="00596E05" w:rsidP="00371979">
      <w:pPr>
        <w:rPr>
          <w:i/>
          <w:iCs/>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97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0" type="#_x0000_t202" style="width:244.8pt;height:50.4pt;margin-top:57.6pt;margin-left:47.6pt;position:absolute;visibility:visible;z-index:251658240" o:allowincell="f" stroked="f">
          <v:textbox>
            <w:txbxContent>
              <w:p w:rsidR="00371979">
                <w:pPr>
                  <w:rPr>
                    <w:rFonts w:ascii="Arial" w:hAnsi="Arial"/>
                    <w:b/>
                  </w:rPr>
                </w:pPr>
                <w:r>
                  <w:rPr>
                    <w:rFonts w:ascii="Arial" w:hAnsi="Arial"/>
                    <w:b/>
                  </w:rPr>
                  <w:t>Federal Communications Commission</w:t>
                </w:r>
              </w:p>
              <w:p w:rsidR="0037197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1979">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371979">
    <w:pPr>
      <w:pStyle w:val="Header"/>
      <w:tabs>
        <w:tab w:val="left" w:pos="1080"/>
        <w:tab w:val="clear" w:pos="4320"/>
        <w:tab w:val="clear" w:pos="8640"/>
      </w:tabs>
      <w:spacing w:line="1120" w:lineRule="exact"/>
      <w:ind w:left="720"/>
      <w:rPr>
        <w:rFonts w:ascii="Arial" w:hAnsi="Arial"/>
        <w:b/>
        <w:sz w:val="28"/>
      </w:rPr>
    </w:pPr>
    <w:r>
      <w:rPr>
        <w:noProof/>
      </w:rPr>
      <w:pict>
        <v:line id="Line 4" o:spid="_x0000_s2051" style="position:absolute;visibility:visible;z-index:251659264" from="0,54.95pt" to="540pt,55.15pt" o:allowincell="f"/>
      </w:pict>
    </w:r>
    <w:r>
      <w:rPr>
        <w:noProof/>
      </w:rPr>
      <w:pict>
        <v:shape id="Text Box 5" o:spid="_x0000_s2052" type="#_x0000_t202" style="width:207.95pt;height:43.2pt;margin-top:10.25pt;margin-left:336.7pt;position:absolute;visibility:visible;z-index:251660288" o:allowincell="f" stroked="f">
          <v:textbox inset=",0,,0">
            <w:txbxContent>
              <w:p w:rsidR="00371979">
                <w:pPr>
                  <w:spacing w:before="40"/>
                  <w:jc w:val="right"/>
                  <w:rPr>
                    <w:rFonts w:ascii="Arial" w:hAnsi="Arial"/>
                    <w:b/>
                    <w:sz w:val="16"/>
                  </w:rPr>
                </w:pPr>
                <w:r>
                  <w:rPr>
                    <w:rFonts w:ascii="Arial" w:hAnsi="Arial"/>
                    <w:b/>
                    <w:sz w:val="16"/>
                  </w:rPr>
                  <w:t>News Media Information 202 / 418-0500</w:t>
                </w:r>
              </w:p>
              <w:p w:rsidR="0037197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71979">
                <w:pPr>
                  <w:jc w:val="right"/>
                  <w:rPr>
                    <w:rFonts w:ascii="Arial" w:hAnsi="Arial"/>
                    <w:b/>
                    <w:sz w:val="16"/>
                  </w:rPr>
                </w:pPr>
                <w:r>
                  <w:rPr>
                    <w:rFonts w:ascii="Arial" w:hAnsi="Arial"/>
                    <w:b/>
                    <w:sz w:val="16"/>
                  </w:rPr>
                  <w:t>TTY: 1-888-835-5322</w:t>
                </w:r>
              </w:p>
              <w:p w:rsidR="00371979">
                <w:pPr>
                  <w:jc w:val="right"/>
                </w:pPr>
              </w:p>
            </w:txbxContent>
          </v:textbox>
        </v:shape>
      </w:pict>
    </w:r>
  </w:p>
  <w:p w:rsidR="00371979">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1E"/>
    <w:rsid w:val="00055ADD"/>
    <w:rsid w:val="00087B26"/>
    <w:rsid w:val="000F272B"/>
    <w:rsid w:val="001565B8"/>
    <w:rsid w:val="00220179"/>
    <w:rsid w:val="002607C6"/>
    <w:rsid w:val="00271C67"/>
    <w:rsid w:val="00324002"/>
    <w:rsid w:val="00341D12"/>
    <w:rsid w:val="00371979"/>
    <w:rsid w:val="0046268F"/>
    <w:rsid w:val="004649DE"/>
    <w:rsid w:val="004A648E"/>
    <w:rsid w:val="004F2BA8"/>
    <w:rsid w:val="00575482"/>
    <w:rsid w:val="0058157E"/>
    <w:rsid w:val="00596E05"/>
    <w:rsid w:val="005D7B39"/>
    <w:rsid w:val="00635A54"/>
    <w:rsid w:val="006A3125"/>
    <w:rsid w:val="00765435"/>
    <w:rsid w:val="007D5485"/>
    <w:rsid w:val="007F5C68"/>
    <w:rsid w:val="00AC236E"/>
    <w:rsid w:val="00AD3C79"/>
    <w:rsid w:val="00B76E9D"/>
    <w:rsid w:val="00C73266"/>
    <w:rsid w:val="00CE011C"/>
    <w:rsid w:val="00D15C0D"/>
    <w:rsid w:val="00D55637"/>
    <w:rsid w:val="00E11A4D"/>
    <w:rsid w:val="00E2563D"/>
    <w:rsid w:val="00F440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 Char"/>
    <w:link w:val="FootnoteText"/>
    <w:semiHidden/>
    <w:rsid w:val="00A07791"/>
    <w:rPr>
      <w:sz w:val="22"/>
    </w:rPr>
  </w:style>
  <w:style w:type="character" w:styleId="Emphasis">
    <w:name w:val="Emphasis"/>
    <w:uiPriority w:val="20"/>
    <w:qFormat/>
    <w:rsid w:val="00862120"/>
    <w:rPr>
      <w:i/>
      <w:iCs/>
    </w:rPr>
  </w:style>
  <w:style w:type="paragraph" w:styleId="BalloonText">
    <w:name w:val="Balloon Text"/>
    <w:basedOn w:val="Normal"/>
    <w:link w:val="BalloonTextChar"/>
    <w:semiHidden/>
    <w:unhideWhenUsed/>
    <w:rsid w:val="00862B55"/>
    <w:rPr>
      <w:rFonts w:ascii="Segoe UI" w:hAnsi="Segoe UI" w:cs="Segoe UI"/>
      <w:sz w:val="18"/>
      <w:szCs w:val="18"/>
    </w:rPr>
  </w:style>
  <w:style w:type="character" w:customStyle="1" w:styleId="BalloonTextChar">
    <w:name w:val="Balloon Text Char"/>
    <w:link w:val="BalloonText"/>
    <w:semiHidden/>
    <w:rsid w:val="00862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