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F537AB" w:rsidP="006D7FF5" w14:paraId="5ABA9B6F" w14:textId="33D41DF3">
      <w:pPr>
        <w:spacing w:before="120"/>
        <w:jc w:val="right"/>
        <w:rPr>
          <w:b/>
          <w:color w:val="000000" w:themeColor="text1"/>
          <w:szCs w:val="22"/>
        </w:rPr>
      </w:pPr>
      <w:r w:rsidRPr="00F537AB">
        <w:rPr>
          <w:b/>
          <w:color w:val="000000" w:themeColor="text1"/>
          <w:szCs w:val="22"/>
        </w:rPr>
        <w:t>DA 1</w:t>
      </w:r>
      <w:r w:rsidRPr="00F537AB" w:rsidR="009E2AA7">
        <w:rPr>
          <w:b/>
          <w:color w:val="000000" w:themeColor="text1"/>
          <w:szCs w:val="22"/>
        </w:rPr>
        <w:t>9</w:t>
      </w:r>
      <w:r w:rsidRPr="00F537AB">
        <w:rPr>
          <w:b/>
          <w:color w:val="000000" w:themeColor="text1"/>
          <w:szCs w:val="22"/>
        </w:rPr>
        <w:t>-</w:t>
      </w:r>
      <w:r w:rsidR="009A2C9B">
        <w:rPr>
          <w:b/>
          <w:color w:val="000000" w:themeColor="text1"/>
          <w:szCs w:val="22"/>
        </w:rPr>
        <w:t>211</w:t>
      </w:r>
    </w:p>
    <w:p w:rsidR="00013A8B" w:rsidRPr="00F537AB" w:rsidP="00013A8B" w14:paraId="43E9DFD8" w14:textId="301D6E76">
      <w:pPr>
        <w:spacing w:before="60"/>
        <w:jc w:val="right"/>
        <w:rPr>
          <w:b/>
          <w:color w:val="000000" w:themeColor="text1"/>
          <w:szCs w:val="22"/>
        </w:rPr>
      </w:pPr>
      <w:r w:rsidRPr="00F537AB">
        <w:rPr>
          <w:b/>
          <w:color w:val="000000" w:themeColor="text1"/>
          <w:szCs w:val="22"/>
        </w:rPr>
        <w:t xml:space="preserve">Released:  </w:t>
      </w:r>
      <w:r w:rsidR="00C26D13">
        <w:rPr>
          <w:b/>
          <w:color w:val="000000" w:themeColor="text1"/>
          <w:szCs w:val="22"/>
        </w:rPr>
        <w:t>March 26</w:t>
      </w:r>
      <w:r w:rsidRPr="00F537AB" w:rsidR="009E2AA7">
        <w:rPr>
          <w:b/>
          <w:color w:val="000000" w:themeColor="text1"/>
          <w:szCs w:val="22"/>
        </w:rPr>
        <w:t>, 2019</w:t>
      </w:r>
    </w:p>
    <w:p w:rsidR="00013A8B" w:rsidRPr="00F537AB" w:rsidP="00013A8B" w14:paraId="7E3D383B" w14:textId="77777777">
      <w:pPr>
        <w:jc w:val="right"/>
        <w:rPr>
          <w:color w:val="000000" w:themeColor="text1"/>
          <w:szCs w:val="22"/>
        </w:rPr>
      </w:pPr>
    </w:p>
    <w:p w:rsidR="00E6112D" w:rsidRPr="00F537AB" w:rsidP="00E6112D" w14:paraId="0DA33CAD" w14:textId="77777777">
      <w:pPr>
        <w:pStyle w:val="Default"/>
        <w:jc w:val="center"/>
        <w:rPr>
          <w:b/>
          <w:caps/>
          <w:color w:val="000000" w:themeColor="text1"/>
          <w:sz w:val="22"/>
          <w:szCs w:val="22"/>
        </w:rPr>
      </w:pPr>
      <w:r w:rsidRPr="00F537AB">
        <w:rPr>
          <w:b/>
          <w:caps/>
          <w:color w:val="000000" w:themeColor="text1"/>
          <w:sz w:val="22"/>
          <w:szCs w:val="22"/>
        </w:rPr>
        <w:t>Office of Engineering and technology SEEKS COMMENT ON</w:t>
      </w:r>
    </w:p>
    <w:p w:rsidR="00013A8B" w:rsidRPr="00F537AB" w:rsidP="00E6112D" w14:paraId="4A5B7B75" w14:textId="77777777">
      <w:pPr>
        <w:pStyle w:val="Default"/>
        <w:jc w:val="center"/>
        <w:rPr>
          <w:b/>
          <w:caps/>
          <w:color w:val="000000" w:themeColor="text1"/>
          <w:sz w:val="22"/>
          <w:szCs w:val="22"/>
        </w:rPr>
      </w:pPr>
      <w:r w:rsidRPr="00F537AB">
        <w:rPr>
          <w:b/>
          <w:color w:val="000000" w:themeColor="text1"/>
          <w:sz w:val="22"/>
          <w:szCs w:val="22"/>
        </w:rPr>
        <w:t>AUSPION</w:t>
      </w:r>
      <w:r w:rsidRPr="00F537AB" w:rsidR="009E2AA7">
        <w:rPr>
          <w:b/>
          <w:color w:val="000000" w:themeColor="text1"/>
          <w:sz w:val="22"/>
          <w:szCs w:val="22"/>
        </w:rPr>
        <w:t xml:space="preserve"> USA, INC.</w:t>
      </w:r>
      <w:r w:rsidRPr="00F537AB" w:rsidR="009E2AA7">
        <w:rPr>
          <w:color w:val="000000" w:themeColor="text1"/>
          <w:sz w:val="22"/>
          <w:szCs w:val="22"/>
        </w:rPr>
        <w:t xml:space="preserve"> </w:t>
      </w:r>
      <w:r w:rsidRPr="00F537AB" w:rsidR="009E2AA7">
        <w:rPr>
          <w:b/>
          <w:color w:val="000000" w:themeColor="text1"/>
          <w:sz w:val="22"/>
          <w:szCs w:val="22"/>
        </w:rPr>
        <w:t xml:space="preserve"> </w:t>
      </w:r>
      <w:r w:rsidRPr="00F537AB" w:rsidR="0053244B">
        <w:rPr>
          <w:b/>
          <w:caps/>
          <w:color w:val="000000" w:themeColor="text1"/>
          <w:sz w:val="22"/>
          <w:szCs w:val="22"/>
        </w:rPr>
        <w:t xml:space="preserve">request for waiver of </w:t>
      </w:r>
      <w:r w:rsidR="00D4737E">
        <w:rPr>
          <w:b/>
          <w:caps/>
          <w:color w:val="000000" w:themeColor="text1"/>
          <w:sz w:val="22"/>
          <w:szCs w:val="22"/>
        </w:rPr>
        <w:t>ISM</w:t>
      </w:r>
      <w:r w:rsidRPr="00F537AB" w:rsidR="00E6112D">
        <w:rPr>
          <w:b/>
          <w:caps/>
          <w:color w:val="000000" w:themeColor="text1"/>
          <w:sz w:val="22"/>
          <w:szCs w:val="22"/>
        </w:rPr>
        <w:t xml:space="preserve"> </w:t>
      </w:r>
      <w:r w:rsidRPr="00F537AB" w:rsidR="00FF012D">
        <w:rPr>
          <w:b/>
          <w:caps/>
          <w:color w:val="000000" w:themeColor="text1"/>
          <w:sz w:val="22"/>
          <w:szCs w:val="22"/>
        </w:rPr>
        <w:t>“local use”</w:t>
      </w:r>
      <w:r w:rsidRPr="00F537AB" w:rsidR="00E6112D">
        <w:rPr>
          <w:b/>
          <w:caps/>
          <w:color w:val="000000" w:themeColor="text1"/>
          <w:sz w:val="22"/>
          <w:szCs w:val="22"/>
        </w:rPr>
        <w:t xml:space="preserve"> requirement </w:t>
      </w:r>
      <w:r w:rsidR="00D4737E">
        <w:rPr>
          <w:b/>
          <w:caps/>
          <w:color w:val="000000" w:themeColor="text1"/>
          <w:sz w:val="22"/>
          <w:szCs w:val="22"/>
        </w:rPr>
        <w:t xml:space="preserve">In PARTS 2 and 18 </w:t>
      </w:r>
      <w:r w:rsidRPr="00F537AB" w:rsidR="00530BF3">
        <w:rPr>
          <w:b/>
          <w:caps/>
          <w:color w:val="000000" w:themeColor="text1"/>
          <w:sz w:val="22"/>
          <w:szCs w:val="22"/>
        </w:rPr>
        <w:t xml:space="preserve">for </w:t>
      </w:r>
      <w:r w:rsidRPr="00F537AB" w:rsidR="0053244B">
        <w:rPr>
          <w:b/>
          <w:caps/>
          <w:color w:val="000000" w:themeColor="text1"/>
          <w:sz w:val="22"/>
          <w:szCs w:val="22"/>
        </w:rPr>
        <w:t>A</w:t>
      </w:r>
      <w:r w:rsidRPr="00F537AB" w:rsidR="00E6112D">
        <w:rPr>
          <w:b/>
          <w:caps/>
          <w:color w:val="000000" w:themeColor="text1"/>
          <w:sz w:val="22"/>
          <w:szCs w:val="22"/>
        </w:rPr>
        <w:t xml:space="preserve"> 24 GHz wireless power transfer device over distance </w:t>
      </w:r>
    </w:p>
    <w:p w:rsidR="00E6112D" w:rsidRPr="00F537AB" w:rsidP="00013A8B" w14:paraId="329C23B4" w14:textId="77777777">
      <w:pPr>
        <w:jc w:val="center"/>
        <w:rPr>
          <w:b/>
          <w:color w:val="000000" w:themeColor="text1"/>
          <w:szCs w:val="22"/>
        </w:rPr>
      </w:pPr>
    </w:p>
    <w:p w:rsidR="00013A8B" w:rsidRPr="00F537AB" w:rsidP="00013A8B" w14:paraId="2B126EF5" w14:textId="2BB05CF2">
      <w:pPr>
        <w:jc w:val="center"/>
        <w:rPr>
          <w:b/>
          <w:color w:val="000000" w:themeColor="text1"/>
          <w:szCs w:val="22"/>
        </w:rPr>
      </w:pPr>
      <w:r w:rsidRPr="00F537AB">
        <w:rPr>
          <w:b/>
          <w:color w:val="000000" w:themeColor="text1"/>
          <w:szCs w:val="22"/>
        </w:rPr>
        <w:t xml:space="preserve">ET Docket No. </w:t>
      </w:r>
      <w:r w:rsidRPr="00F537AB" w:rsidR="00DA0A0F">
        <w:rPr>
          <w:b/>
          <w:color w:val="000000" w:themeColor="text1"/>
          <w:szCs w:val="22"/>
        </w:rPr>
        <w:t>19-</w:t>
      </w:r>
      <w:r w:rsidR="00A37044">
        <w:rPr>
          <w:b/>
          <w:color w:val="000000" w:themeColor="text1"/>
          <w:szCs w:val="22"/>
        </w:rPr>
        <w:t>83</w:t>
      </w:r>
    </w:p>
    <w:p w:rsidR="00DA0A0F" w:rsidRPr="00F537AB" w:rsidP="00013A8B" w14:paraId="7D377A2D" w14:textId="77777777">
      <w:pPr>
        <w:jc w:val="center"/>
        <w:rPr>
          <w:b/>
          <w:color w:val="000000" w:themeColor="text1"/>
          <w:szCs w:val="22"/>
        </w:rPr>
      </w:pPr>
    </w:p>
    <w:p w:rsidR="00F96F63" w:rsidRPr="00F537AB" w:rsidP="00F96F63" w14:paraId="545713FF" w14:textId="01C26648">
      <w:pPr>
        <w:rPr>
          <w:b/>
          <w:color w:val="000000" w:themeColor="text1"/>
          <w:szCs w:val="22"/>
        </w:rPr>
      </w:pPr>
      <w:bookmarkStart w:id="0" w:name="TOChere"/>
      <w:r w:rsidRPr="00F537AB">
        <w:rPr>
          <w:b/>
          <w:color w:val="000000" w:themeColor="text1"/>
          <w:szCs w:val="22"/>
        </w:rPr>
        <w:t xml:space="preserve">Comment Date: </w:t>
      </w:r>
      <w:r w:rsidR="009A2C9B">
        <w:rPr>
          <w:b/>
          <w:color w:val="000000" w:themeColor="text1"/>
          <w:szCs w:val="22"/>
        </w:rPr>
        <w:t xml:space="preserve"> </w:t>
      </w:r>
      <w:r w:rsidR="00C26D13">
        <w:rPr>
          <w:b/>
          <w:color w:val="000000" w:themeColor="text1"/>
          <w:szCs w:val="22"/>
        </w:rPr>
        <w:t xml:space="preserve">April </w:t>
      </w:r>
      <w:r w:rsidR="009A2C9B">
        <w:rPr>
          <w:b/>
          <w:color w:val="000000" w:themeColor="text1"/>
          <w:szCs w:val="22"/>
        </w:rPr>
        <w:t>25</w:t>
      </w:r>
      <w:r w:rsidRPr="00F537AB">
        <w:rPr>
          <w:b/>
          <w:color w:val="000000" w:themeColor="text1"/>
          <w:szCs w:val="22"/>
        </w:rPr>
        <w:t>, 201</w:t>
      </w:r>
      <w:r w:rsidRPr="00F537AB" w:rsidR="00DA0A0F">
        <w:rPr>
          <w:b/>
          <w:color w:val="000000" w:themeColor="text1"/>
          <w:szCs w:val="22"/>
        </w:rPr>
        <w:t>9</w:t>
      </w:r>
    </w:p>
    <w:p w:rsidR="005A42C3" w:rsidRPr="00F537AB" w:rsidP="00F96F63" w14:paraId="2BA6FD06" w14:textId="55BA1DAC">
      <w:pPr>
        <w:rPr>
          <w:b/>
          <w:color w:val="000000" w:themeColor="text1"/>
          <w:szCs w:val="22"/>
        </w:rPr>
      </w:pPr>
      <w:r w:rsidRPr="00F537AB">
        <w:rPr>
          <w:b/>
          <w:color w:val="000000" w:themeColor="text1"/>
          <w:szCs w:val="22"/>
        </w:rPr>
        <w:t>Reply Comment Date:</w:t>
      </w:r>
      <w:r w:rsidR="009A2C9B">
        <w:rPr>
          <w:b/>
          <w:color w:val="000000" w:themeColor="text1"/>
          <w:szCs w:val="22"/>
        </w:rPr>
        <w:t xml:space="preserve">  May 1</w:t>
      </w:r>
      <w:r w:rsidR="005238D1">
        <w:rPr>
          <w:b/>
          <w:color w:val="000000" w:themeColor="text1"/>
          <w:szCs w:val="22"/>
        </w:rPr>
        <w:t>0</w:t>
      </w:r>
      <w:r w:rsidRPr="00F537AB">
        <w:rPr>
          <w:b/>
          <w:color w:val="000000" w:themeColor="text1"/>
          <w:szCs w:val="22"/>
        </w:rPr>
        <w:t>, 201</w:t>
      </w:r>
      <w:r w:rsidR="009A2C9B">
        <w:rPr>
          <w:b/>
          <w:color w:val="000000" w:themeColor="text1"/>
          <w:szCs w:val="22"/>
        </w:rPr>
        <w:t>9</w:t>
      </w:r>
      <w:bookmarkStart w:id="1" w:name="_GoBack"/>
      <w:bookmarkEnd w:id="1"/>
    </w:p>
    <w:p w:rsidR="005B02C3" w:rsidRPr="00F537AB" w:rsidP="00F96F63" w14:paraId="40458B6C" w14:textId="77777777">
      <w:pPr>
        <w:rPr>
          <w:color w:val="000000" w:themeColor="text1"/>
          <w:szCs w:val="22"/>
        </w:rPr>
      </w:pPr>
    </w:p>
    <w:p w:rsidR="001373E4" w:rsidRPr="00F537AB" w:rsidP="00E5255A" w14:paraId="47028992" w14:textId="77777777">
      <w:pPr>
        <w:pStyle w:val="Default"/>
        <w:ind w:firstLine="720"/>
        <w:rPr>
          <w:color w:val="000000" w:themeColor="text1"/>
          <w:sz w:val="22"/>
          <w:szCs w:val="22"/>
        </w:rPr>
      </w:pPr>
      <w:r w:rsidRPr="00F537AB">
        <w:rPr>
          <w:color w:val="000000" w:themeColor="text1"/>
          <w:sz w:val="22"/>
          <w:szCs w:val="22"/>
        </w:rPr>
        <w:t xml:space="preserve">On </w:t>
      </w:r>
      <w:r w:rsidRPr="00F537AB" w:rsidR="00AA2EB2">
        <w:rPr>
          <w:color w:val="000000" w:themeColor="text1"/>
          <w:sz w:val="22"/>
          <w:szCs w:val="22"/>
        </w:rPr>
        <w:t>January 3</w:t>
      </w:r>
      <w:r w:rsidRPr="00F537AB">
        <w:rPr>
          <w:color w:val="000000" w:themeColor="text1"/>
          <w:sz w:val="22"/>
          <w:szCs w:val="22"/>
        </w:rPr>
        <w:t>, 201</w:t>
      </w:r>
      <w:r w:rsidRPr="00F537AB" w:rsidR="00AA2EB2">
        <w:rPr>
          <w:color w:val="000000" w:themeColor="text1"/>
          <w:sz w:val="22"/>
          <w:szCs w:val="22"/>
        </w:rPr>
        <w:t>9</w:t>
      </w:r>
      <w:r w:rsidRPr="00F537AB">
        <w:rPr>
          <w:color w:val="000000" w:themeColor="text1"/>
          <w:sz w:val="22"/>
          <w:szCs w:val="22"/>
        </w:rPr>
        <w:t xml:space="preserve">, </w:t>
      </w:r>
      <w:r w:rsidRPr="00F537AB" w:rsidR="00705999">
        <w:rPr>
          <w:color w:val="000000" w:themeColor="text1"/>
          <w:sz w:val="22"/>
          <w:szCs w:val="22"/>
        </w:rPr>
        <w:t>Auspion</w:t>
      </w:r>
      <w:r w:rsidRPr="00F537AB" w:rsidR="00DA0A0F">
        <w:rPr>
          <w:color w:val="000000" w:themeColor="text1"/>
          <w:sz w:val="22"/>
          <w:szCs w:val="22"/>
        </w:rPr>
        <w:t>, Inc. (</w:t>
      </w:r>
      <w:r w:rsidRPr="00F537AB" w:rsidR="00DB2662">
        <w:rPr>
          <w:color w:val="000000" w:themeColor="text1"/>
          <w:sz w:val="22"/>
          <w:szCs w:val="22"/>
        </w:rPr>
        <w:t>Auspion</w:t>
      </w:r>
      <w:r w:rsidRPr="00F537AB" w:rsidR="00DA0A0F">
        <w:rPr>
          <w:color w:val="000000" w:themeColor="text1"/>
          <w:sz w:val="22"/>
          <w:szCs w:val="22"/>
        </w:rPr>
        <w:t xml:space="preserve">) </w:t>
      </w:r>
      <w:r w:rsidRPr="00F537AB">
        <w:rPr>
          <w:color w:val="000000" w:themeColor="text1"/>
          <w:sz w:val="22"/>
          <w:szCs w:val="22"/>
        </w:rPr>
        <w:t xml:space="preserve">filed a request for waiver </w:t>
      </w:r>
      <w:r w:rsidRPr="00F537AB" w:rsidR="00C64E46">
        <w:rPr>
          <w:color w:val="000000" w:themeColor="text1"/>
          <w:sz w:val="22"/>
          <w:szCs w:val="22"/>
        </w:rPr>
        <w:t>of the Commission’s rules to</w:t>
      </w:r>
      <w:r w:rsidRPr="00F537AB">
        <w:rPr>
          <w:color w:val="000000" w:themeColor="text1"/>
          <w:sz w:val="22"/>
          <w:szCs w:val="22"/>
        </w:rPr>
        <w:t xml:space="preserve"> allow </w:t>
      </w:r>
      <w:r w:rsidRPr="00F537AB" w:rsidR="00DB2662">
        <w:rPr>
          <w:color w:val="000000" w:themeColor="text1"/>
          <w:sz w:val="22"/>
          <w:szCs w:val="22"/>
        </w:rPr>
        <w:t>Auspion</w:t>
      </w:r>
      <w:r w:rsidRPr="00F537AB">
        <w:rPr>
          <w:color w:val="000000" w:themeColor="text1"/>
          <w:sz w:val="22"/>
          <w:szCs w:val="22"/>
        </w:rPr>
        <w:t xml:space="preserve"> to obtain a grant of equipment authorization for the </w:t>
      </w:r>
      <w:r w:rsidRPr="00F537AB" w:rsidR="005962C5">
        <w:rPr>
          <w:color w:val="000000" w:themeColor="text1"/>
          <w:sz w:val="22"/>
          <w:szCs w:val="22"/>
        </w:rPr>
        <w:t xml:space="preserve">marketing </w:t>
      </w:r>
      <w:r w:rsidRPr="00F537AB" w:rsidR="00BC4D9C">
        <w:rPr>
          <w:color w:val="000000" w:themeColor="text1"/>
          <w:sz w:val="22"/>
          <w:szCs w:val="22"/>
        </w:rPr>
        <w:t>a</w:t>
      </w:r>
      <w:r w:rsidRPr="00F537AB">
        <w:rPr>
          <w:color w:val="000000" w:themeColor="text1"/>
          <w:sz w:val="22"/>
          <w:szCs w:val="22"/>
        </w:rPr>
        <w:t xml:space="preserve">nd operation of </w:t>
      </w:r>
      <w:r w:rsidRPr="00F537AB" w:rsidR="00017395">
        <w:rPr>
          <w:color w:val="000000" w:themeColor="text1"/>
          <w:sz w:val="22"/>
          <w:szCs w:val="22"/>
        </w:rPr>
        <w:t xml:space="preserve">a </w:t>
      </w:r>
      <w:r w:rsidRPr="00F537AB" w:rsidR="006A3D3D">
        <w:rPr>
          <w:color w:val="000000" w:themeColor="text1"/>
          <w:sz w:val="22"/>
          <w:szCs w:val="22"/>
        </w:rPr>
        <w:t>non</w:t>
      </w:r>
      <w:r w:rsidRPr="00F537AB" w:rsidR="006A3D3D">
        <w:rPr>
          <w:color w:val="000000" w:themeColor="text1"/>
          <w:sz w:val="22"/>
          <w:szCs w:val="22"/>
        </w:rPr>
        <w:noBreakHyphen/>
        <w:t xml:space="preserve">consumer </w:t>
      </w:r>
      <w:r w:rsidRPr="00F537AB" w:rsidR="00BC4D9C">
        <w:rPr>
          <w:color w:val="000000" w:themeColor="text1"/>
          <w:sz w:val="22"/>
          <w:szCs w:val="22"/>
        </w:rPr>
        <w:t>system using transmission of wireless power over distance</w:t>
      </w:r>
      <w:r w:rsidRPr="00F537AB" w:rsidR="00A72B0E">
        <w:rPr>
          <w:color w:val="000000" w:themeColor="text1"/>
          <w:sz w:val="22"/>
          <w:szCs w:val="22"/>
        </w:rPr>
        <w:t>.</w:t>
      </w:r>
      <w:r w:rsidRPr="00F537AB" w:rsidR="00BC4D9C">
        <w:rPr>
          <w:color w:val="000000" w:themeColor="text1"/>
          <w:sz w:val="22"/>
          <w:szCs w:val="22"/>
        </w:rPr>
        <w:t xml:space="preserve">  </w:t>
      </w:r>
      <w:r w:rsidR="00D4737E">
        <w:rPr>
          <w:color w:val="000000" w:themeColor="text1"/>
          <w:sz w:val="22"/>
          <w:szCs w:val="22"/>
        </w:rPr>
        <w:t>Auspion’s</w:t>
      </w:r>
      <w:r w:rsidR="00D4737E">
        <w:rPr>
          <w:color w:val="000000" w:themeColor="text1"/>
          <w:sz w:val="22"/>
          <w:szCs w:val="22"/>
        </w:rPr>
        <w:t xml:space="preserve"> “</w:t>
      </w:r>
      <w:r w:rsidR="00D4737E">
        <w:rPr>
          <w:color w:val="000000" w:themeColor="text1"/>
          <w:sz w:val="22"/>
          <w:szCs w:val="22"/>
        </w:rPr>
        <w:t>WiPod</w:t>
      </w:r>
      <w:r w:rsidR="00D4737E">
        <w:rPr>
          <w:color w:val="000000" w:themeColor="text1"/>
          <w:sz w:val="22"/>
          <w:szCs w:val="22"/>
        </w:rPr>
        <w:t>”</w:t>
      </w:r>
      <w:r w:rsidRPr="00F537AB" w:rsidR="00D4737E">
        <w:rPr>
          <w:color w:val="000000" w:themeColor="text1"/>
          <w:sz w:val="22"/>
          <w:szCs w:val="22"/>
        </w:rPr>
        <w:t xml:space="preserve"> </w:t>
      </w:r>
      <w:r w:rsidRPr="00F537AB">
        <w:rPr>
          <w:color w:val="000000" w:themeColor="text1"/>
          <w:sz w:val="22"/>
          <w:szCs w:val="22"/>
        </w:rPr>
        <w:t xml:space="preserve">system </w:t>
      </w:r>
      <w:r w:rsidR="002B1A28">
        <w:rPr>
          <w:color w:val="000000" w:themeColor="text1"/>
          <w:sz w:val="22"/>
          <w:szCs w:val="22"/>
        </w:rPr>
        <w:t>would</w:t>
      </w:r>
      <w:r w:rsidRPr="00F537AB">
        <w:rPr>
          <w:color w:val="000000" w:themeColor="text1"/>
          <w:sz w:val="22"/>
          <w:szCs w:val="22"/>
        </w:rPr>
        <w:t xml:space="preserve"> </w:t>
      </w:r>
      <w:r w:rsidRPr="00F537AB" w:rsidR="00BC4D9C">
        <w:rPr>
          <w:color w:val="000000" w:themeColor="text1"/>
          <w:sz w:val="22"/>
          <w:szCs w:val="22"/>
        </w:rPr>
        <w:t>operate in the 24</w:t>
      </w:r>
      <w:r w:rsidRPr="00F537AB" w:rsidR="00C64E46">
        <w:rPr>
          <w:color w:val="000000" w:themeColor="text1"/>
          <w:sz w:val="22"/>
          <w:szCs w:val="22"/>
        </w:rPr>
        <w:t> </w:t>
      </w:r>
      <w:r w:rsidRPr="00F537AB" w:rsidR="00BC4D9C">
        <w:rPr>
          <w:color w:val="000000" w:themeColor="text1"/>
          <w:sz w:val="22"/>
          <w:szCs w:val="22"/>
        </w:rPr>
        <w:t>GHz Industrial, Scientific and Medical (ISM) frequency band</w:t>
      </w:r>
      <w:r w:rsidRPr="00F537AB" w:rsidR="00DE137E">
        <w:rPr>
          <w:color w:val="000000" w:themeColor="text1"/>
          <w:sz w:val="22"/>
          <w:szCs w:val="22"/>
        </w:rPr>
        <w:t xml:space="preserve"> (24.000-24.250 GHz</w:t>
      </w:r>
      <w:r w:rsidRPr="00F537AB" w:rsidR="00DE137E">
        <w:rPr>
          <w:rStyle w:val="FootnoteReference"/>
          <w:color w:val="000000" w:themeColor="text1"/>
          <w:szCs w:val="22"/>
        </w:rPr>
        <w:t xml:space="preserve"> </w:t>
      </w:r>
      <w:r w:rsidRPr="00F537AB" w:rsidR="00DE137E">
        <w:rPr>
          <w:color w:val="000000" w:themeColor="text1"/>
          <w:sz w:val="22"/>
          <w:szCs w:val="22"/>
        </w:rPr>
        <w:t>)</w:t>
      </w:r>
      <w:r w:rsidRPr="00F537AB" w:rsidR="00BC4D9C">
        <w:rPr>
          <w:color w:val="000000" w:themeColor="text1"/>
          <w:sz w:val="22"/>
          <w:szCs w:val="22"/>
        </w:rPr>
        <w:t xml:space="preserve"> to </w:t>
      </w:r>
      <w:r w:rsidRPr="00F537AB" w:rsidR="00AA19E0">
        <w:rPr>
          <w:color w:val="000000" w:themeColor="text1"/>
          <w:sz w:val="22"/>
          <w:szCs w:val="22"/>
        </w:rPr>
        <w:t xml:space="preserve">provide power to, and/or </w:t>
      </w:r>
      <w:r w:rsidRPr="00F537AB" w:rsidR="00BC4D9C">
        <w:rPr>
          <w:color w:val="000000" w:themeColor="text1"/>
          <w:sz w:val="22"/>
          <w:szCs w:val="22"/>
        </w:rPr>
        <w:t>charge</w:t>
      </w:r>
      <w:r w:rsidRPr="00F537AB" w:rsidR="006A3D3D">
        <w:rPr>
          <w:color w:val="000000" w:themeColor="text1"/>
          <w:sz w:val="22"/>
          <w:szCs w:val="22"/>
        </w:rPr>
        <w:t>,</w:t>
      </w:r>
      <w:r w:rsidRPr="00F537AB" w:rsidR="00BC4D9C">
        <w:rPr>
          <w:color w:val="000000" w:themeColor="text1"/>
          <w:sz w:val="22"/>
          <w:szCs w:val="22"/>
        </w:rPr>
        <w:t xml:space="preserve"> receivers located at </w:t>
      </w:r>
      <w:r w:rsidRPr="00F537AB" w:rsidR="003632B0">
        <w:rPr>
          <w:color w:val="000000" w:themeColor="text1"/>
          <w:sz w:val="22"/>
          <w:szCs w:val="22"/>
        </w:rPr>
        <w:t xml:space="preserve">various </w:t>
      </w:r>
      <w:r w:rsidRPr="00F537AB" w:rsidR="00BC4D9C">
        <w:rPr>
          <w:color w:val="000000" w:themeColor="text1"/>
          <w:sz w:val="22"/>
          <w:szCs w:val="22"/>
        </w:rPr>
        <w:t xml:space="preserve">distances from the transmitter. </w:t>
      </w:r>
    </w:p>
    <w:p w:rsidR="00BC4D9C" w:rsidRPr="00F537AB" w:rsidP="00E5255A" w14:paraId="47648FFD" w14:textId="77777777">
      <w:pPr>
        <w:pStyle w:val="Default"/>
        <w:ind w:firstLine="720"/>
        <w:rPr>
          <w:color w:val="000000" w:themeColor="text1"/>
          <w:sz w:val="22"/>
          <w:szCs w:val="22"/>
        </w:rPr>
      </w:pPr>
    </w:p>
    <w:p w:rsidR="007114BF" w:rsidRPr="00F537AB" w:rsidP="00B26D50" w14:paraId="77F4B09A" w14:textId="77777777">
      <w:pPr>
        <w:pStyle w:val="Default"/>
        <w:ind w:firstLine="720"/>
        <w:rPr>
          <w:color w:val="000000" w:themeColor="text1"/>
          <w:sz w:val="22"/>
          <w:szCs w:val="22"/>
        </w:rPr>
      </w:pPr>
      <w:r w:rsidRPr="00F537AB">
        <w:rPr>
          <w:color w:val="000000" w:themeColor="text1"/>
          <w:sz w:val="22"/>
          <w:szCs w:val="22"/>
        </w:rPr>
        <w:t>Section 18.107(c) of the rules define</w:t>
      </w:r>
      <w:r w:rsidR="00847720">
        <w:rPr>
          <w:color w:val="000000" w:themeColor="text1"/>
          <w:sz w:val="22"/>
          <w:szCs w:val="22"/>
        </w:rPr>
        <w:t>s</w:t>
      </w:r>
      <w:r w:rsidRPr="00F537AB">
        <w:rPr>
          <w:color w:val="000000" w:themeColor="text1"/>
          <w:sz w:val="22"/>
          <w:szCs w:val="22"/>
        </w:rPr>
        <w:t xml:space="preserve"> ISM devices as “</w:t>
      </w:r>
      <w:r w:rsidR="00847720">
        <w:rPr>
          <w:color w:val="000000" w:themeColor="text1"/>
          <w:sz w:val="22"/>
          <w:szCs w:val="22"/>
        </w:rPr>
        <w:t>[</w:t>
      </w:r>
      <w:r w:rsidRPr="00F537AB">
        <w:rPr>
          <w:color w:val="000000" w:themeColor="text1"/>
          <w:sz w:val="22"/>
          <w:szCs w:val="22"/>
        </w:rPr>
        <w:t>e</w:t>
      </w:r>
      <w:r w:rsidR="00847720">
        <w:rPr>
          <w:color w:val="000000" w:themeColor="text1"/>
          <w:sz w:val="22"/>
          <w:szCs w:val="22"/>
        </w:rPr>
        <w:t>]</w:t>
      </w:r>
      <w:r w:rsidRPr="00F537AB">
        <w:rPr>
          <w:color w:val="000000" w:themeColor="text1"/>
          <w:sz w:val="22"/>
          <w:szCs w:val="22"/>
        </w:rPr>
        <w:t>quipment or appliances designed to generate and use locally RF energy for industrial, scientific, medical, domestic or similar purposes, excluding applications in the field of telecommunication</w:t>
      </w:r>
      <w:r w:rsidRPr="00F537AB" w:rsidR="006A3D3D">
        <w:rPr>
          <w:color w:val="000000" w:themeColor="text1"/>
          <w:sz w:val="22"/>
          <w:szCs w:val="22"/>
        </w:rPr>
        <w:t>.</w:t>
      </w:r>
      <w:r w:rsidRPr="00F537AB">
        <w:rPr>
          <w:color w:val="000000" w:themeColor="text1"/>
          <w:sz w:val="22"/>
          <w:szCs w:val="22"/>
        </w:rPr>
        <w:t>”</w:t>
      </w:r>
      <w:r>
        <w:rPr>
          <w:rStyle w:val="FootnoteReference"/>
          <w:color w:val="000000" w:themeColor="text1"/>
          <w:szCs w:val="22"/>
        </w:rPr>
        <w:footnoteReference w:id="2"/>
      </w:r>
      <w:r w:rsidR="00847720">
        <w:rPr>
          <w:color w:val="000000" w:themeColor="text1"/>
          <w:sz w:val="22"/>
          <w:szCs w:val="22"/>
        </w:rPr>
        <w:t xml:space="preserve">  A consistent definition for ISM </w:t>
      </w:r>
      <w:r w:rsidR="00F57820">
        <w:rPr>
          <w:color w:val="000000" w:themeColor="text1"/>
          <w:sz w:val="22"/>
          <w:szCs w:val="22"/>
        </w:rPr>
        <w:t>“</w:t>
      </w:r>
      <w:r w:rsidR="00847720">
        <w:rPr>
          <w:color w:val="000000" w:themeColor="text1"/>
          <w:sz w:val="22"/>
          <w:szCs w:val="22"/>
        </w:rPr>
        <w:t>applications</w:t>
      </w:r>
      <w:r w:rsidR="00F57820">
        <w:rPr>
          <w:color w:val="000000" w:themeColor="text1"/>
          <w:sz w:val="22"/>
          <w:szCs w:val="22"/>
        </w:rPr>
        <w:t>”</w:t>
      </w:r>
      <w:r w:rsidR="00847720">
        <w:rPr>
          <w:color w:val="000000" w:themeColor="text1"/>
          <w:sz w:val="22"/>
          <w:szCs w:val="22"/>
        </w:rPr>
        <w:t xml:space="preserve"> is contained in Section 2.1 of the rules.</w:t>
      </w:r>
      <w:r>
        <w:rPr>
          <w:rStyle w:val="FootnoteReference"/>
          <w:szCs w:val="22"/>
        </w:rPr>
        <w:footnoteReference w:id="3"/>
      </w:r>
      <w:r w:rsidR="00847720">
        <w:rPr>
          <w:color w:val="000000" w:themeColor="text1"/>
          <w:sz w:val="22"/>
          <w:szCs w:val="22"/>
        </w:rPr>
        <w:t xml:space="preserve">  T</w:t>
      </w:r>
      <w:r w:rsidRPr="00F537AB">
        <w:rPr>
          <w:color w:val="000000" w:themeColor="text1"/>
          <w:sz w:val="22"/>
          <w:szCs w:val="22"/>
        </w:rPr>
        <w:t>he</w:t>
      </w:r>
      <w:r w:rsidR="00F57820">
        <w:rPr>
          <w:color w:val="000000" w:themeColor="text1"/>
          <w:sz w:val="22"/>
          <w:szCs w:val="22"/>
        </w:rPr>
        <w:t xml:space="preserve">se rules </w:t>
      </w:r>
      <w:r w:rsidRPr="00F537AB" w:rsidR="00E6112D">
        <w:rPr>
          <w:color w:val="000000" w:themeColor="text1"/>
          <w:sz w:val="22"/>
          <w:szCs w:val="22"/>
        </w:rPr>
        <w:t xml:space="preserve">do </w:t>
      </w:r>
      <w:r w:rsidRPr="00F537AB">
        <w:rPr>
          <w:color w:val="000000" w:themeColor="text1"/>
          <w:sz w:val="22"/>
          <w:szCs w:val="22"/>
        </w:rPr>
        <w:t>not provide a precise specification for “local use”</w:t>
      </w:r>
      <w:r w:rsidRPr="00F537AB" w:rsidR="006A3D3D">
        <w:rPr>
          <w:color w:val="000000" w:themeColor="text1"/>
          <w:sz w:val="22"/>
          <w:szCs w:val="22"/>
        </w:rPr>
        <w:t xml:space="preserve"> condition</w:t>
      </w:r>
      <w:r w:rsidRPr="00F537AB" w:rsidR="003632B0">
        <w:rPr>
          <w:color w:val="000000" w:themeColor="text1"/>
          <w:sz w:val="22"/>
          <w:szCs w:val="22"/>
        </w:rPr>
        <w:t>s</w:t>
      </w:r>
      <w:r w:rsidRPr="00F537AB">
        <w:rPr>
          <w:color w:val="000000" w:themeColor="text1"/>
          <w:sz w:val="22"/>
          <w:szCs w:val="22"/>
        </w:rPr>
        <w:t xml:space="preserve">, </w:t>
      </w:r>
      <w:r w:rsidRPr="00F537AB" w:rsidR="00E63C88">
        <w:rPr>
          <w:color w:val="000000" w:themeColor="text1"/>
          <w:sz w:val="22"/>
          <w:szCs w:val="22"/>
        </w:rPr>
        <w:t xml:space="preserve">whether </w:t>
      </w:r>
      <w:r w:rsidRPr="00F537AB">
        <w:rPr>
          <w:color w:val="000000" w:themeColor="text1"/>
          <w:sz w:val="22"/>
          <w:szCs w:val="22"/>
        </w:rPr>
        <w:t>by distance</w:t>
      </w:r>
      <w:r w:rsidRPr="00F537AB" w:rsidR="006A3D3D">
        <w:rPr>
          <w:color w:val="000000" w:themeColor="text1"/>
          <w:sz w:val="22"/>
          <w:szCs w:val="22"/>
        </w:rPr>
        <w:t>, frequency</w:t>
      </w:r>
      <w:r w:rsidRPr="00F537AB" w:rsidR="00AC0C1C">
        <w:rPr>
          <w:color w:val="000000" w:themeColor="text1"/>
          <w:sz w:val="22"/>
          <w:szCs w:val="22"/>
        </w:rPr>
        <w:t>,</w:t>
      </w:r>
      <w:r w:rsidRPr="00F537AB">
        <w:rPr>
          <w:color w:val="000000" w:themeColor="text1"/>
          <w:sz w:val="22"/>
          <w:szCs w:val="22"/>
        </w:rPr>
        <w:t xml:space="preserve"> or power.</w:t>
      </w:r>
      <w:r>
        <w:rPr>
          <w:rStyle w:val="FootnoteReference"/>
          <w:szCs w:val="22"/>
        </w:rPr>
        <w:footnoteReference w:id="4"/>
      </w:r>
    </w:p>
    <w:p w:rsidR="007114BF" w:rsidRPr="00F537AB" w:rsidP="00B26D50" w14:paraId="01280008" w14:textId="77777777">
      <w:pPr>
        <w:pStyle w:val="Default"/>
        <w:ind w:firstLine="720"/>
        <w:rPr>
          <w:color w:val="000000" w:themeColor="text1"/>
          <w:sz w:val="22"/>
          <w:szCs w:val="22"/>
        </w:rPr>
      </w:pPr>
    </w:p>
    <w:p w:rsidR="00AB5F30" w:rsidP="002316B2" w14:paraId="7695DE96" w14:textId="77777777">
      <w:pPr>
        <w:widowControl/>
        <w:autoSpaceDE w:val="0"/>
        <w:autoSpaceDN w:val="0"/>
        <w:adjustRightInd w:val="0"/>
        <w:ind w:firstLine="720"/>
        <w:rPr>
          <w:color w:val="000000" w:themeColor="text1"/>
          <w:szCs w:val="22"/>
        </w:rPr>
      </w:pPr>
      <w:r w:rsidRPr="00F537AB">
        <w:rPr>
          <w:color w:val="000000" w:themeColor="text1"/>
          <w:szCs w:val="22"/>
        </w:rPr>
        <w:t xml:space="preserve">Auspion requests that the Commission </w:t>
      </w:r>
      <w:r w:rsidRPr="00F537AB" w:rsidR="009B6657">
        <w:rPr>
          <w:color w:val="000000" w:themeColor="text1"/>
          <w:szCs w:val="22"/>
        </w:rPr>
        <w:t>waive</w:t>
      </w:r>
      <w:r w:rsidRPr="00F537AB">
        <w:rPr>
          <w:color w:val="000000" w:themeColor="text1"/>
          <w:szCs w:val="22"/>
        </w:rPr>
        <w:t xml:space="preserve"> </w:t>
      </w:r>
      <w:r w:rsidRPr="00F537AB" w:rsidR="00FE20C5">
        <w:rPr>
          <w:color w:val="000000" w:themeColor="text1"/>
          <w:szCs w:val="22"/>
        </w:rPr>
        <w:t xml:space="preserve">the </w:t>
      </w:r>
      <w:r w:rsidRPr="00F537AB">
        <w:rPr>
          <w:color w:val="000000" w:themeColor="text1"/>
          <w:szCs w:val="22"/>
        </w:rPr>
        <w:t xml:space="preserve">“local use” </w:t>
      </w:r>
      <w:r w:rsidRPr="00F537AB" w:rsidR="00773E4A">
        <w:rPr>
          <w:color w:val="000000" w:themeColor="text1"/>
          <w:szCs w:val="22"/>
        </w:rPr>
        <w:t>condition</w:t>
      </w:r>
      <w:r w:rsidRPr="00F537AB" w:rsidR="006A3D3D">
        <w:rPr>
          <w:color w:val="000000" w:themeColor="text1"/>
          <w:szCs w:val="22"/>
        </w:rPr>
        <w:t>,</w:t>
      </w:r>
      <w:r w:rsidRPr="00F537AB" w:rsidR="00773E4A">
        <w:rPr>
          <w:color w:val="000000" w:themeColor="text1"/>
          <w:szCs w:val="22"/>
        </w:rPr>
        <w:t xml:space="preserve"> as spe</w:t>
      </w:r>
      <w:r w:rsidRPr="00F537AB" w:rsidR="003632B0">
        <w:rPr>
          <w:color w:val="000000" w:themeColor="text1"/>
          <w:szCs w:val="22"/>
        </w:rPr>
        <w:t>cified</w:t>
      </w:r>
      <w:r w:rsidRPr="00F537AB" w:rsidR="00773E4A">
        <w:rPr>
          <w:color w:val="000000" w:themeColor="text1"/>
          <w:szCs w:val="22"/>
        </w:rPr>
        <w:t xml:space="preserve"> in the </w:t>
      </w:r>
      <w:r w:rsidRPr="00F537AB" w:rsidR="003632B0">
        <w:rPr>
          <w:color w:val="000000" w:themeColor="text1"/>
          <w:szCs w:val="22"/>
        </w:rPr>
        <w:t>ISM</w:t>
      </w:r>
      <w:r w:rsidRPr="00F537AB" w:rsidR="00773E4A">
        <w:rPr>
          <w:color w:val="000000" w:themeColor="text1"/>
          <w:szCs w:val="22"/>
        </w:rPr>
        <w:t xml:space="preserve"> </w:t>
      </w:r>
      <w:r w:rsidRPr="00F537AB" w:rsidR="00CD7002">
        <w:rPr>
          <w:color w:val="000000" w:themeColor="text1"/>
          <w:szCs w:val="22"/>
        </w:rPr>
        <w:t>definition</w:t>
      </w:r>
      <w:r w:rsidRPr="00F537AB" w:rsidR="009B6657">
        <w:rPr>
          <w:color w:val="000000" w:themeColor="text1"/>
          <w:szCs w:val="22"/>
        </w:rPr>
        <w:t xml:space="preserve">, to allow its </w:t>
      </w:r>
      <w:r w:rsidRPr="00F537AB" w:rsidR="00C34E4E">
        <w:rPr>
          <w:color w:val="000000" w:themeColor="text1"/>
          <w:szCs w:val="22"/>
        </w:rPr>
        <w:t xml:space="preserve">ISM </w:t>
      </w:r>
      <w:r w:rsidRPr="00F537AB" w:rsidR="00773E4A">
        <w:rPr>
          <w:color w:val="000000" w:themeColor="text1"/>
          <w:szCs w:val="22"/>
        </w:rPr>
        <w:t>system</w:t>
      </w:r>
      <w:r w:rsidRPr="00F537AB" w:rsidR="00CD7002">
        <w:rPr>
          <w:color w:val="000000" w:themeColor="text1"/>
          <w:szCs w:val="22"/>
        </w:rPr>
        <w:t xml:space="preserve"> </w:t>
      </w:r>
      <w:r w:rsidRPr="00F537AB" w:rsidR="00E63C88">
        <w:rPr>
          <w:color w:val="000000" w:themeColor="text1"/>
          <w:szCs w:val="22"/>
        </w:rPr>
        <w:t xml:space="preserve">to </w:t>
      </w:r>
      <w:r w:rsidRPr="00F537AB" w:rsidR="00773E4A">
        <w:rPr>
          <w:color w:val="000000" w:themeColor="text1"/>
          <w:szCs w:val="22"/>
        </w:rPr>
        <w:t xml:space="preserve">operate </w:t>
      </w:r>
      <w:r w:rsidRPr="00F537AB" w:rsidR="006A3D3D">
        <w:rPr>
          <w:color w:val="000000" w:themeColor="text1"/>
          <w:szCs w:val="22"/>
        </w:rPr>
        <w:t xml:space="preserve">at </w:t>
      </w:r>
      <w:r w:rsidRPr="00F537AB">
        <w:rPr>
          <w:color w:val="000000" w:themeColor="text1"/>
          <w:szCs w:val="22"/>
        </w:rPr>
        <w:t>distance</w:t>
      </w:r>
      <w:r w:rsidRPr="00F537AB" w:rsidR="006A3D3D">
        <w:rPr>
          <w:color w:val="000000" w:themeColor="text1"/>
          <w:szCs w:val="22"/>
        </w:rPr>
        <w:t>s</w:t>
      </w:r>
      <w:r w:rsidRPr="00F537AB">
        <w:rPr>
          <w:color w:val="000000" w:themeColor="text1"/>
          <w:szCs w:val="22"/>
        </w:rPr>
        <w:t xml:space="preserve"> </w:t>
      </w:r>
      <w:r w:rsidRPr="00F537AB" w:rsidR="003632B0">
        <w:rPr>
          <w:color w:val="000000" w:themeColor="text1"/>
          <w:szCs w:val="22"/>
        </w:rPr>
        <w:t>greater</w:t>
      </w:r>
      <w:r w:rsidRPr="00F537AB" w:rsidR="006A3D3D">
        <w:rPr>
          <w:color w:val="000000" w:themeColor="text1"/>
          <w:szCs w:val="22"/>
        </w:rPr>
        <w:t xml:space="preserve"> than 1 meter </w:t>
      </w:r>
      <w:r w:rsidRPr="00F537AB" w:rsidR="003632B0">
        <w:rPr>
          <w:color w:val="000000" w:themeColor="text1"/>
          <w:szCs w:val="22"/>
        </w:rPr>
        <w:t xml:space="preserve">(3 feet) </w:t>
      </w:r>
      <w:r w:rsidRPr="00F537AB">
        <w:rPr>
          <w:color w:val="000000" w:themeColor="text1"/>
          <w:szCs w:val="22"/>
        </w:rPr>
        <w:t xml:space="preserve">between </w:t>
      </w:r>
      <w:r w:rsidRPr="00F537AB" w:rsidR="00773E4A">
        <w:rPr>
          <w:color w:val="000000" w:themeColor="text1"/>
          <w:szCs w:val="22"/>
        </w:rPr>
        <w:t xml:space="preserve">the </w:t>
      </w:r>
      <w:r w:rsidRPr="00F537AB">
        <w:rPr>
          <w:color w:val="000000" w:themeColor="text1"/>
          <w:szCs w:val="22"/>
        </w:rPr>
        <w:t>transmitter and receivers, as long as the transmitted power is directed to very precise locations</w:t>
      </w:r>
      <w:r w:rsidRPr="00F537AB" w:rsidR="00E63C88">
        <w:rPr>
          <w:color w:val="000000" w:themeColor="text1"/>
          <w:szCs w:val="22"/>
        </w:rPr>
        <w:t>, called “power spots</w:t>
      </w:r>
      <w:r w:rsidR="002B1A28">
        <w:rPr>
          <w:color w:val="000000" w:themeColor="text1"/>
          <w:szCs w:val="22"/>
        </w:rPr>
        <w:t>,</w:t>
      </w:r>
      <w:r w:rsidRPr="00F537AB" w:rsidR="00E63C88">
        <w:rPr>
          <w:color w:val="000000" w:themeColor="text1"/>
          <w:szCs w:val="22"/>
        </w:rPr>
        <w:t>”</w:t>
      </w:r>
      <w:r w:rsidRPr="00F537AB">
        <w:rPr>
          <w:color w:val="000000" w:themeColor="text1"/>
          <w:szCs w:val="22"/>
        </w:rPr>
        <w:t xml:space="preserve"> where the receivers reside.</w:t>
      </w:r>
      <w:r>
        <w:rPr>
          <w:rStyle w:val="FootnoteReference"/>
          <w:color w:val="000000" w:themeColor="text1"/>
          <w:szCs w:val="22"/>
        </w:rPr>
        <w:footnoteReference w:id="5"/>
      </w:r>
      <w:r w:rsidRPr="00F537AB">
        <w:rPr>
          <w:color w:val="000000" w:themeColor="text1"/>
          <w:szCs w:val="22"/>
        </w:rPr>
        <w:t xml:space="preserve">  Auspion </w:t>
      </w:r>
      <w:r w:rsidR="002B1A28">
        <w:rPr>
          <w:color w:val="000000" w:themeColor="text1"/>
          <w:szCs w:val="22"/>
        </w:rPr>
        <w:t>states that it plans</w:t>
      </w:r>
      <w:r w:rsidRPr="00F537AB" w:rsidR="00182122">
        <w:rPr>
          <w:color w:val="000000" w:themeColor="text1"/>
          <w:szCs w:val="22"/>
        </w:rPr>
        <w:t xml:space="preserve"> to market this system </w:t>
      </w:r>
      <w:r w:rsidR="002B1A28">
        <w:rPr>
          <w:color w:val="000000" w:themeColor="text1"/>
          <w:szCs w:val="22"/>
        </w:rPr>
        <w:t xml:space="preserve">exclusively </w:t>
      </w:r>
      <w:r w:rsidRPr="00F537AB" w:rsidR="00182122">
        <w:rPr>
          <w:color w:val="000000" w:themeColor="text1"/>
          <w:szCs w:val="22"/>
        </w:rPr>
        <w:t>for industrial, retail and enterprise applications</w:t>
      </w:r>
      <w:r w:rsidR="002B1A28">
        <w:rPr>
          <w:color w:val="000000" w:themeColor="text1"/>
          <w:szCs w:val="22"/>
        </w:rPr>
        <w:t xml:space="preserve">, such as </w:t>
      </w:r>
      <w:r w:rsidRPr="00F537AB" w:rsidR="00182122">
        <w:rPr>
          <w:color w:val="000000" w:themeColor="text1"/>
          <w:szCs w:val="22"/>
        </w:rPr>
        <w:t xml:space="preserve">charging </w:t>
      </w:r>
      <w:r w:rsidRPr="00F537AB" w:rsidR="002B1A28">
        <w:rPr>
          <w:color w:val="000000" w:themeColor="text1"/>
          <w:szCs w:val="22"/>
        </w:rPr>
        <w:t>industrial robots</w:t>
      </w:r>
      <w:r w:rsidR="002B1A28">
        <w:rPr>
          <w:color w:val="000000" w:themeColor="text1"/>
          <w:szCs w:val="22"/>
        </w:rPr>
        <w:t>,</w:t>
      </w:r>
      <w:r w:rsidRPr="00F537AB" w:rsidR="002B1A28">
        <w:rPr>
          <w:color w:val="000000" w:themeColor="text1"/>
          <w:szCs w:val="22"/>
        </w:rPr>
        <w:t xml:space="preserve"> </w:t>
      </w:r>
      <w:r w:rsidR="002B1A28">
        <w:rPr>
          <w:color w:val="000000" w:themeColor="text1"/>
          <w:szCs w:val="22"/>
        </w:rPr>
        <w:t xml:space="preserve">warehouse-based drones, and </w:t>
      </w:r>
      <w:r w:rsidRPr="00F537AB" w:rsidR="00182122">
        <w:rPr>
          <w:color w:val="000000" w:themeColor="text1"/>
          <w:szCs w:val="22"/>
        </w:rPr>
        <w:t>smartphones in conference rooms.</w:t>
      </w:r>
    </w:p>
    <w:p w:rsidR="00AB5F30" w:rsidP="002316B2" w14:paraId="6E891CB9" w14:textId="77777777">
      <w:pPr>
        <w:widowControl/>
        <w:autoSpaceDE w:val="0"/>
        <w:autoSpaceDN w:val="0"/>
        <w:adjustRightInd w:val="0"/>
        <w:ind w:firstLine="720"/>
        <w:rPr>
          <w:snapToGrid/>
          <w:color w:val="000000" w:themeColor="text1"/>
          <w:kern w:val="0"/>
          <w:szCs w:val="22"/>
        </w:rPr>
      </w:pPr>
    </w:p>
    <w:p w:rsidR="00AB5F30" w:rsidP="002B5F2B" w14:paraId="1D1FD0BB" w14:textId="116875EC">
      <w:pPr>
        <w:widowControl/>
        <w:autoSpaceDE w:val="0"/>
        <w:autoSpaceDN w:val="0"/>
        <w:adjustRightInd w:val="0"/>
        <w:ind w:firstLine="720"/>
      </w:pPr>
      <w:r w:rsidRPr="00F537AB">
        <w:rPr>
          <w:color w:val="000000" w:themeColor="text1"/>
          <w:szCs w:val="22"/>
        </w:rPr>
        <w:t xml:space="preserve">The Office of Engineering and Technology seeks comment on </w:t>
      </w:r>
      <w:r>
        <w:rPr>
          <w:color w:val="000000" w:themeColor="text1"/>
          <w:szCs w:val="22"/>
        </w:rPr>
        <w:t>waiving Parts 2.1 and 18.107(c) of its rules in furtherance of Auspion’s request</w:t>
      </w:r>
      <w:r w:rsidRPr="00F537AB">
        <w:rPr>
          <w:color w:val="000000" w:themeColor="text1"/>
          <w:szCs w:val="22"/>
        </w:rPr>
        <w:t>.</w:t>
      </w:r>
      <w:r>
        <w:rPr>
          <w:rStyle w:val="FootnoteReference"/>
          <w:szCs w:val="22"/>
        </w:rPr>
        <w:footnoteReference w:id="6"/>
      </w:r>
      <w:r>
        <w:rPr>
          <w:color w:val="000000" w:themeColor="text1"/>
          <w:szCs w:val="22"/>
        </w:rPr>
        <w:t xml:space="preserve">  </w:t>
      </w:r>
      <w:r w:rsidRPr="00F537AB">
        <w:rPr>
          <w:color w:val="000000" w:themeColor="text1"/>
          <w:szCs w:val="22"/>
        </w:rPr>
        <w:t>Auspion</w:t>
      </w:r>
      <w:r w:rsidRPr="00F537AB">
        <w:rPr>
          <w:color w:val="000000" w:themeColor="text1"/>
          <w:szCs w:val="22"/>
        </w:rPr>
        <w:t xml:space="preserve"> </w:t>
      </w:r>
      <w:r>
        <w:t xml:space="preserve">submitted its waiver request electronically </w:t>
      </w:r>
      <w:r>
        <w:t>through the Commission’s Electronic Comment Filing System (ECFS) as a non-docketed filing in FCC INBOX-1.3 (Petition for Waiver (miscellaneous)).  In conjunction with the opening of ET Docket 19-</w:t>
      </w:r>
      <w:r w:rsidR="009A2C9B">
        <w:t>83</w:t>
      </w:r>
      <w:r>
        <w:t>, the Commission moved the filing into th</w:t>
      </w:r>
      <w:r w:rsidR="002B5F2B">
        <w:t>is</w:t>
      </w:r>
      <w:r>
        <w:t xml:space="preserve"> docket.  Parties should file all comments and reply comments in ET Docket 19-</w:t>
      </w:r>
      <w:r w:rsidR="009A2C9B">
        <w:t>83.</w:t>
      </w:r>
      <w:r>
        <w:t xml:space="preserve"> </w:t>
      </w:r>
    </w:p>
    <w:p w:rsidR="005B02C3" w:rsidRPr="00F537AB" w:rsidP="005B02C3" w14:paraId="68976295" w14:textId="77777777">
      <w:pPr>
        <w:autoSpaceDE w:val="0"/>
        <w:autoSpaceDN w:val="0"/>
        <w:adjustRightInd w:val="0"/>
        <w:rPr>
          <w:color w:val="000000" w:themeColor="text1"/>
          <w:szCs w:val="22"/>
        </w:rPr>
      </w:pPr>
    </w:p>
    <w:p w:rsidR="00215D0A" w:rsidRPr="00F537AB" w:rsidP="00F003AB" w14:paraId="12ADE75E" w14:textId="77777777">
      <w:pPr>
        <w:tabs>
          <w:tab w:val="left" w:pos="360"/>
        </w:tabs>
        <w:autoSpaceDE w:val="0"/>
        <w:autoSpaceDN w:val="0"/>
        <w:adjustRightInd w:val="0"/>
        <w:ind w:firstLine="720"/>
        <w:rPr>
          <w:color w:val="000000" w:themeColor="text1"/>
          <w:szCs w:val="22"/>
        </w:rPr>
      </w:pPr>
      <w:r w:rsidRPr="00F537AB">
        <w:rPr>
          <w:color w:val="000000" w:themeColor="text1"/>
          <w:szCs w:val="22"/>
        </w:rPr>
        <w:t xml:space="preserve">OET has concluded that, to develop a complete record on the issues presented by this request, this proceeding will be treated, for </w:t>
      </w:r>
      <w:r w:rsidRPr="00F537AB">
        <w:rPr>
          <w:i/>
          <w:color w:val="000000" w:themeColor="text1"/>
          <w:szCs w:val="22"/>
        </w:rPr>
        <w:t>ex parte</w:t>
      </w:r>
      <w:r w:rsidRPr="00F537AB">
        <w:rPr>
          <w:color w:val="000000" w:themeColor="text1"/>
          <w:szCs w:val="22"/>
        </w:rPr>
        <w:t xml:space="preserve"> purposes, as a “permit-but-disclose” in accordance with Section 1.1200(a) of the Commission’s rules, subject to the requirements under Section 1.1206(b).</w:t>
      </w:r>
    </w:p>
    <w:p w:rsidR="005B02C3" w:rsidRPr="00F537AB" w:rsidP="005B02C3" w14:paraId="3491B094" w14:textId="77777777">
      <w:pPr>
        <w:autoSpaceDE w:val="0"/>
        <w:autoSpaceDN w:val="0"/>
        <w:adjustRightInd w:val="0"/>
        <w:rPr>
          <w:color w:val="000000" w:themeColor="text1"/>
          <w:szCs w:val="22"/>
        </w:rPr>
      </w:pPr>
    </w:p>
    <w:p w:rsidR="0040572D" w:rsidRPr="00F537AB" w:rsidP="00F003AB" w14:paraId="542FF6C8" w14:textId="77777777">
      <w:pPr>
        <w:ind w:firstLine="720"/>
        <w:rPr>
          <w:color w:val="000000" w:themeColor="text1"/>
          <w:szCs w:val="22"/>
        </w:rPr>
      </w:pPr>
      <w:r w:rsidRPr="00F537AB">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537AB">
        <w:rPr>
          <w:i/>
          <w:color w:val="000000" w:themeColor="text1"/>
          <w:szCs w:val="22"/>
        </w:rPr>
        <w:t>See Electronic Filing of Documents in Rulemaking Proceedings</w:t>
      </w:r>
      <w:r w:rsidRPr="00F537AB">
        <w:rPr>
          <w:color w:val="000000" w:themeColor="text1"/>
          <w:szCs w:val="22"/>
        </w:rPr>
        <w:t>, 63 FR 24121 (1998).</w:t>
      </w:r>
    </w:p>
    <w:p w:rsidR="0040572D" w:rsidRPr="00F537AB" w:rsidP="0040572D" w14:paraId="4F1B2867" w14:textId="77777777">
      <w:pPr>
        <w:rPr>
          <w:color w:val="000000" w:themeColor="text1"/>
          <w:szCs w:val="22"/>
        </w:rPr>
      </w:pPr>
    </w:p>
    <w:p w:rsidR="0040572D" w:rsidRPr="00F537AB" w:rsidP="0040572D" w14:paraId="5FE9D7C6" w14:textId="77777777">
      <w:pPr>
        <w:widowControl/>
        <w:numPr>
          <w:ilvl w:val="0"/>
          <w:numId w:val="9"/>
        </w:numPr>
        <w:rPr>
          <w:color w:val="000000" w:themeColor="text1"/>
          <w:szCs w:val="22"/>
        </w:rPr>
      </w:pPr>
      <w:r w:rsidRPr="00F537AB">
        <w:rPr>
          <w:color w:val="000000" w:themeColor="text1"/>
          <w:szCs w:val="22"/>
        </w:rPr>
        <w:t xml:space="preserve">Electronic Filers:  Comments may be filed electronically using the Internet by accessing the ECFS:  </w:t>
      </w:r>
      <w:hyperlink r:id="rId5" w:history="1">
        <w:r w:rsidRPr="00F537AB">
          <w:rPr>
            <w:color w:val="000000" w:themeColor="text1"/>
            <w:szCs w:val="22"/>
            <w:u w:val="single"/>
          </w:rPr>
          <w:t>http://apps.fcc.gov/ecfs/</w:t>
        </w:r>
      </w:hyperlink>
      <w:r w:rsidRPr="00F537AB">
        <w:rPr>
          <w:color w:val="000000" w:themeColor="text1"/>
          <w:szCs w:val="22"/>
        </w:rPr>
        <w:t xml:space="preserve">.  </w:t>
      </w:r>
    </w:p>
    <w:p w:rsidR="0040572D" w:rsidRPr="00F537AB" w:rsidP="0040572D" w14:paraId="2907B766" w14:textId="77777777">
      <w:pPr>
        <w:rPr>
          <w:color w:val="000000" w:themeColor="text1"/>
          <w:szCs w:val="22"/>
        </w:rPr>
      </w:pPr>
    </w:p>
    <w:p w:rsidR="0040572D" w:rsidRPr="00F537AB" w:rsidP="0040572D" w14:paraId="2813902F" w14:textId="77777777">
      <w:pPr>
        <w:widowControl/>
        <w:numPr>
          <w:ilvl w:val="0"/>
          <w:numId w:val="8"/>
        </w:numPr>
        <w:rPr>
          <w:color w:val="000000" w:themeColor="text1"/>
          <w:szCs w:val="22"/>
        </w:rPr>
      </w:pPr>
      <w:r w:rsidRPr="00F537AB">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0572D" w:rsidRPr="00F537AB" w:rsidP="0040572D" w14:paraId="118F2388" w14:textId="77777777">
      <w:pPr>
        <w:rPr>
          <w:color w:val="000000" w:themeColor="text1"/>
          <w:szCs w:val="22"/>
        </w:rPr>
      </w:pPr>
    </w:p>
    <w:p w:rsidR="0040572D" w:rsidRPr="00F537AB" w:rsidP="0040572D" w14:paraId="3B52E4AF" w14:textId="77777777">
      <w:pPr>
        <w:ind w:left="720"/>
        <w:rPr>
          <w:color w:val="000000" w:themeColor="text1"/>
          <w:szCs w:val="22"/>
        </w:rPr>
      </w:pPr>
      <w:r w:rsidRPr="00F537AB">
        <w:rPr>
          <w:color w:val="000000" w:themeColor="text1"/>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0572D" w:rsidRPr="00F537AB" w:rsidP="0040572D" w14:paraId="761BE3F7" w14:textId="77777777">
      <w:pPr>
        <w:rPr>
          <w:color w:val="000000" w:themeColor="text1"/>
          <w:szCs w:val="22"/>
        </w:rPr>
      </w:pPr>
    </w:p>
    <w:p w:rsidR="0040572D" w:rsidP="0040572D" w14:paraId="27056521" w14:textId="77777777">
      <w:pPr>
        <w:widowControl/>
        <w:numPr>
          <w:ilvl w:val="0"/>
          <w:numId w:val="7"/>
        </w:numPr>
        <w:tabs>
          <w:tab w:val="clear" w:pos="1350"/>
          <w:tab w:val="num" w:pos="1440"/>
        </w:tabs>
        <w:ind w:left="1440"/>
        <w:rPr>
          <w:color w:val="000000" w:themeColor="text1"/>
          <w:szCs w:val="22"/>
        </w:rPr>
      </w:pPr>
      <w:r w:rsidRPr="00F537AB">
        <w:rPr>
          <w:color w:val="000000" w:themeColor="text1"/>
          <w:szCs w:val="22"/>
        </w:rPr>
        <w:t>All hand-delivered or messenger-delivered paper filings for the Commission’s Secretary must be delivered to FCC Headquarters at 445 12</w:t>
      </w:r>
      <w:r w:rsidRPr="00F537AB">
        <w:rPr>
          <w:color w:val="000000" w:themeColor="text1"/>
          <w:szCs w:val="22"/>
          <w:vertAlign w:val="superscript"/>
        </w:rPr>
        <w:t>th</w:t>
      </w:r>
      <w:r w:rsidRPr="00F537AB">
        <w:rPr>
          <w:color w:val="000000" w:themeColor="text1"/>
          <w:szCs w:val="22"/>
        </w:rPr>
        <w:t xml:space="preserve"> St., SW, Room TW-A325, Washington, DC 20554.  The filing hours are 8:00 a.m. to 7:00 p.m.   All hand deliveries must be held together with rubber bands or fasteners.  Any envelopes and boxes must be disposed of </w:t>
      </w:r>
      <w:r w:rsidRPr="00F537AB">
        <w:rPr>
          <w:color w:val="000000" w:themeColor="text1"/>
          <w:szCs w:val="22"/>
          <w:u w:val="single"/>
        </w:rPr>
        <w:t>before</w:t>
      </w:r>
      <w:r w:rsidRPr="00F537AB">
        <w:rPr>
          <w:color w:val="000000" w:themeColor="text1"/>
          <w:szCs w:val="22"/>
        </w:rPr>
        <w:t xml:space="preserve"> entering the building.  </w:t>
      </w:r>
    </w:p>
    <w:p w:rsidR="0097508A" w:rsidRPr="00F537AB" w:rsidP="0097508A" w14:paraId="15057A22" w14:textId="77777777">
      <w:pPr>
        <w:widowControl/>
        <w:ind w:left="1440"/>
        <w:rPr>
          <w:color w:val="000000" w:themeColor="text1"/>
          <w:szCs w:val="22"/>
        </w:rPr>
      </w:pPr>
    </w:p>
    <w:p w:rsidR="0040572D" w:rsidRPr="00F537AB" w:rsidP="0040572D" w14:paraId="0E2B2759" w14:textId="77777777">
      <w:pPr>
        <w:widowControl/>
        <w:numPr>
          <w:ilvl w:val="0"/>
          <w:numId w:val="7"/>
        </w:numPr>
        <w:tabs>
          <w:tab w:val="clear" w:pos="1350"/>
          <w:tab w:val="num" w:pos="1440"/>
        </w:tabs>
        <w:ind w:left="1440"/>
        <w:rPr>
          <w:color w:val="000000" w:themeColor="text1"/>
          <w:szCs w:val="22"/>
        </w:rPr>
      </w:pPr>
      <w:r w:rsidRPr="00F537AB">
        <w:rPr>
          <w:color w:val="000000" w:themeColor="text1"/>
          <w:szCs w:val="22"/>
        </w:rPr>
        <w:t>Commercial overnight mail (other than U.S. Postal Service Express Mail and Priority Mail) must be sent to 9050 Junction Drive, Annapolis Junction, MD 20701.</w:t>
      </w:r>
    </w:p>
    <w:p w:rsidR="0040572D" w:rsidRPr="00F537AB" w:rsidP="0040572D" w14:paraId="28912F44" w14:textId="77777777">
      <w:pPr>
        <w:rPr>
          <w:color w:val="000000" w:themeColor="text1"/>
          <w:szCs w:val="22"/>
        </w:rPr>
      </w:pPr>
    </w:p>
    <w:p w:rsidR="0040572D" w:rsidRPr="00F537AB" w:rsidP="0040572D" w14:paraId="64CF0470" w14:textId="77777777">
      <w:pPr>
        <w:widowControl/>
        <w:numPr>
          <w:ilvl w:val="0"/>
          <w:numId w:val="7"/>
        </w:numPr>
        <w:tabs>
          <w:tab w:val="clear" w:pos="1350"/>
          <w:tab w:val="num" w:pos="1440"/>
        </w:tabs>
        <w:ind w:left="1440"/>
        <w:rPr>
          <w:color w:val="000000" w:themeColor="text1"/>
          <w:szCs w:val="22"/>
        </w:rPr>
      </w:pPr>
      <w:r w:rsidRPr="00F537AB">
        <w:rPr>
          <w:color w:val="000000" w:themeColor="text1"/>
          <w:szCs w:val="22"/>
        </w:rPr>
        <w:t>U.S. Postal Service first-class, Express, and Priority mail must be addressed to 445 12</w:t>
      </w:r>
      <w:r w:rsidRPr="00F537AB">
        <w:rPr>
          <w:color w:val="000000" w:themeColor="text1"/>
          <w:szCs w:val="22"/>
          <w:vertAlign w:val="superscript"/>
        </w:rPr>
        <w:t>th</w:t>
      </w:r>
      <w:r w:rsidRPr="00F537AB">
        <w:rPr>
          <w:color w:val="000000" w:themeColor="text1"/>
          <w:szCs w:val="22"/>
        </w:rPr>
        <w:t xml:space="preserve"> Street, SW, Washington DC  20554.</w:t>
      </w:r>
    </w:p>
    <w:p w:rsidR="0040572D" w:rsidRPr="00F537AB" w:rsidP="0040572D" w14:paraId="74EA3A7D" w14:textId="77777777">
      <w:pPr>
        <w:rPr>
          <w:color w:val="000000" w:themeColor="text1"/>
          <w:szCs w:val="22"/>
        </w:rPr>
      </w:pPr>
    </w:p>
    <w:p w:rsidR="005B02C3" w:rsidRPr="00F537AB" w:rsidP="0040572D" w14:paraId="58D2CCA3" w14:textId="77777777">
      <w:pPr>
        <w:autoSpaceDE w:val="0"/>
        <w:autoSpaceDN w:val="0"/>
        <w:adjustRightInd w:val="0"/>
        <w:ind w:firstLine="720"/>
        <w:rPr>
          <w:color w:val="000000" w:themeColor="text1"/>
          <w:szCs w:val="22"/>
        </w:rPr>
      </w:pPr>
      <w:r w:rsidRPr="00F537AB">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F537AB">
          <w:rPr>
            <w:color w:val="000000" w:themeColor="text1"/>
            <w:szCs w:val="22"/>
            <w:u w:val="single"/>
          </w:rPr>
          <w:t>fcc504@fcc.gov</w:t>
        </w:r>
      </w:hyperlink>
      <w:r w:rsidRPr="00F537AB">
        <w:rPr>
          <w:color w:val="000000" w:themeColor="text1"/>
          <w:szCs w:val="22"/>
        </w:rPr>
        <w:t xml:space="preserve"> or call the Consumer &amp; Governmental Affairs Bureau at 202-418-0530 (voice), 202-418-0432 (tty).</w:t>
      </w:r>
    </w:p>
    <w:p w:rsidR="005B02C3" w:rsidRPr="00F537AB" w:rsidP="005B02C3" w14:paraId="2A01738A" w14:textId="77777777">
      <w:pPr>
        <w:autoSpaceDE w:val="0"/>
        <w:autoSpaceDN w:val="0"/>
        <w:adjustRightInd w:val="0"/>
        <w:rPr>
          <w:color w:val="000000" w:themeColor="text1"/>
          <w:szCs w:val="22"/>
        </w:rPr>
      </w:pPr>
    </w:p>
    <w:p w:rsidR="005B02C3" w:rsidRPr="00F537AB" w:rsidP="003855AD" w14:paraId="14BA454F" w14:textId="77777777">
      <w:pPr>
        <w:autoSpaceDE w:val="0"/>
        <w:autoSpaceDN w:val="0"/>
        <w:adjustRightInd w:val="0"/>
        <w:ind w:firstLine="720"/>
        <w:rPr>
          <w:color w:val="000000" w:themeColor="text1"/>
          <w:szCs w:val="22"/>
        </w:rPr>
      </w:pPr>
      <w:r w:rsidRPr="00F537AB">
        <w:rPr>
          <w:color w:val="000000" w:themeColor="text1"/>
          <w:szCs w:val="22"/>
        </w:rPr>
        <w:t xml:space="preserve">Parties should also send a copy of their filings to </w:t>
      </w:r>
      <w:r w:rsidRPr="00F537AB" w:rsidR="00A477C4">
        <w:rPr>
          <w:color w:val="000000" w:themeColor="text1"/>
          <w:szCs w:val="22"/>
        </w:rPr>
        <w:t>Anh Wride</w:t>
      </w:r>
      <w:r w:rsidRPr="00F537AB">
        <w:rPr>
          <w:color w:val="000000" w:themeColor="text1"/>
          <w:szCs w:val="22"/>
        </w:rPr>
        <w:t>, Office of Engineering and Technology, Federal Communications Commission, Room 7-A</w:t>
      </w:r>
      <w:r w:rsidRPr="00F537AB" w:rsidR="00A477C4">
        <w:rPr>
          <w:color w:val="000000" w:themeColor="text1"/>
          <w:szCs w:val="22"/>
        </w:rPr>
        <w:t>363</w:t>
      </w:r>
      <w:r w:rsidRPr="00F537AB">
        <w:rPr>
          <w:color w:val="000000" w:themeColor="text1"/>
          <w:szCs w:val="22"/>
        </w:rPr>
        <w:t xml:space="preserve">, 445 12th Street, SW, Washington, DC 20554, or by e-mail to </w:t>
      </w:r>
      <w:hyperlink r:id="rId7" w:history="1">
        <w:r w:rsidRPr="00F537AB" w:rsidR="00A477C4">
          <w:rPr>
            <w:rStyle w:val="Hyperlink"/>
            <w:color w:val="000000" w:themeColor="text1"/>
            <w:szCs w:val="22"/>
          </w:rPr>
          <w:t>anh.wride@fcc.gov</w:t>
        </w:r>
      </w:hyperlink>
      <w:r w:rsidRPr="00F537AB">
        <w:rPr>
          <w:color w:val="000000" w:themeColor="text1"/>
          <w:szCs w:val="22"/>
        </w:rPr>
        <w:t>.</w:t>
      </w:r>
    </w:p>
    <w:p w:rsidR="005B02C3" w:rsidRPr="00F537AB" w:rsidP="005B02C3" w14:paraId="4901A8D0" w14:textId="77777777">
      <w:pPr>
        <w:autoSpaceDE w:val="0"/>
        <w:autoSpaceDN w:val="0"/>
        <w:adjustRightInd w:val="0"/>
        <w:rPr>
          <w:color w:val="000000" w:themeColor="text1"/>
          <w:szCs w:val="22"/>
        </w:rPr>
      </w:pPr>
    </w:p>
    <w:p w:rsidR="005B02C3" w:rsidRPr="00F537AB" w:rsidP="0036527E" w14:paraId="5FB6077B" w14:textId="77777777">
      <w:pPr>
        <w:autoSpaceDE w:val="0"/>
        <w:autoSpaceDN w:val="0"/>
        <w:adjustRightInd w:val="0"/>
        <w:ind w:firstLine="720"/>
        <w:rPr>
          <w:color w:val="000000" w:themeColor="text1"/>
          <w:szCs w:val="22"/>
        </w:rPr>
      </w:pPr>
      <w:r w:rsidRPr="00F537AB">
        <w:rPr>
          <w:color w:val="000000" w:themeColor="text1"/>
          <w:szCs w:val="22"/>
        </w:rPr>
        <w:t>Documents are available for viewing on ECFS, http://www/fcc/gov/cgb/ecfs, by entering the docket number. These documents are available for public inspection and copying during business hours at the FCC Reference Information Center, Portals II, 445 12th Street, SW, Room CY-A257, Washington, DC 20554.</w:t>
      </w:r>
    </w:p>
    <w:p w:rsidR="005A42C3" w:rsidRPr="00F537AB" w:rsidP="005B02C3" w14:paraId="6549E44E" w14:textId="77777777">
      <w:pPr>
        <w:autoSpaceDE w:val="0"/>
        <w:autoSpaceDN w:val="0"/>
        <w:adjustRightInd w:val="0"/>
        <w:rPr>
          <w:color w:val="000000" w:themeColor="text1"/>
          <w:szCs w:val="22"/>
        </w:rPr>
      </w:pPr>
    </w:p>
    <w:p w:rsidR="005A42C3" w:rsidRPr="00F537AB" w:rsidP="00855264" w14:paraId="5EC87062" w14:textId="77777777">
      <w:pPr>
        <w:autoSpaceDE w:val="0"/>
        <w:autoSpaceDN w:val="0"/>
        <w:adjustRightInd w:val="0"/>
        <w:rPr>
          <w:color w:val="000000" w:themeColor="text1"/>
          <w:szCs w:val="22"/>
        </w:rPr>
      </w:pPr>
      <w:r w:rsidRPr="00F537AB">
        <w:rPr>
          <w:color w:val="000000" w:themeColor="text1"/>
          <w:szCs w:val="22"/>
        </w:rPr>
        <w:t xml:space="preserve">By the Chief, Office of Engineering and Technology                                                            </w:t>
      </w:r>
    </w:p>
    <w:p w:rsidR="0040572D" w:rsidRPr="00F537AB" w:rsidP="005B02C3" w14:paraId="4A8C3698" w14:textId="77777777">
      <w:pPr>
        <w:rPr>
          <w:color w:val="000000" w:themeColor="text1"/>
          <w:szCs w:val="22"/>
        </w:rPr>
      </w:pPr>
    </w:p>
    <w:p w:rsidR="002B1A28" w:rsidRPr="00F537AB" w:rsidP="005B02C3" w14:paraId="00173AA4" w14:textId="77777777">
      <w:pPr>
        <w:rPr>
          <w:color w:val="000000" w:themeColor="text1"/>
          <w:szCs w:val="22"/>
        </w:rPr>
      </w:pPr>
      <w:r w:rsidRPr="00F537AB">
        <w:rPr>
          <w:color w:val="000000" w:themeColor="text1"/>
          <w:szCs w:val="22"/>
        </w:rPr>
        <w:t xml:space="preserve">                                                                                    -FCC-</w:t>
      </w:r>
    </w:p>
    <w:bookmarkEnd w:id="0"/>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F3D55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C4B75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4079B6"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8F58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C6B" w14:paraId="16315BC1" w14:textId="77777777">
      <w:r>
        <w:separator/>
      </w:r>
    </w:p>
  </w:footnote>
  <w:footnote w:type="continuationSeparator" w:id="1">
    <w:p w:rsidR="00684C6B" w14:paraId="6AABC095" w14:textId="77777777">
      <w:r>
        <w:continuationSeparator/>
      </w:r>
    </w:p>
  </w:footnote>
  <w:footnote w:id="2">
    <w:p w:rsidR="006A3D3D" w:rsidRPr="00F537AB" w14:paraId="74417C45" w14:textId="77777777">
      <w:pPr>
        <w:pStyle w:val="FootnoteText"/>
        <w:rPr>
          <w:color w:val="000000" w:themeColor="text1"/>
        </w:rPr>
      </w:pPr>
      <w:r w:rsidRPr="00F537AB">
        <w:rPr>
          <w:rStyle w:val="FootnoteReference"/>
          <w:color w:val="000000" w:themeColor="text1"/>
        </w:rPr>
        <w:footnoteRef/>
      </w:r>
      <w:r w:rsidRPr="00F537AB">
        <w:rPr>
          <w:color w:val="000000" w:themeColor="text1"/>
        </w:rPr>
        <w:t xml:space="preserve"> </w:t>
      </w:r>
      <w:r w:rsidRPr="00F537AB" w:rsidR="00847720">
        <w:rPr>
          <w:color w:val="000000" w:themeColor="text1"/>
        </w:rPr>
        <w:t>47 CFR §</w:t>
      </w:r>
      <w:r w:rsidR="00847720">
        <w:rPr>
          <w:color w:val="000000" w:themeColor="text1"/>
        </w:rPr>
        <w:t xml:space="preserve"> </w:t>
      </w:r>
      <w:r w:rsidRPr="00F537AB" w:rsidR="00847720">
        <w:rPr>
          <w:color w:val="000000" w:themeColor="text1"/>
        </w:rPr>
        <w:t>18.107(c).</w:t>
      </w:r>
      <w:r w:rsidR="00847720">
        <w:rPr>
          <w:color w:val="000000" w:themeColor="text1"/>
        </w:rPr>
        <w:t xml:space="preserve">  </w:t>
      </w:r>
      <w:r w:rsidRPr="00F537AB">
        <w:rPr>
          <w:color w:val="000000" w:themeColor="text1"/>
        </w:rPr>
        <w:t xml:space="preserve">  </w:t>
      </w:r>
    </w:p>
  </w:footnote>
  <w:footnote w:id="3">
    <w:p w:rsidR="00F57820" w14:paraId="0F49654C" w14:textId="77777777">
      <w:pPr>
        <w:pStyle w:val="FootnoteText"/>
      </w:pPr>
      <w:r>
        <w:rPr>
          <w:rStyle w:val="FootnoteReference"/>
        </w:rPr>
        <w:footnoteRef/>
      </w:r>
      <w:r>
        <w:t xml:space="preserve"> </w:t>
      </w:r>
      <w:r w:rsidRPr="00F537AB">
        <w:rPr>
          <w:color w:val="000000" w:themeColor="text1"/>
        </w:rPr>
        <w:t>47 CFR § 2.1</w:t>
      </w:r>
      <w:r>
        <w:rPr>
          <w:color w:val="000000" w:themeColor="text1"/>
        </w:rPr>
        <w:t>.</w:t>
      </w:r>
    </w:p>
  </w:footnote>
  <w:footnote w:id="4">
    <w:p w:rsidR="00847720" w14:paraId="0DBFBC66" w14:textId="77777777">
      <w:pPr>
        <w:pStyle w:val="FootnoteText"/>
      </w:pPr>
      <w:r>
        <w:rPr>
          <w:rStyle w:val="FootnoteReference"/>
        </w:rPr>
        <w:footnoteRef/>
      </w:r>
      <w:r>
        <w:t xml:space="preserve"> </w:t>
      </w:r>
      <w:r w:rsidR="002B1A28">
        <w:t>Restricting r</w:t>
      </w:r>
      <w:r w:rsidRPr="00F537AB">
        <w:rPr>
          <w:color w:val="000000" w:themeColor="text1"/>
        </w:rPr>
        <w:t xml:space="preserve">adio frequency (RF) energy to “local use” in ISM devices </w:t>
      </w:r>
      <w:r w:rsidR="002B1A28">
        <w:rPr>
          <w:color w:val="000000" w:themeColor="text1"/>
        </w:rPr>
        <w:t xml:space="preserve">serves to </w:t>
      </w:r>
      <w:r w:rsidRPr="00F537AB">
        <w:rPr>
          <w:color w:val="000000" w:themeColor="text1"/>
        </w:rPr>
        <w:t>prevent high-power RF energy</w:t>
      </w:r>
      <w:r w:rsidR="002B1A28">
        <w:rPr>
          <w:color w:val="000000" w:themeColor="text1"/>
        </w:rPr>
        <w:t xml:space="preserve"> from</w:t>
      </w:r>
      <w:r w:rsidRPr="00F537AB">
        <w:rPr>
          <w:color w:val="000000" w:themeColor="text1"/>
        </w:rPr>
        <w:t xml:space="preserve"> reaching outside the immediate vicinity of the RF transmitter, which </w:t>
      </w:r>
      <w:r w:rsidR="00AB5F30">
        <w:rPr>
          <w:color w:val="000000" w:themeColor="text1"/>
        </w:rPr>
        <w:t>performs</w:t>
      </w:r>
      <w:r w:rsidRPr="00F537AB">
        <w:rPr>
          <w:color w:val="000000" w:themeColor="text1"/>
        </w:rPr>
        <w:t xml:space="preserve"> “work” (non-communication functions) </w:t>
      </w:r>
      <w:r>
        <w:rPr>
          <w:color w:val="000000" w:themeColor="text1"/>
        </w:rPr>
        <w:t xml:space="preserve">by </w:t>
      </w:r>
      <w:r w:rsidRPr="00F537AB">
        <w:rPr>
          <w:color w:val="000000" w:themeColor="text1"/>
        </w:rPr>
        <w:t>operat</w:t>
      </w:r>
      <w:r>
        <w:rPr>
          <w:color w:val="000000" w:themeColor="text1"/>
        </w:rPr>
        <w:t xml:space="preserve">ing </w:t>
      </w:r>
      <w:r w:rsidRPr="00F537AB">
        <w:rPr>
          <w:color w:val="000000" w:themeColor="text1"/>
        </w:rPr>
        <w:t xml:space="preserve">at unlimited power within </w:t>
      </w:r>
      <w:r w:rsidR="00AB5F30">
        <w:rPr>
          <w:color w:val="000000" w:themeColor="text1"/>
        </w:rPr>
        <w:t xml:space="preserve">the </w:t>
      </w:r>
      <w:r w:rsidRPr="00F537AB">
        <w:rPr>
          <w:color w:val="000000" w:themeColor="text1"/>
        </w:rPr>
        <w:t xml:space="preserve">ISM frequency bands </w:t>
      </w:r>
      <w:r w:rsidR="00AB5F30">
        <w:rPr>
          <w:color w:val="000000" w:themeColor="text1"/>
        </w:rPr>
        <w:t xml:space="preserve">that are listed in </w:t>
      </w:r>
      <w:r w:rsidRPr="00F537AB">
        <w:rPr>
          <w:color w:val="000000" w:themeColor="text1"/>
        </w:rPr>
        <w:t>47 CFR § 18.301</w:t>
      </w:r>
      <w:r>
        <w:rPr>
          <w:color w:val="000000" w:themeColor="text1"/>
        </w:rPr>
        <w:t>.</w:t>
      </w:r>
    </w:p>
  </w:footnote>
  <w:footnote w:id="5">
    <w:p w:rsidR="006A3D3D" w:rsidRPr="00F537AB" w14:paraId="0FAB59D8" w14:textId="77777777">
      <w:pPr>
        <w:pStyle w:val="FootnoteText"/>
        <w:rPr>
          <w:color w:val="000000" w:themeColor="text1"/>
        </w:rPr>
      </w:pPr>
      <w:r w:rsidRPr="00F537AB">
        <w:rPr>
          <w:rStyle w:val="FootnoteReference"/>
          <w:color w:val="000000" w:themeColor="text1"/>
        </w:rPr>
        <w:footnoteRef/>
      </w:r>
      <w:r w:rsidRPr="00F537AB">
        <w:rPr>
          <w:color w:val="000000" w:themeColor="text1"/>
        </w:rPr>
        <w:t xml:space="preserve"> Auspion states that the average </w:t>
      </w:r>
      <w:r w:rsidRPr="00F537AB" w:rsidR="00E72302">
        <w:rPr>
          <w:color w:val="000000" w:themeColor="text1"/>
        </w:rPr>
        <w:t>powering/</w:t>
      </w:r>
      <w:r w:rsidRPr="00F537AB">
        <w:rPr>
          <w:color w:val="000000" w:themeColor="text1"/>
        </w:rPr>
        <w:t xml:space="preserve">charging distance will be around 3 to 5 meters, although the distance could be higher when charging </w:t>
      </w:r>
      <w:r w:rsidRPr="00F537AB" w:rsidR="001C0199">
        <w:rPr>
          <w:color w:val="000000" w:themeColor="text1"/>
        </w:rPr>
        <w:t xml:space="preserve">devices such as </w:t>
      </w:r>
      <w:r w:rsidRPr="00F537AB">
        <w:rPr>
          <w:color w:val="000000" w:themeColor="text1"/>
        </w:rPr>
        <w:t>security cameras.</w:t>
      </w:r>
    </w:p>
  </w:footnote>
  <w:footnote w:id="6">
    <w:p w:rsidR="00AB5F30" w:rsidP="00AB5F30" w14:paraId="3BA25D34" w14:textId="77777777">
      <w:pPr>
        <w:pStyle w:val="FootnoteText"/>
      </w:pPr>
      <w:r>
        <w:rPr>
          <w:rStyle w:val="FootnoteReference"/>
        </w:rPr>
        <w:footnoteRef/>
      </w:r>
      <w:r>
        <w:t xml:space="preserve"> </w:t>
      </w:r>
      <w:r w:rsidR="00F57820">
        <w:t>Although Auspion specifically identifies Section 18.301 of the rules, we interpret its request as seeking a waiver of both instances where an ISM definition appears in our rules – Sections 18.301 as well as Section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7CD1207B"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D378D2"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7244519" w14:textId="77777777">
                    <w:pPr>
                      <w:rPr>
                        <w:rFonts w:ascii="Arial" w:hAnsi="Arial"/>
                        <w:b/>
                      </w:rPr>
                    </w:pPr>
                    <w:r>
                      <w:rPr>
                        <w:rFonts w:ascii="Arial" w:hAnsi="Arial"/>
                        <w:b/>
                      </w:rPr>
                      <w:t>Federal Communications Commission</w:t>
                    </w:r>
                  </w:p>
                  <w:p w:rsidR="009838BC" w:rsidP="009838BC" w14:paraId="657B93F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E85A4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11562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CCEC06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8421CD" w14:textId="77777777">
                    <w:pPr>
                      <w:spacing w:before="40"/>
                      <w:jc w:val="right"/>
                      <w:rPr>
                        <w:rFonts w:ascii="Arial" w:hAnsi="Arial"/>
                        <w:b/>
                        <w:sz w:val="16"/>
                      </w:rPr>
                    </w:pPr>
                    <w:r>
                      <w:rPr>
                        <w:rFonts w:ascii="Arial" w:hAnsi="Arial"/>
                        <w:b/>
                        <w:sz w:val="16"/>
                      </w:rPr>
                      <w:t>News Media Information 202 / 418-0500</w:t>
                    </w:r>
                  </w:p>
                  <w:p w:rsidR="009838BC" w:rsidP="009838BC" w14:paraId="79117D5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F01E0C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7395"/>
    <w:rsid w:val="0005318D"/>
    <w:rsid w:val="0006476B"/>
    <w:rsid w:val="00094214"/>
    <w:rsid w:val="000A2867"/>
    <w:rsid w:val="000F27F8"/>
    <w:rsid w:val="001373E4"/>
    <w:rsid w:val="00153BBD"/>
    <w:rsid w:val="0017192E"/>
    <w:rsid w:val="00182122"/>
    <w:rsid w:val="001A1E6B"/>
    <w:rsid w:val="001C0199"/>
    <w:rsid w:val="001C07D6"/>
    <w:rsid w:val="001C0E4B"/>
    <w:rsid w:val="001F78CC"/>
    <w:rsid w:val="00202324"/>
    <w:rsid w:val="002129B1"/>
    <w:rsid w:val="00215D0A"/>
    <w:rsid w:val="002316B2"/>
    <w:rsid w:val="002935CC"/>
    <w:rsid w:val="002B1A28"/>
    <w:rsid w:val="002B5F2B"/>
    <w:rsid w:val="002D78F0"/>
    <w:rsid w:val="002E77EA"/>
    <w:rsid w:val="00344523"/>
    <w:rsid w:val="00357D50"/>
    <w:rsid w:val="003632B0"/>
    <w:rsid w:val="0036527E"/>
    <w:rsid w:val="003855AD"/>
    <w:rsid w:val="003B4396"/>
    <w:rsid w:val="003D3DB5"/>
    <w:rsid w:val="003E0AC7"/>
    <w:rsid w:val="0040572D"/>
    <w:rsid w:val="00426D88"/>
    <w:rsid w:val="004901D7"/>
    <w:rsid w:val="004B3C7B"/>
    <w:rsid w:val="005238D1"/>
    <w:rsid w:val="00530BF3"/>
    <w:rsid w:val="00531363"/>
    <w:rsid w:val="0053244B"/>
    <w:rsid w:val="00535D5F"/>
    <w:rsid w:val="0055614C"/>
    <w:rsid w:val="005632B4"/>
    <w:rsid w:val="005639E4"/>
    <w:rsid w:val="005962C5"/>
    <w:rsid w:val="00596A89"/>
    <w:rsid w:val="005A42C3"/>
    <w:rsid w:val="005B02C3"/>
    <w:rsid w:val="005C15B9"/>
    <w:rsid w:val="00675C60"/>
    <w:rsid w:val="00684C6B"/>
    <w:rsid w:val="006A3D3D"/>
    <w:rsid w:val="006A76FC"/>
    <w:rsid w:val="006C0D47"/>
    <w:rsid w:val="006D7FF5"/>
    <w:rsid w:val="006F7393"/>
    <w:rsid w:val="00701609"/>
    <w:rsid w:val="00705999"/>
    <w:rsid w:val="00711231"/>
    <w:rsid w:val="007114BF"/>
    <w:rsid w:val="0073111F"/>
    <w:rsid w:val="00743F66"/>
    <w:rsid w:val="00773E4A"/>
    <w:rsid w:val="007B0C57"/>
    <w:rsid w:val="007C7384"/>
    <w:rsid w:val="007D0429"/>
    <w:rsid w:val="007D3AEE"/>
    <w:rsid w:val="007F773C"/>
    <w:rsid w:val="00800451"/>
    <w:rsid w:val="00817BC0"/>
    <w:rsid w:val="0083340E"/>
    <w:rsid w:val="00847720"/>
    <w:rsid w:val="00855264"/>
    <w:rsid w:val="008A5202"/>
    <w:rsid w:val="008D2DB7"/>
    <w:rsid w:val="009036D9"/>
    <w:rsid w:val="009043CF"/>
    <w:rsid w:val="00910F12"/>
    <w:rsid w:val="0092351A"/>
    <w:rsid w:val="009549FD"/>
    <w:rsid w:val="0097508A"/>
    <w:rsid w:val="009838BC"/>
    <w:rsid w:val="0098695B"/>
    <w:rsid w:val="009A2C9B"/>
    <w:rsid w:val="009B6657"/>
    <w:rsid w:val="009C0BAB"/>
    <w:rsid w:val="009E2AA7"/>
    <w:rsid w:val="00A37044"/>
    <w:rsid w:val="00A477C4"/>
    <w:rsid w:val="00A72B0E"/>
    <w:rsid w:val="00A866AC"/>
    <w:rsid w:val="00AA19E0"/>
    <w:rsid w:val="00AA2EB2"/>
    <w:rsid w:val="00AB5F30"/>
    <w:rsid w:val="00AC0C1C"/>
    <w:rsid w:val="00AF00E1"/>
    <w:rsid w:val="00B001BB"/>
    <w:rsid w:val="00B01C85"/>
    <w:rsid w:val="00B16011"/>
    <w:rsid w:val="00B26D50"/>
    <w:rsid w:val="00B378F6"/>
    <w:rsid w:val="00B42D83"/>
    <w:rsid w:val="00B473E5"/>
    <w:rsid w:val="00BA2DC1"/>
    <w:rsid w:val="00BB50DB"/>
    <w:rsid w:val="00BC4D9C"/>
    <w:rsid w:val="00C12BC0"/>
    <w:rsid w:val="00C2696F"/>
    <w:rsid w:val="00C26D13"/>
    <w:rsid w:val="00C34E4E"/>
    <w:rsid w:val="00C51E1C"/>
    <w:rsid w:val="00C64E46"/>
    <w:rsid w:val="00C65126"/>
    <w:rsid w:val="00C76A6C"/>
    <w:rsid w:val="00CC4D6D"/>
    <w:rsid w:val="00CC7326"/>
    <w:rsid w:val="00CD5E16"/>
    <w:rsid w:val="00CD6582"/>
    <w:rsid w:val="00CD7002"/>
    <w:rsid w:val="00D216CD"/>
    <w:rsid w:val="00D4737E"/>
    <w:rsid w:val="00D67B62"/>
    <w:rsid w:val="00DA0A0F"/>
    <w:rsid w:val="00DB1C76"/>
    <w:rsid w:val="00DB2662"/>
    <w:rsid w:val="00DB5CAC"/>
    <w:rsid w:val="00DD0B05"/>
    <w:rsid w:val="00DE137E"/>
    <w:rsid w:val="00DE4542"/>
    <w:rsid w:val="00E25C42"/>
    <w:rsid w:val="00E32DDF"/>
    <w:rsid w:val="00E5255A"/>
    <w:rsid w:val="00E53B14"/>
    <w:rsid w:val="00E60CC6"/>
    <w:rsid w:val="00E6112D"/>
    <w:rsid w:val="00E63C88"/>
    <w:rsid w:val="00E72302"/>
    <w:rsid w:val="00E9179A"/>
    <w:rsid w:val="00EA1DD8"/>
    <w:rsid w:val="00F003AB"/>
    <w:rsid w:val="00F03E9E"/>
    <w:rsid w:val="00F537AB"/>
    <w:rsid w:val="00F57820"/>
    <w:rsid w:val="00F64918"/>
    <w:rsid w:val="00F73733"/>
    <w:rsid w:val="00F96F63"/>
    <w:rsid w:val="00FB5A02"/>
    <w:rsid w:val="00FC0872"/>
    <w:rsid w:val="00FC0974"/>
    <w:rsid w:val="00FE20C5"/>
    <w:rsid w:val="00FF012D"/>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58B"/>
    <w:rPr>
      <w:sz w:val="16"/>
      <w:szCs w:val="16"/>
    </w:rPr>
  </w:style>
  <w:style w:type="paragraph" w:styleId="CommentText">
    <w:name w:val="annotation text"/>
    <w:basedOn w:val="Normal"/>
    <w:link w:val="CommentTextChar"/>
    <w:uiPriority w:val="99"/>
    <w:semiHidden/>
    <w:unhideWhenUsed/>
    <w:rsid w:val="00B9558B"/>
    <w:rPr>
      <w:sz w:val="20"/>
    </w:rPr>
  </w:style>
  <w:style w:type="character" w:customStyle="1" w:styleId="CommentTextChar">
    <w:name w:val="Comment Text Char"/>
    <w:basedOn w:val="DefaultParagraphFont"/>
    <w:link w:val="CommentText"/>
    <w:uiPriority w:val="99"/>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uiPriority w:val="99"/>
    <w:rsid w:val="00FC0872"/>
  </w:style>
  <w:style w:type="character" w:customStyle="1" w:styleId="UnresolvedMention">
    <w:name w:val="Unresolved Mention"/>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nh.wride@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