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E2544" w:rsidRPr="00287D1B" w:rsidP="00287D1B" w14:paraId="587E1D58" w14:textId="6CDC74D0">
      <w:pPr>
        <w:spacing w:after="120"/>
        <w:jc w:val="right"/>
        <w:rPr>
          <w:b/>
          <w:sz w:val="26"/>
          <w:szCs w:val="2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287D1B">
        <w:rPr>
          <w:b/>
          <w:sz w:val="26"/>
          <w:szCs w:val="26"/>
        </w:rPr>
        <w:t>DA 1</w:t>
      </w:r>
      <w:r w:rsidR="00C05560">
        <w:rPr>
          <w:b/>
          <w:sz w:val="26"/>
          <w:szCs w:val="26"/>
        </w:rPr>
        <w:t>9</w:t>
      </w:r>
      <w:r w:rsidRPr="00287D1B">
        <w:rPr>
          <w:b/>
          <w:sz w:val="26"/>
          <w:szCs w:val="26"/>
        </w:rPr>
        <w:t>-</w:t>
      </w:r>
      <w:r w:rsidR="00747F2F">
        <w:rPr>
          <w:b/>
          <w:sz w:val="26"/>
          <w:szCs w:val="26"/>
        </w:rPr>
        <w:t>220</w:t>
      </w:r>
    </w:p>
    <w:p w:rsidR="003E2544" w:rsidRPr="00287D1B" w:rsidP="00B53BF0" w14:paraId="79389581" w14:textId="77777777">
      <w:pPr>
        <w:tabs>
          <w:tab w:val="left" w:pos="3994"/>
        </w:tabs>
        <w:spacing w:after="120"/>
        <w:rPr>
          <w:sz w:val="24"/>
          <w:szCs w:val="24"/>
        </w:rPr>
      </w:pPr>
      <w:r>
        <w:rPr>
          <w:sz w:val="24"/>
          <w:szCs w:val="24"/>
        </w:rPr>
        <w:tab/>
      </w:r>
    </w:p>
    <w:p w:rsidR="00584892" w:rsidRPr="00287D1B" w:rsidP="00287D1B" w14:paraId="0ACC5C38" w14:textId="77777777">
      <w:pPr>
        <w:jc w:val="center"/>
        <w:rPr>
          <w:b/>
          <w:caps/>
          <w:sz w:val="28"/>
          <w:szCs w:val="36"/>
        </w:rPr>
      </w:pPr>
      <w:r w:rsidRPr="00287D1B">
        <w:rPr>
          <w:b/>
          <w:caps/>
          <w:sz w:val="28"/>
          <w:szCs w:val="36"/>
        </w:rPr>
        <w:t>Small Entity Compliance Guide</w:t>
      </w:r>
    </w:p>
    <w:p w:rsidR="00FA4056" w:rsidRPr="00287D1B" w14:paraId="5CFA889D" w14:textId="77777777">
      <w:pPr>
        <w:spacing w:after="120"/>
        <w:jc w:val="center"/>
        <w:rPr>
          <w:b/>
          <w:sz w:val="16"/>
          <w:szCs w:val="16"/>
        </w:rPr>
      </w:pPr>
    </w:p>
    <w:p w:rsidR="00496FB3" w14:paraId="1257D8B0" w14:textId="77777777">
      <w:pPr>
        <w:spacing w:after="120"/>
        <w:jc w:val="center"/>
        <w:rPr>
          <w:b/>
          <w:szCs w:val="22"/>
        </w:rPr>
      </w:pPr>
      <w:r>
        <w:rPr>
          <w:b/>
          <w:szCs w:val="22"/>
        </w:rPr>
        <w:t>Protecting Consumers from Unauthorized Carrier Changes and Unauthorized Charges</w:t>
      </w:r>
    </w:p>
    <w:p w:rsidR="00584892" w:rsidRPr="002A7440" w:rsidP="002A7440" w14:paraId="4F208FC2" w14:textId="77777777">
      <w:pPr>
        <w:jc w:val="center"/>
        <w:rPr>
          <w:b/>
          <w:spacing w:val="-2"/>
          <w:szCs w:val="22"/>
        </w:rPr>
      </w:pPr>
      <w:r w:rsidRPr="002A7440">
        <w:rPr>
          <w:b/>
          <w:spacing w:val="-2"/>
          <w:szCs w:val="22"/>
        </w:rPr>
        <w:t xml:space="preserve"> FCC 1</w:t>
      </w:r>
      <w:r w:rsidRPr="002A7440" w:rsidR="002A7440">
        <w:rPr>
          <w:b/>
          <w:spacing w:val="-2"/>
          <w:szCs w:val="22"/>
        </w:rPr>
        <w:t>8</w:t>
      </w:r>
      <w:r w:rsidRPr="002A7440">
        <w:rPr>
          <w:b/>
          <w:spacing w:val="-2"/>
          <w:szCs w:val="22"/>
        </w:rPr>
        <w:t>-</w:t>
      </w:r>
      <w:r w:rsidR="00876057">
        <w:rPr>
          <w:b/>
          <w:spacing w:val="-2"/>
          <w:szCs w:val="22"/>
        </w:rPr>
        <w:t>78</w:t>
      </w:r>
    </w:p>
    <w:p w:rsidR="00584892" w:rsidP="00B53BF0" w14:paraId="2F37EBAE" w14:textId="77777777">
      <w:pPr>
        <w:tabs>
          <w:tab w:val="left" w:pos="930"/>
          <w:tab w:val="left" w:pos="1035"/>
          <w:tab w:val="center" w:pos="4680"/>
        </w:tabs>
        <w:rPr>
          <w:b/>
          <w:spacing w:val="-2"/>
          <w:szCs w:val="22"/>
        </w:rPr>
      </w:pPr>
      <w:r>
        <w:rPr>
          <w:b/>
          <w:spacing w:val="-2"/>
          <w:szCs w:val="22"/>
        </w:rPr>
        <w:tab/>
      </w:r>
      <w:r w:rsidR="008C01F5">
        <w:rPr>
          <w:b/>
          <w:spacing w:val="-2"/>
          <w:szCs w:val="22"/>
        </w:rPr>
        <w:tab/>
      </w:r>
      <w:r>
        <w:rPr>
          <w:b/>
          <w:spacing w:val="-2"/>
          <w:szCs w:val="22"/>
        </w:rPr>
        <w:tab/>
      </w:r>
      <w:r w:rsidR="00876057">
        <w:rPr>
          <w:b/>
          <w:spacing w:val="-2"/>
          <w:szCs w:val="22"/>
        </w:rPr>
        <w:t>CG</w:t>
      </w:r>
      <w:r w:rsidRPr="004B1666">
        <w:rPr>
          <w:b/>
          <w:spacing w:val="-2"/>
          <w:szCs w:val="22"/>
        </w:rPr>
        <w:t xml:space="preserve"> Docket No. </w:t>
      </w:r>
      <w:r>
        <w:rPr>
          <w:b/>
          <w:spacing w:val="-2"/>
          <w:szCs w:val="22"/>
        </w:rPr>
        <w:t>1</w:t>
      </w:r>
      <w:r w:rsidR="00876057">
        <w:rPr>
          <w:b/>
          <w:spacing w:val="-2"/>
          <w:szCs w:val="22"/>
        </w:rPr>
        <w:t>7</w:t>
      </w:r>
      <w:r w:rsidRPr="004B1666">
        <w:rPr>
          <w:b/>
          <w:spacing w:val="-2"/>
          <w:szCs w:val="22"/>
        </w:rPr>
        <w:t>-</w:t>
      </w:r>
      <w:r w:rsidR="00876057">
        <w:rPr>
          <w:b/>
          <w:spacing w:val="-2"/>
          <w:szCs w:val="22"/>
        </w:rPr>
        <w:t>169</w:t>
      </w:r>
    </w:p>
    <w:p w:rsidR="002A7440" w14:paraId="0F5942C3" w14:textId="77777777">
      <w:pPr>
        <w:jc w:val="center"/>
        <w:rPr>
          <w:b/>
          <w:spacing w:val="-2"/>
          <w:szCs w:val="22"/>
        </w:rPr>
      </w:pPr>
      <w:r>
        <w:rPr>
          <w:b/>
          <w:spacing w:val="-2"/>
          <w:szCs w:val="22"/>
        </w:rPr>
        <w:t xml:space="preserve">Released </w:t>
      </w:r>
      <w:r w:rsidR="00876057">
        <w:rPr>
          <w:b/>
          <w:spacing w:val="-2"/>
          <w:szCs w:val="22"/>
        </w:rPr>
        <w:t>June 8</w:t>
      </w:r>
      <w:r w:rsidR="003D778D">
        <w:rPr>
          <w:b/>
          <w:spacing w:val="-2"/>
          <w:szCs w:val="22"/>
        </w:rPr>
        <w:t>, 2018</w:t>
      </w:r>
    </w:p>
    <w:p w:rsidR="00584892" w:rsidRPr="00F74B2B" w14:paraId="6E62F06E" w14:textId="77777777">
      <w:pPr>
        <w:jc w:val="center"/>
        <w:rPr>
          <w:b/>
          <w:szCs w:val="22"/>
        </w:rPr>
      </w:pPr>
    </w:p>
    <w:p w:rsidR="00584892" w:rsidP="000876D4" w14:paraId="64AE91A3" w14:textId="77777777">
      <w:pPr>
        <w:tabs>
          <w:tab w:val="left" w:pos="360"/>
        </w:tabs>
        <w:ind w:left="360"/>
        <w:jc w:val="both"/>
        <w:rPr>
          <w:b/>
          <w:szCs w:val="22"/>
        </w:rPr>
      </w:pPr>
      <w:r w:rsidRPr="004B1666">
        <w:rPr>
          <w:b/>
          <w:szCs w:val="22"/>
        </w:rPr>
        <w:t>This Guide is prepared in accordance with the requirements of Section 212 of the Small Business Regulatory Enforcement Fairness Act of 1996.  It is intended to help small entities—small businesses, small organizations (non-profits), and sm</w:t>
      </w:r>
      <w:r>
        <w:rPr>
          <w:b/>
          <w:szCs w:val="22"/>
        </w:rPr>
        <w:t>all governmental jurisdictions—</w:t>
      </w:r>
      <w:r w:rsidRPr="004B1666">
        <w:rPr>
          <w:b/>
          <w:szCs w:val="22"/>
        </w:rPr>
        <w:t xml:space="preserve">comply with the </w:t>
      </w:r>
      <w:r w:rsidR="00EC13EA">
        <w:rPr>
          <w:b/>
          <w:szCs w:val="22"/>
        </w:rPr>
        <w:t xml:space="preserve">revised </w:t>
      </w:r>
      <w:r>
        <w:rPr>
          <w:b/>
          <w:szCs w:val="22"/>
        </w:rPr>
        <w:t xml:space="preserve">rules adopted in the </w:t>
      </w:r>
      <w:r w:rsidRPr="004B1666">
        <w:rPr>
          <w:b/>
          <w:szCs w:val="22"/>
        </w:rPr>
        <w:t xml:space="preserve">above-referenced </w:t>
      </w:r>
      <w:r w:rsidR="00EC13EA">
        <w:rPr>
          <w:b/>
          <w:szCs w:val="22"/>
        </w:rPr>
        <w:t>Federal Communications Commission (</w:t>
      </w:r>
      <w:r w:rsidRPr="004B1666">
        <w:rPr>
          <w:b/>
          <w:szCs w:val="22"/>
        </w:rPr>
        <w:t>FCC</w:t>
      </w:r>
      <w:r w:rsidR="00EC13EA">
        <w:rPr>
          <w:b/>
          <w:szCs w:val="22"/>
        </w:rPr>
        <w:t xml:space="preserve"> or Commission)</w:t>
      </w:r>
      <w:r w:rsidRPr="004B1666">
        <w:rPr>
          <w:b/>
          <w:szCs w:val="22"/>
        </w:rPr>
        <w:t xml:space="preserve"> rule</w:t>
      </w:r>
      <w:r>
        <w:rPr>
          <w:b/>
          <w:szCs w:val="22"/>
        </w:rPr>
        <w:t>making docket(s)</w:t>
      </w:r>
      <w:r w:rsidRPr="004B1666">
        <w:rPr>
          <w:b/>
          <w:szCs w:val="22"/>
        </w:rPr>
        <w:t xml:space="preserve">.  This Guide is not intended to replace </w:t>
      </w:r>
      <w:r w:rsidR="007C754A">
        <w:rPr>
          <w:b/>
          <w:szCs w:val="22"/>
        </w:rPr>
        <w:t xml:space="preserve">or supersede </w:t>
      </w:r>
      <w:r w:rsidRPr="004B1666">
        <w:rPr>
          <w:b/>
          <w:szCs w:val="22"/>
        </w:rPr>
        <w:t>the</w:t>
      </w:r>
      <w:r w:rsidR="007C754A">
        <w:rPr>
          <w:b/>
          <w:szCs w:val="22"/>
        </w:rPr>
        <w:t>se</w:t>
      </w:r>
      <w:r w:rsidRPr="004B1666">
        <w:rPr>
          <w:b/>
          <w:szCs w:val="22"/>
        </w:rPr>
        <w:t xml:space="preserve"> rules</w:t>
      </w:r>
      <w:r>
        <w:rPr>
          <w:b/>
          <w:szCs w:val="22"/>
        </w:rPr>
        <w:t xml:space="preserve">, </w:t>
      </w:r>
      <w:r w:rsidR="007C754A">
        <w:rPr>
          <w:b/>
          <w:szCs w:val="22"/>
        </w:rPr>
        <w:t xml:space="preserve">but to facilitate compliance with </w:t>
      </w:r>
      <w:r w:rsidRPr="004B1666">
        <w:rPr>
          <w:b/>
          <w:szCs w:val="22"/>
        </w:rPr>
        <w:t xml:space="preserve">the rules.  Although we have attempted to cover all parts of the rules that might be especially important to small entities, the coverage may not be exhaustive.  This Guide </w:t>
      </w:r>
      <w:r w:rsidR="007C754A">
        <w:rPr>
          <w:b/>
          <w:szCs w:val="22"/>
        </w:rPr>
        <w:t xml:space="preserve">cannot anticipate all situations in which the rules apply.  Furthermore, the Commission retains </w:t>
      </w:r>
      <w:r w:rsidRPr="004B1666">
        <w:rPr>
          <w:b/>
          <w:szCs w:val="22"/>
        </w:rPr>
        <w:t xml:space="preserve">the discretion to adopt </w:t>
      </w:r>
      <w:r w:rsidRPr="004B1666" w:rsidR="007C754A">
        <w:rPr>
          <w:b/>
          <w:szCs w:val="22"/>
        </w:rPr>
        <w:t xml:space="preserve">case-by-case </w:t>
      </w:r>
      <w:r w:rsidRPr="004B1666">
        <w:rPr>
          <w:b/>
          <w:szCs w:val="22"/>
        </w:rPr>
        <w:t>approaches, where appropriate</w:t>
      </w:r>
      <w:r w:rsidR="007C754A">
        <w:rPr>
          <w:b/>
          <w:szCs w:val="22"/>
        </w:rPr>
        <w:t>, that may differ from this Guide</w:t>
      </w:r>
      <w:r w:rsidRPr="004B1666">
        <w:rPr>
          <w:b/>
          <w:szCs w:val="22"/>
        </w:rPr>
        <w:t xml:space="preserve">.  Any decision regarding a particular small entity will be based on the statute and </w:t>
      </w:r>
      <w:r w:rsidR="007C754A">
        <w:rPr>
          <w:b/>
          <w:szCs w:val="22"/>
        </w:rPr>
        <w:t>any relevant rule</w:t>
      </w:r>
      <w:r w:rsidRPr="004B1666">
        <w:rPr>
          <w:b/>
          <w:szCs w:val="22"/>
        </w:rPr>
        <w:t xml:space="preserve">s. </w:t>
      </w:r>
    </w:p>
    <w:p w:rsidR="00584892" w:rsidP="000876D4" w14:paraId="181606CA" w14:textId="77777777">
      <w:pPr>
        <w:tabs>
          <w:tab w:val="left" w:pos="360"/>
        </w:tabs>
        <w:ind w:left="360"/>
        <w:jc w:val="both"/>
        <w:rPr>
          <w:b/>
          <w:szCs w:val="22"/>
        </w:rPr>
      </w:pPr>
    </w:p>
    <w:p w:rsidR="00584892" w:rsidP="000876D4" w14:paraId="200F2E6E" w14:textId="77777777">
      <w:pPr>
        <w:tabs>
          <w:tab w:val="left" w:pos="360"/>
        </w:tabs>
        <w:ind w:left="360"/>
        <w:jc w:val="both"/>
        <w:rPr>
          <w:b/>
          <w:szCs w:val="22"/>
        </w:rPr>
      </w:pPr>
      <w:r>
        <w:rPr>
          <w:b/>
          <w:szCs w:val="22"/>
        </w:rPr>
        <w:t>In any civil or administrative action against a small entity</w:t>
      </w:r>
      <w:bookmarkStart w:id="0" w:name="_GoBack"/>
      <w:bookmarkEnd w:id="0"/>
      <w:r>
        <w:rPr>
          <w:b/>
          <w:szCs w:val="22"/>
        </w:rPr>
        <w:t xml:space="preserve"> for a violation of rules, the content of the Small Entity Compliance Guide may be considered as evidence of the reasonableness or appropriateness of proposed fines, penalties or damages. </w:t>
      </w:r>
      <w:r w:rsidRPr="004B1666">
        <w:rPr>
          <w:b/>
          <w:szCs w:val="22"/>
        </w:rPr>
        <w:t xml:space="preserve"> Interested parties are free to file comments regarding this Guide and the appropriateness of its application to a particular situation</w:t>
      </w:r>
      <w:r w:rsidR="007C754A">
        <w:rPr>
          <w:b/>
          <w:szCs w:val="22"/>
        </w:rPr>
        <w:t>.  T</w:t>
      </w:r>
      <w:r w:rsidRPr="004B1666">
        <w:rPr>
          <w:b/>
          <w:szCs w:val="22"/>
        </w:rPr>
        <w:t xml:space="preserve">he FCC will </w:t>
      </w:r>
      <w:r w:rsidR="007C754A">
        <w:rPr>
          <w:b/>
          <w:szCs w:val="22"/>
        </w:rPr>
        <w:t xml:space="preserve">then </w:t>
      </w:r>
      <w:r w:rsidRPr="004B1666">
        <w:rPr>
          <w:b/>
          <w:szCs w:val="22"/>
        </w:rPr>
        <w:t xml:space="preserve">consider whether the recommendations or interpretations in the Guide are appropriate in that situation. </w:t>
      </w:r>
      <w:r>
        <w:rPr>
          <w:b/>
          <w:szCs w:val="22"/>
        </w:rPr>
        <w:t xml:space="preserve"> </w:t>
      </w:r>
      <w:r w:rsidRPr="004B1666">
        <w:rPr>
          <w:b/>
          <w:szCs w:val="22"/>
        </w:rPr>
        <w:t xml:space="preserve">The FCC may </w:t>
      </w:r>
      <w:r>
        <w:rPr>
          <w:b/>
          <w:szCs w:val="22"/>
        </w:rPr>
        <w:t xml:space="preserve">decide to </w:t>
      </w:r>
      <w:r w:rsidRPr="004B1666">
        <w:rPr>
          <w:b/>
          <w:szCs w:val="22"/>
        </w:rPr>
        <w:t xml:space="preserve">revise this Guide without public notice to </w:t>
      </w:r>
      <w:r>
        <w:rPr>
          <w:b/>
          <w:szCs w:val="22"/>
        </w:rPr>
        <w:t xml:space="preserve">reflect changes in the FCC’s approach to implementing a rule, </w:t>
      </w:r>
      <w:r w:rsidRPr="004B1666">
        <w:rPr>
          <w:b/>
          <w:szCs w:val="22"/>
        </w:rPr>
        <w:t>or</w:t>
      </w:r>
      <w:r>
        <w:rPr>
          <w:b/>
          <w:szCs w:val="22"/>
        </w:rPr>
        <w:t xml:space="preserve"> </w:t>
      </w:r>
      <w:r w:rsidR="00A03BCB">
        <w:rPr>
          <w:b/>
          <w:szCs w:val="22"/>
        </w:rPr>
        <w:t xml:space="preserve">it may </w:t>
      </w:r>
      <w:r>
        <w:rPr>
          <w:b/>
          <w:szCs w:val="22"/>
        </w:rPr>
        <w:t>clarify or</w:t>
      </w:r>
      <w:r w:rsidRPr="004B1666">
        <w:rPr>
          <w:b/>
          <w:szCs w:val="22"/>
        </w:rPr>
        <w:t xml:space="preserve"> update</w:t>
      </w:r>
      <w:r>
        <w:rPr>
          <w:b/>
          <w:szCs w:val="22"/>
        </w:rPr>
        <w:t xml:space="preserve"> the text of the Guide.  </w:t>
      </w:r>
      <w:r w:rsidRPr="004B1666">
        <w:rPr>
          <w:b/>
          <w:szCs w:val="22"/>
        </w:rPr>
        <w:t>Direct your comments and recommendations, or calls for further assistance, to the FCC’s Consumer Center:</w:t>
      </w:r>
    </w:p>
    <w:p w:rsidR="00B51D73" w:rsidP="000876D4" w14:paraId="0174EA89" w14:textId="77777777">
      <w:pPr>
        <w:tabs>
          <w:tab w:val="left" w:pos="360"/>
        </w:tabs>
        <w:ind w:left="360"/>
        <w:jc w:val="both"/>
        <w:rPr>
          <w:b/>
          <w:szCs w:val="22"/>
        </w:rPr>
      </w:pPr>
    </w:p>
    <w:p w:rsidR="007C754A" w:rsidRPr="004B1666" w:rsidP="002A7440" w14:paraId="7D564290" w14:textId="77777777">
      <w:pPr>
        <w:tabs>
          <w:tab w:val="left" w:pos="360"/>
        </w:tabs>
        <w:ind w:right="720"/>
        <w:jc w:val="both"/>
        <w:rPr>
          <w:b/>
          <w:szCs w:val="22"/>
        </w:rPr>
      </w:pPr>
    </w:p>
    <w:p w:rsidR="0083079C" w:rsidP="00287D1B" w14:paraId="71448260" w14:textId="77777777">
      <w:pPr>
        <w:jc w:val="center"/>
        <w:rPr>
          <w:b/>
          <w:color w:val="000000"/>
          <w:szCs w:val="22"/>
        </w:rPr>
      </w:pPr>
      <w:r w:rsidRPr="004B1666">
        <w:rPr>
          <w:b/>
          <w:color w:val="000000"/>
          <w:szCs w:val="22"/>
        </w:rPr>
        <w:t>1-888-CALL-</w:t>
      </w:r>
      <w:r w:rsidRPr="004B1666" w:rsidR="001C40D7">
        <w:rPr>
          <w:b/>
          <w:color w:val="000000"/>
          <w:szCs w:val="22"/>
        </w:rPr>
        <w:t>FCC (</w:t>
      </w:r>
      <w:r w:rsidRPr="004B1666">
        <w:rPr>
          <w:b/>
          <w:color w:val="000000"/>
          <w:szCs w:val="22"/>
        </w:rPr>
        <w:t>1-888-225-5322)  </w:t>
      </w:r>
      <w:r w:rsidRPr="004B1666">
        <w:rPr>
          <w:b/>
          <w:color w:val="000000"/>
          <w:szCs w:val="22"/>
        </w:rPr>
        <w:br/>
        <w:t>TTY: 1-888-TELL-FCC (1-888-835-5322)</w:t>
      </w:r>
    </w:p>
    <w:p w:rsidR="00584892" w:rsidRPr="004B1666" w:rsidP="00287D1B" w14:paraId="6C4A9030" w14:textId="77777777">
      <w:pPr>
        <w:pStyle w:val="ListParagraph"/>
        <w:ind w:left="0"/>
        <w:jc w:val="center"/>
        <w:rPr>
          <w:b/>
          <w:color w:val="000000"/>
          <w:szCs w:val="22"/>
        </w:rPr>
      </w:pPr>
      <w:r w:rsidRPr="00287D1B">
        <w:rPr>
          <w:b/>
        </w:rPr>
        <w:t>Videophone: 1-844-4-FCC-ASL (1-844-432-2275)</w:t>
      </w:r>
      <w:r w:rsidRPr="00287D1B">
        <w:rPr>
          <w:b/>
          <w:szCs w:val="22"/>
        </w:rPr>
        <w:t>  </w:t>
      </w:r>
      <w:r w:rsidRPr="004B1666">
        <w:rPr>
          <w:b/>
          <w:color w:val="000000"/>
          <w:szCs w:val="22"/>
        </w:rPr>
        <w:br/>
        <w:t xml:space="preserve">Fax: </w:t>
      </w:r>
      <w:r w:rsidR="002D3D5E">
        <w:rPr>
          <w:b/>
          <w:color w:val="000000"/>
          <w:szCs w:val="22"/>
        </w:rPr>
        <w:t>1-866</w:t>
      </w:r>
      <w:r w:rsidRPr="004B1666">
        <w:rPr>
          <w:b/>
          <w:color w:val="000000"/>
          <w:szCs w:val="22"/>
        </w:rPr>
        <w:t>-418-0232</w:t>
      </w:r>
    </w:p>
    <w:p w:rsidR="00584892" w:rsidRPr="004B1666" w:rsidP="000876D4" w14:paraId="038A7043" w14:textId="77777777">
      <w:pPr>
        <w:ind w:left="720"/>
        <w:jc w:val="center"/>
        <w:rPr>
          <w:b/>
          <w:color w:val="000000"/>
          <w:szCs w:val="22"/>
        </w:rPr>
      </w:pPr>
    </w:p>
    <w:p w:rsidR="00584892" w:rsidRPr="004B1666" w14:paraId="71016053" w14:textId="77777777">
      <w:pPr>
        <w:jc w:val="center"/>
        <w:rPr>
          <w:b/>
          <w:noProof/>
          <w:szCs w:val="22"/>
        </w:rPr>
      </w:pPr>
    </w:p>
    <w:p w:rsidR="002A7440" w14:paraId="5CD953E0" w14:textId="77777777">
      <w:pPr>
        <w:widowControl/>
        <w:rPr>
          <w:b/>
          <w:noProof/>
          <w:szCs w:val="22"/>
        </w:rPr>
      </w:pPr>
      <w:r>
        <w:rPr>
          <w:b/>
          <w:noProof/>
          <w:szCs w:val="22"/>
        </w:rPr>
        <w:br w:type="page"/>
      </w:r>
    </w:p>
    <w:p w:rsidR="00584892" w:rsidRPr="004B1666" w14:paraId="18739ECE" w14:textId="77777777">
      <w:pPr>
        <w:jc w:val="center"/>
        <w:rPr>
          <w:b/>
          <w:noProof/>
          <w:szCs w:val="22"/>
        </w:rPr>
      </w:pPr>
      <w:r>
        <w:rPr>
          <w:u w:val="single"/>
        </w:rPr>
        <w:t>TABLE OF CONTENTS</w:t>
      </w:r>
    </w:p>
    <w:p w:rsidR="00584892" w:rsidRPr="000A779E" w:rsidP="000A779E" w14:paraId="26A003ED" w14:textId="77777777">
      <w:pPr>
        <w:pStyle w:val="TOC4"/>
        <w:rPr>
          <w:u w:val="single"/>
        </w:rPr>
      </w:pPr>
      <w:bookmarkStart w:id="1" w:name="TOChere"/>
    </w:p>
    <w:p w:rsidR="002C6AF7" w:rsidRPr="002C6AF7" w:rsidP="002C6AF7" w14:paraId="63C372B0" w14:textId="77777777"/>
    <w:p w:rsidR="00EF7A84" w:rsidRPr="00127826" w:rsidP="00287D1B" w14:paraId="5C13B0BD" w14:textId="77777777"/>
    <w:bookmarkEnd w:id="1"/>
    <w:p w:rsidR="002C6AF7" w:rsidP="002C6AF7" w14:paraId="7A702497" w14:textId="77777777">
      <w:pPr>
        <w:pStyle w:val="TOC1"/>
        <w:rPr>
          <w:szCs w:val="22"/>
        </w:rPr>
      </w:pPr>
      <w:r w:rsidRPr="002C6AF7">
        <w:rPr>
          <w:szCs w:val="22"/>
        </w:rPr>
        <w:t>I.</w:t>
      </w:r>
      <w:r w:rsidRPr="002C6AF7">
        <w:rPr>
          <w:szCs w:val="22"/>
        </w:rPr>
        <w:tab/>
        <w:t>OBJECTIVES OF THE PROCEEDING</w:t>
      </w:r>
      <w:r w:rsidRPr="002C6AF7">
        <w:rPr>
          <w:szCs w:val="22"/>
        </w:rPr>
        <w:tab/>
      </w:r>
      <w:r w:rsidR="00913F70">
        <w:rPr>
          <w:szCs w:val="22"/>
        </w:rPr>
        <w:t>1</w:t>
      </w:r>
    </w:p>
    <w:p w:rsidR="002C6AF7" w:rsidRPr="002C6AF7" w:rsidP="002C6AF7" w14:paraId="3B389E35" w14:textId="77777777"/>
    <w:p w:rsidR="002C6AF7" w:rsidRPr="002C6AF7" w:rsidP="002C6AF7" w14:paraId="061A19B8" w14:textId="77777777">
      <w:pPr>
        <w:pStyle w:val="TOC1"/>
        <w:rPr>
          <w:szCs w:val="22"/>
        </w:rPr>
      </w:pPr>
      <w:r w:rsidRPr="002C6AF7">
        <w:rPr>
          <w:szCs w:val="22"/>
        </w:rPr>
        <w:t>II.</w:t>
      </w:r>
      <w:r w:rsidRPr="002C6AF7">
        <w:rPr>
          <w:szCs w:val="22"/>
        </w:rPr>
        <w:tab/>
        <w:t>COMPLIANCE REQUIREMENTS</w:t>
      </w:r>
      <w:r w:rsidRPr="002C6AF7">
        <w:rPr>
          <w:szCs w:val="22"/>
        </w:rPr>
        <w:tab/>
      </w:r>
      <w:r w:rsidR="00913F70">
        <w:rPr>
          <w:szCs w:val="22"/>
        </w:rPr>
        <w:t>1</w:t>
      </w:r>
    </w:p>
    <w:p w:rsidR="002C6AF7" w:rsidRPr="002C6AF7" w:rsidP="002C6AF7" w14:paraId="32595FBE" w14:textId="77777777">
      <w:pPr>
        <w:pStyle w:val="TOC1"/>
        <w:tabs>
          <w:tab w:val="clear" w:pos="360"/>
          <w:tab w:val="left" w:pos="720"/>
        </w:tabs>
        <w:ind w:left="720"/>
        <w:rPr>
          <w:szCs w:val="22"/>
        </w:rPr>
      </w:pPr>
      <w:r w:rsidRPr="002C6AF7">
        <w:rPr>
          <w:szCs w:val="22"/>
        </w:rPr>
        <w:t>A.</w:t>
      </w:r>
      <w:r w:rsidRPr="002C6AF7">
        <w:rPr>
          <w:szCs w:val="22"/>
        </w:rPr>
        <w:tab/>
      </w:r>
      <w:r w:rsidR="00323BB7">
        <w:rPr>
          <w:caps w:val="0"/>
          <w:szCs w:val="22"/>
        </w:rPr>
        <w:t>Misrepresentations on Sales Calls</w:t>
      </w:r>
      <w:r w:rsidRPr="002C6AF7">
        <w:rPr>
          <w:szCs w:val="22"/>
        </w:rPr>
        <w:tab/>
      </w:r>
      <w:r w:rsidR="00140FA5">
        <w:rPr>
          <w:szCs w:val="22"/>
        </w:rPr>
        <w:t>1</w:t>
      </w:r>
    </w:p>
    <w:p w:rsidR="002C6AF7" w:rsidRPr="002C6AF7" w:rsidP="002C6AF7" w14:paraId="29BAC2D5" w14:textId="77777777">
      <w:pPr>
        <w:pStyle w:val="TOC1"/>
        <w:tabs>
          <w:tab w:val="clear" w:pos="360"/>
          <w:tab w:val="left" w:pos="720"/>
        </w:tabs>
        <w:ind w:left="720"/>
        <w:rPr>
          <w:szCs w:val="22"/>
        </w:rPr>
      </w:pPr>
      <w:r w:rsidRPr="002C6AF7">
        <w:rPr>
          <w:szCs w:val="22"/>
        </w:rPr>
        <w:t>B.</w:t>
      </w:r>
      <w:r w:rsidRPr="002C6AF7">
        <w:rPr>
          <w:szCs w:val="22"/>
        </w:rPr>
        <w:tab/>
      </w:r>
      <w:r w:rsidR="00323BB7">
        <w:rPr>
          <w:caps w:val="0"/>
          <w:szCs w:val="22"/>
        </w:rPr>
        <w:t>Unauthorized Charges on Telephone Bills</w:t>
      </w:r>
      <w:r w:rsidRPr="002C6AF7">
        <w:rPr>
          <w:szCs w:val="22"/>
        </w:rPr>
        <w:tab/>
      </w:r>
      <w:r w:rsidR="00140FA5">
        <w:rPr>
          <w:szCs w:val="22"/>
        </w:rPr>
        <w:t>1</w:t>
      </w:r>
    </w:p>
    <w:p w:rsidR="002C6AF7" w:rsidP="00323BB7" w14:paraId="7CD131CD" w14:textId="77777777">
      <w:pPr>
        <w:pStyle w:val="TOC1"/>
        <w:tabs>
          <w:tab w:val="clear" w:pos="360"/>
          <w:tab w:val="left" w:pos="720"/>
        </w:tabs>
        <w:ind w:left="720"/>
        <w:rPr>
          <w:szCs w:val="22"/>
        </w:rPr>
      </w:pPr>
      <w:r w:rsidRPr="002C6AF7">
        <w:rPr>
          <w:szCs w:val="22"/>
        </w:rPr>
        <w:t>C.</w:t>
      </w:r>
      <w:r w:rsidRPr="002C6AF7">
        <w:rPr>
          <w:szCs w:val="22"/>
        </w:rPr>
        <w:tab/>
      </w:r>
      <w:r w:rsidR="00323BB7">
        <w:rPr>
          <w:caps w:val="0"/>
          <w:szCs w:val="22"/>
        </w:rPr>
        <w:t>Third-Party Verifications</w:t>
      </w:r>
      <w:r w:rsidRPr="002C6AF7">
        <w:rPr>
          <w:szCs w:val="22"/>
        </w:rPr>
        <w:tab/>
      </w:r>
      <w:r w:rsidR="00323BB7">
        <w:rPr>
          <w:szCs w:val="22"/>
        </w:rPr>
        <w:t>1</w:t>
      </w:r>
    </w:p>
    <w:p w:rsidR="002C6AF7" w:rsidRPr="002C6AF7" w:rsidP="002C6AF7" w14:paraId="0070902B" w14:textId="77777777"/>
    <w:p w:rsidR="002C6AF7" w:rsidP="002C6AF7" w14:paraId="79577D7C" w14:textId="77777777">
      <w:pPr>
        <w:pStyle w:val="TOC1"/>
        <w:rPr>
          <w:szCs w:val="22"/>
        </w:rPr>
      </w:pPr>
      <w:r w:rsidRPr="002C6AF7">
        <w:rPr>
          <w:szCs w:val="22"/>
        </w:rPr>
        <w:t>III.</w:t>
      </w:r>
      <w:r w:rsidRPr="002C6AF7">
        <w:rPr>
          <w:szCs w:val="22"/>
        </w:rPr>
        <w:tab/>
        <w:t>RECORDKEEPING AND REPORTING REQUIREMENTS</w:t>
      </w:r>
      <w:r w:rsidRPr="002C6AF7">
        <w:rPr>
          <w:szCs w:val="22"/>
        </w:rPr>
        <w:tab/>
      </w:r>
      <w:r w:rsidR="00323BB7">
        <w:rPr>
          <w:szCs w:val="22"/>
        </w:rPr>
        <w:t>2</w:t>
      </w:r>
    </w:p>
    <w:p w:rsidR="002C6AF7" w:rsidRPr="002C6AF7" w:rsidP="002C6AF7" w14:paraId="2C760346" w14:textId="77777777"/>
    <w:p w:rsidR="002C6AF7" w:rsidP="002C6AF7" w14:paraId="466851CC" w14:textId="77777777">
      <w:pPr>
        <w:pStyle w:val="TOC1"/>
        <w:rPr>
          <w:szCs w:val="22"/>
        </w:rPr>
      </w:pPr>
      <w:r w:rsidRPr="002C6AF7">
        <w:rPr>
          <w:szCs w:val="22"/>
        </w:rPr>
        <w:t>IV.</w:t>
      </w:r>
      <w:r w:rsidRPr="002C6AF7">
        <w:rPr>
          <w:szCs w:val="22"/>
        </w:rPr>
        <w:tab/>
        <w:t>IMPLEMENTATION DATE</w:t>
      </w:r>
      <w:r w:rsidRPr="002C6AF7">
        <w:rPr>
          <w:szCs w:val="22"/>
        </w:rPr>
        <w:tab/>
      </w:r>
      <w:r w:rsidR="00323BB7">
        <w:rPr>
          <w:szCs w:val="22"/>
        </w:rPr>
        <w:t>2</w:t>
      </w:r>
    </w:p>
    <w:p w:rsidR="002C6AF7" w:rsidRPr="002C6AF7" w:rsidP="002C6AF7" w14:paraId="2B16CFE2" w14:textId="77777777"/>
    <w:p w:rsidR="002C6AF7" w:rsidRPr="002C6AF7" w:rsidP="002C6AF7" w14:paraId="2531E399" w14:textId="77777777">
      <w:pPr>
        <w:pStyle w:val="TOC1"/>
        <w:rPr>
          <w:szCs w:val="22"/>
        </w:rPr>
      </w:pPr>
      <w:r w:rsidRPr="002C6AF7">
        <w:rPr>
          <w:szCs w:val="22"/>
        </w:rPr>
        <w:t>V.</w:t>
      </w:r>
      <w:r w:rsidRPr="002C6AF7">
        <w:rPr>
          <w:szCs w:val="22"/>
        </w:rPr>
        <w:tab/>
        <w:t>INTERNET LINKS</w:t>
      </w:r>
      <w:r w:rsidRPr="002C6AF7">
        <w:rPr>
          <w:szCs w:val="22"/>
        </w:rPr>
        <w:tab/>
      </w:r>
      <w:r w:rsidR="00323BB7">
        <w:rPr>
          <w:szCs w:val="22"/>
        </w:rPr>
        <w:t>2</w:t>
      </w:r>
    </w:p>
    <w:p w:rsidR="002C6AF7" w:rsidP="00287D1B" w14:paraId="05F53DE7" w14:textId="77777777">
      <w:pPr>
        <w:pStyle w:val="TOC1"/>
        <w:rPr>
          <w:szCs w:val="22"/>
        </w:rPr>
      </w:pPr>
    </w:p>
    <w:p w:rsidR="002C6AF7" w:rsidP="00287D1B" w14:paraId="2C5467D0" w14:textId="77777777">
      <w:pPr>
        <w:pStyle w:val="TOC1"/>
        <w:rPr>
          <w:szCs w:val="22"/>
        </w:rPr>
      </w:pPr>
    </w:p>
    <w:p w:rsidR="005F3CB7" w:rsidP="00287D1B" w14:paraId="3D1F6670" w14:textId="77777777">
      <w:pPr>
        <w:pStyle w:val="TOC1"/>
        <w:rPr>
          <w:szCs w:val="22"/>
        </w:rPr>
        <w:sectPr w:rsidSect="005F3CB7">
          <w:headerReference w:type="even" r:id="rId4"/>
          <w:footerReference w:type="even" r:id="rId5"/>
          <w:footerReference w:type="default" r:id="rId6"/>
          <w:headerReference w:type="first" r:id="rId7"/>
          <w:pgSz w:w="12240" w:h="15840" w:code="1"/>
          <w:pgMar w:top="1987" w:right="1440" w:bottom="1440" w:left="1440" w:header="720" w:footer="720" w:gutter="0"/>
          <w:pgNumType w:start="0"/>
          <w:cols w:space="720"/>
          <w:titlePg/>
          <w:docGrid w:linePitch="299"/>
        </w:sectPr>
      </w:pPr>
    </w:p>
    <w:p w:rsidR="005F3CB7" w:rsidP="00287D1B" w14:paraId="78A9A249" w14:textId="77777777">
      <w:pPr>
        <w:pStyle w:val="TOC1"/>
        <w:rPr>
          <w:szCs w:val="22"/>
        </w:rPr>
        <w:sectPr w:rsidSect="005F3CB7">
          <w:footerReference w:type="default" r:id="rId8"/>
          <w:type w:val="continuous"/>
          <w:pgSz w:w="12240" w:h="15840" w:code="1"/>
          <w:pgMar w:top="1987" w:right="1440" w:bottom="1440" w:left="1440" w:header="720" w:footer="720" w:gutter="0"/>
          <w:pgNumType w:start="1"/>
          <w:cols w:space="720"/>
          <w:titlePg/>
          <w:docGrid w:linePitch="299"/>
        </w:sectPr>
      </w:pPr>
      <w:r>
        <w:rPr>
          <w:szCs w:val="22"/>
        </w:rPr>
        <w:br w:type="page"/>
      </w:r>
    </w:p>
    <w:p w:rsidR="00584892" w:rsidRPr="001E4E01" w:rsidP="00AD762B" w14:paraId="1EC3D54A" w14:textId="77777777">
      <w:pPr>
        <w:pStyle w:val="Heading1"/>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419722978"/>
      <w:bookmarkStart w:id="27" w:name="_Toc419800653"/>
      <w:bookmarkStart w:id="28" w:name="_Toc419800718"/>
      <w:bookmarkStart w:id="29" w:name="_Toc529184991"/>
      <w:r w:rsidRPr="001E4E01">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C754A" w:rsidP="00222A68" w14:paraId="59DA3AA5" w14:textId="77777777">
      <w:pPr>
        <w:ind w:firstLine="720"/>
        <w:jc w:val="both"/>
        <w:rPr>
          <w:szCs w:val="22"/>
        </w:rPr>
      </w:pPr>
      <w:r>
        <w:rPr>
          <w:szCs w:val="22"/>
        </w:rPr>
        <w:t>In th</w:t>
      </w:r>
      <w:r w:rsidR="008636F3">
        <w:rPr>
          <w:szCs w:val="22"/>
        </w:rPr>
        <w:t>e</w:t>
      </w:r>
      <w:r>
        <w:rPr>
          <w:szCs w:val="22"/>
        </w:rPr>
        <w:t xml:space="preserve"> </w:t>
      </w:r>
      <w:r>
        <w:rPr>
          <w:i/>
          <w:szCs w:val="22"/>
        </w:rPr>
        <w:t xml:space="preserve">Report and Order </w:t>
      </w:r>
      <w:r>
        <w:rPr>
          <w:szCs w:val="22"/>
        </w:rPr>
        <w:t xml:space="preserve">in </w:t>
      </w:r>
      <w:r w:rsidR="00876057">
        <w:rPr>
          <w:szCs w:val="22"/>
        </w:rPr>
        <w:t>CG Docket No. 17-169</w:t>
      </w:r>
      <w:r>
        <w:rPr>
          <w:szCs w:val="22"/>
        </w:rPr>
        <w:t xml:space="preserve">, the Commission adopted rules that are intended to </w:t>
      </w:r>
      <w:r w:rsidR="00876057">
        <w:rPr>
          <w:szCs w:val="22"/>
        </w:rPr>
        <w:t xml:space="preserve">protect consumers from unscrupulous carriers that change their voice service providers without permission (“slamming”) </w:t>
      </w:r>
      <w:r w:rsidR="00AA6B0D">
        <w:rPr>
          <w:szCs w:val="22"/>
        </w:rPr>
        <w:t>or bill them for unauthorized charges (“cramming”)</w:t>
      </w:r>
      <w:r>
        <w:rPr>
          <w:szCs w:val="22"/>
        </w:rPr>
        <w:t xml:space="preserve">.  </w:t>
      </w:r>
      <w:r w:rsidR="00AA6B0D">
        <w:rPr>
          <w:szCs w:val="22"/>
        </w:rPr>
        <w:t xml:space="preserve">While market changes and prior Commission efforts have reduced the incidence of slamming and cramming, these practices persist, </w:t>
      </w:r>
      <w:r w:rsidR="00D74493">
        <w:rPr>
          <w:szCs w:val="22"/>
        </w:rPr>
        <w:t xml:space="preserve">often </w:t>
      </w:r>
      <w:r w:rsidR="00AA6B0D">
        <w:rPr>
          <w:szCs w:val="22"/>
        </w:rPr>
        <w:t>targeting the most vulnerable consumers.</w:t>
      </w:r>
    </w:p>
    <w:p w:rsidR="003D778D" w:rsidP="00222A68" w14:paraId="24089FB7" w14:textId="77777777">
      <w:pPr>
        <w:ind w:firstLine="720"/>
        <w:jc w:val="both"/>
        <w:rPr>
          <w:szCs w:val="22"/>
        </w:rPr>
      </w:pPr>
    </w:p>
    <w:p w:rsidR="003D778D" w:rsidRPr="00AE793B" w:rsidP="00222A68" w14:paraId="79E3E5CD" w14:textId="77777777">
      <w:pPr>
        <w:ind w:firstLine="720"/>
        <w:jc w:val="both"/>
        <w:rPr>
          <w:szCs w:val="22"/>
        </w:rPr>
      </w:pPr>
      <w:r>
        <w:rPr>
          <w:szCs w:val="22"/>
        </w:rPr>
        <w:t xml:space="preserve">Specifically, in the </w:t>
      </w:r>
      <w:r>
        <w:rPr>
          <w:i/>
          <w:szCs w:val="22"/>
        </w:rPr>
        <w:t xml:space="preserve">Report and Order </w:t>
      </w:r>
      <w:r>
        <w:rPr>
          <w:szCs w:val="22"/>
        </w:rPr>
        <w:t>the Commission amended its rules to</w:t>
      </w:r>
      <w:r w:rsidR="00AE793B">
        <w:rPr>
          <w:szCs w:val="22"/>
        </w:rPr>
        <w:t xml:space="preserve"> codify a ban on:</w:t>
      </w:r>
      <w:r w:rsidR="00E65630">
        <w:rPr>
          <w:szCs w:val="22"/>
        </w:rPr>
        <w:t xml:space="preserve"> </w:t>
      </w:r>
      <w:r>
        <w:rPr>
          <w:szCs w:val="22"/>
        </w:rPr>
        <w:t>(</w:t>
      </w:r>
      <w:r w:rsidR="00AA6B0D">
        <w:rPr>
          <w:szCs w:val="22"/>
        </w:rPr>
        <w:t>1) material misrepresentations on sales calls</w:t>
      </w:r>
      <w:r w:rsidR="00AE793B">
        <w:rPr>
          <w:szCs w:val="22"/>
        </w:rPr>
        <w:t xml:space="preserve"> for voice services</w:t>
      </w:r>
      <w:r w:rsidR="00AA6B0D">
        <w:rPr>
          <w:szCs w:val="22"/>
        </w:rPr>
        <w:t xml:space="preserve">; </w:t>
      </w:r>
      <w:r w:rsidR="0018322B">
        <w:rPr>
          <w:szCs w:val="22"/>
        </w:rPr>
        <w:t xml:space="preserve">and </w:t>
      </w:r>
      <w:r w:rsidR="00AA6B0D">
        <w:rPr>
          <w:szCs w:val="22"/>
        </w:rPr>
        <w:t xml:space="preserve">(2) </w:t>
      </w:r>
      <w:r w:rsidR="00AE793B">
        <w:rPr>
          <w:szCs w:val="22"/>
        </w:rPr>
        <w:t xml:space="preserve">placing </w:t>
      </w:r>
      <w:r w:rsidR="00AA6B0D">
        <w:rPr>
          <w:szCs w:val="22"/>
        </w:rPr>
        <w:t>unauthorized charges on telephone bills.</w:t>
      </w:r>
      <w:r w:rsidR="00AE793B">
        <w:rPr>
          <w:szCs w:val="22"/>
        </w:rPr>
        <w:t xml:space="preserve">  In addition, the </w:t>
      </w:r>
      <w:r w:rsidR="00AE793B">
        <w:rPr>
          <w:i/>
          <w:szCs w:val="22"/>
        </w:rPr>
        <w:t>Report and Order</w:t>
      </w:r>
      <w:r w:rsidR="0018322B">
        <w:rPr>
          <w:szCs w:val="22"/>
        </w:rPr>
        <w:t xml:space="preserve"> </w:t>
      </w:r>
      <w:r w:rsidR="00AE793B">
        <w:rPr>
          <w:szCs w:val="22"/>
        </w:rPr>
        <w:t>improve</w:t>
      </w:r>
      <w:r w:rsidR="0018322B">
        <w:rPr>
          <w:szCs w:val="22"/>
        </w:rPr>
        <w:t>s</w:t>
      </w:r>
      <w:r w:rsidR="00AE793B">
        <w:rPr>
          <w:szCs w:val="22"/>
        </w:rPr>
        <w:t xml:space="preserve"> the effectiveness of the existing third-party verification (TPV) process by:  (1) eliminating the requirement that a carrier must obtain the authorization of a consumer for each service sold when selling more than one type of service; and (2) suspending carriers from using the TPV process for a period of five-years when they have been subject to a Commission forfeiture fine for abuse of that process.</w:t>
      </w:r>
    </w:p>
    <w:p w:rsidR="007C754A" w:rsidP="00222A68" w14:paraId="36F3DDC3" w14:textId="77777777">
      <w:pPr>
        <w:ind w:firstLine="720"/>
        <w:jc w:val="both"/>
        <w:rPr>
          <w:szCs w:val="22"/>
        </w:rPr>
      </w:pPr>
    </w:p>
    <w:p w:rsidR="00584892" w:rsidRPr="001E4E01" w:rsidP="00AD762B" w14:paraId="448F5815" w14:textId="77777777">
      <w:pPr>
        <w:pStyle w:val="Heading1"/>
      </w:pPr>
      <w:bookmarkStart w:id="30" w:name="_Toc153861059"/>
      <w:bookmarkStart w:id="31" w:name="_Toc176072635"/>
      <w:bookmarkStart w:id="32" w:name="_Toc176072761"/>
      <w:bookmarkStart w:id="33" w:name="_Toc176072787"/>
      <w:bookmarkStart w:id="34" w:name="_Toc176072811"/>
      <w:bookmarkStart w:id="35" w:name="_Toc179100554"/>
      <w:bookmarkStart w:id="36" w:name="_Toc179100919"/>
      <w:bookmarkStart w:id="37" w:name="_Toc216065689"/>
      <w:bookmarkStart w:id="38" w:name="_Toc326229720"/>
      <w:bookmarkStart w:id="39" w:name="_Toc326658330"/>
      <w:bookmarkStart w:id="40" w:name="_Toc326746786"/>
      <w:bookmarkStart w:id="41" w:name="_Toc326826052"/>
      <w:bookmarkStart w:id="42" w:name="_Toc419722979"/>
      <w:bookmarkStart w:id="43" w:name="_Toc419800654"/>
      <w:bookmarkStart w:id="44" w:name="_Toc419800719"/>
      <w:bookmarkStart w:id="45" w:name="_Toc529184992"/>
      <w:r w:rsidRPr="001E4E01">
        <w:t>compliance requirements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E4E01">
        <w:t xml:space="preserve"> </w:t>
      </w:r>
    </w:p>
    <w:p w:rsidR="00274B11" w:rsidP="00274B11" w14:paraId="4A32FA17" w14:textId="77777777">
      <w:pPr>
        <w:ind w:firstLine="720"/>
        <w:jc w:val="both"/>
      </w:pPr>
      <w:r w:rsidRPr="001E4E01">
        <w:t xml:space="preserve">In the </w:t>
      </w:r>
      <w:r w:rsidRPr="001E4E01" w:rsidR="00A242BF">
        <w:rPr>
          <w:i/>
        </w:rPr>
        <w:t>Report and</w:t>
      </w:r>
      <w:r w:rsidR="00CD1143">
        <w:rPr>
          <w:i/>
        </w:rPr>
        <w:t xml:space="preserve"> Order</w:t>
      </w:r>
      <w:r w:rsidR="006948EE">
        <w:t>,</w:t>
      </w:r>
      <w:r w:rsidR="00CD1143">
        <w:rPr>
          <w:i/>
        </w:rPr>
        <w:t xml:space="preserve"> </w:t>
      </w:r>
      <w:r w:rsidRPr="001E4E01">
        <w:t xml:space="preserve">the Commission </w:t>
      </w:r>
      <w:r>
        <w:t xml:space="preserve">addressed issues pertaining to </w:t>
      </w:r>
      <w:r w:rsidR="00FA637C">
        <w:t>unauthorized changes in service providers and charges on telephone bills</w:t>
      </w:r>
      <w:r w:rsidRPr="00274B11">
        <w:t xml:space="preserve">.  </w:t>
      </w:r>
    </w:p>
    <w:p w:rsidR="00274B11" w:rsidP="00274B11" w14:paraId="20B123BE" w14:textId="77777777">
      <w:pPr>
        <w:ind w:firstLine="720"/>
        <w:jc w:val="both"/>
      </w:pPr>
    </w:p>
    <w:p w:rsidR="00947D8F" w:rsidP="00947D8F" w14:paraId="46B4EC44" w14:textId="77777777">
      <w:pPr>
        <w:pStyle w:val="Heading2"/>
      </w:pPr>
      <w:r>
        <w:t>Misrepresentations on Sales Calls</w:t>
      </w:r>
      <w:r w:rsidR="00FD0140">
        <w:t xml:space="preserve"> (47 CFR § </w:t>
      </w:r>
      <w:r>
        <w:t>64.1120</w:t>
      </w:r>
      <w:r w:rsidR="005708BB">
        <w:t>(a)</w:t>
      </w:r>
      <w:r w:rsidR="00FD0140">
        <w:t>)</w:t>
      </w:r>
    </w:p>
    <w:p w:rsidR="004E3629" w:rsidP="00287D1B" w14:paraId="25D8C80B" w14:textId="77777777">
      <w:pPr>
        <w:pStyle w:val="ParaNum"/>
        <w:numPr>
          <w:ilvl w:val="0"/>
          <w:numId w:val="46"/>
        </w:numPr>
        <w:ind w:left="1800"/>
        <w:jc w:val="both"/>
      </w:pPr>
      <w:r>
        <w:t xml:space="preserve">Material misrepresentations on sales calls are prohibited.  Upon a consumer’s credible allegation of a sales call misrepresentation, the burden shifts to the carrier making the sales call to provide persuasive evidence to rebut the claim. </w:t>
      </w:r>
      <w:r w:rsidR="004D1FD2">
        <w:t xml:space="preserve"> Upon a finding that such a material misrepresentation has occurred on a sales call, the subscriber’s authorization to switch carriers will be deemed invalid.</w:t>
      </w:r>
      <w:r>
        <w:t xml:space="preserve"> </w:t>
      </w:r>
      <w:r w:rsidR="00076E17">
        <w:t xml:space="preserve">  </w:t>
      </w:r>
    </w:p>
    <w:p w:rsidR="00076E17" w:rsidP="00287D1B" w14:paraId="087F1196" w14:textId="77777777">
      <w:pPr>
        <w:pStyle w:val="ParaNum"/>
        <w:numPr>
          <w:ilvl w:val="0"/>
          <w:numId w:val="46"/>
        </w:numPr>
        <w:ind w:left="1800"/>
        <w:jc w:val="both"/>
      </w:pPr>
      <w:r>
        <w:t>For purposes of th</w:t>
      </w:r>
      <w:r w:rsidR="007372DA">
        <w:t>is</w:t>
      </w:r>
      <w:r>
        <w:t xml:space="preserve"> rule, a “sales call” is any telephone call in which a carrier encourages a subscriber to submit or execute a change in the subscriber’s provider of telephone exchange service or telephone toll service.</w:t>
      </w:r>
    </w:p>
    <w:p w:rsidR="007B6807" w:rsidRPr="00182DC9" w:rsidP="007B6807" w14:paraId="0DD254D4" w14:textId="77777777">
      <w:pPr>
        <w:pStyle w:val="Heading2"/>
      </w:pPr>
      <w:r>
        <w:t>Unauthorized Charges on Telephone Bills</w:t>
      </w:r>
      <w:r w:rsidR="00CD0B48">
        <w:t xml:space="preserve"> (47 CFR </w:t>
      </w:r>
      <w:r w:rsidRPr="00287D1B" w:rsidR="00CD0B48">
        <w:t>§</w:t>
      </w:r>
      <w:r w:rsidRPr="00287D1B" w:rsidR="00342469">
        <w:t xml:space="preserve"> </w:t>
      </w:r>
      <w:r>
        <w:t>64.2401(g)</w:t>
      </w:r>
      <w:r w:rsidR="00CD0B48">
        <w:t>)</w:t>
      </w:r>
    </w:p>
    <w:p w:rsidR="00AC2A75" w:rsidP="00287D1B" w14:paraId="590CF85E" w14:textId="77777777">
      <w:pPr>
        <w:pStyle w:val="ParaNum"/>
        <w:numPr>
          <w:ilvl w:val="0"/>
          <w:numId w:val="47"/>
        </w:numPr>
        <w:ind w:left="1800"/>
        <w:jc w:val="both"/>
      </w:pPr>
      <w:r>
        <w:t>Carriers shall not place or cause to be placed on any telephone bill charges that have not been authorized by the subscriber (“cramming”).</w:t>
      </w:r>
    </w:p>
    <w:p w:rsidR="00BC764D" w:rsidP="00615DED" w14:paraId="61A1268E" w14:textId="77777777">
      <w:pPr>
        <w:pStyle w:val="ParaNum"/>
        <w:numPr>
          <w:ilvl w:val="0"/>
          <w:numId w:val="47"/>
        </w:numPr>
        <w:ind w:left="1800"/>
        <w:jc w:val="both"/>
      </w:pPr>
      <w:r>
        <w:t>Although cramming has been</w:t>
      </w:r>
      <w:r w:rsidR="00E65630">
        <w:t xml:space="preserve"> </w:t>
      </w:r>
      <w:r>
        <w:t xml:space="preserve">addressed in various enforcement actions, </w:t>
      </w:r>
      <w:r w:rsidR="00E24739">
        <w:t>the Commission codifies a prohibition against unauthorized charges in our rules for wireline and wireless carriers that will act as a deterrent to this conduct</w:t>
      </w:r>
      <w:r w:rsidR="008B4A57">
        <w:t>.</w:t>
      </w:r>
      <w:r w:rsidR="00A84FCD">
        <w:t xml:space="preserve">  </w:t>
      </w:r>
    </w:p>
    <w:p w:rsidR="0073112B" w:rsidP="0073112B" w14:paraId="7E5111D0" w14:textId="77777777">
      <w:pPr>
        <w:pStyle w:val="Heading2"/>
      </w:pPr>
      <w:r>
        <w:t xml:space="preserve">Third-Party Verifications </w:t>
      </w:r>
      <w:r w:rsidR="00CE059D">
        <w:t xml:space="preserve">(47 CFR </w:t>
      </w:r>
      <w:r w:rsidRPr="00287D1B" w:rsidR="00CE059D">
        <w:t>§</w:t>
      </w:r>
      <w:r w:rsidRPr="00287D1B" w:rsidR="00457B1E">
        <w:t xml:space="preserve"> </w:t>
      </w:r>
      <w:r>
        <w:t>64.1120(b)</w:t>
      </w:r>
      <w:r w:rsidR="00CE059D">
        <w:t>)</w:t>
      </w:r>
    </w:p>
    <w:p w:rsidR="00E31C6D" w:rsidRPr="002B37DA" w:rsidP="00287D1B" w14:paraId="07255EEA" w14:textId="77777777">
      <w:pPr>
        <w:pStyle w:val="ParaNum"/>
        <w:numPr>
          <w:ilvl w:val="0"/>
          <w:numId w:val="48"/>
        </w:numPr>
        <w:ind w:left="1800"/>
        <w:jc w:val="both"/>
      </w:pPr>
      <w:bookmarkStart w:id="46" w:name="_Hlk1720595"/>
      <w:r>
        <w:t xml:space="preserve">Any telecommunications carrier that becomes subject of a Commission forfeiture action through a violation of the </w:t>
      </w:r>
      <w:r w:rsidR="00615DED">
        <w:t>TPV</w:t>
      </w:r>
      <w:r>
        <w:t xml:space="preserve"> process set forth in the slamming rules will be suspended for a five-year period from utilizing the </w:t>
      </w:r>
      <w:r w:rsidR="00615DED">
        <w:t>TPV</w:t>
      </w:r>
      <w:r>
        <w:t xml:space="preserve"> process to confirm a carrier change</w:t>
      </w:r>
      <w:bookmarkEnd w:id="46"/>
      <w:r>
        <w:t>.</w:t>
      </w:r>
    </w:p>
    <w:p w:rsidR="00FF2F56" w:rsidP="00287D1B" w14:paraId="3FB6DE58" w14:textId="77777777">
      <w:pPr>
        <w:pStyle w:val="ParaNum"/>
        <w:numPr>
          <w:ilvl w:val="0"/>
          <w:numId w:val="48"/>
        </w:numPr>
        <w:ind w:left="1800"/>
        <w:jc w:val="both"/>
      </w:pPr>
      <w:r>
        <w:t>This necessitate</w:t>
      </w:r>
      <w:r w:rsidR="004D1FD2">
        <w:t>s</w:t>
      </w:r>
      <w:r>
        <w:t xml:space="preserve"> that carriers </w:t>
      </w:r>
      <w:r w:rsidR="007372DA">
        <w:t xml:space="preserve">that become subject to such forfeiture action must </w:t>
      </w:r>
      <w:r>
        <w:t xml:space="preserve">use other recognized sources of evidence under our rules, such as a </w:t>
      </w:r>
      <w:r w:rsidR="00E65630">
        <w:t>L</w:t>
      </w:r>
      <w:r>
        <w:t xml:space="preserve">etter of </w:t>
      </w:r>
      <w:r w:rsidR="00E65630">
        <w:t>Agency</w:t>
      </w:r>
      <w:r>
        <w:t>, to confirm a consumer switch during the pendency of that suspension</w:t>
      </w:r>
      <w:r w:rsidR="008B4A57">
        <w:t>.</w:t>
      </w:r>
      <w:r w:rsidR="00A51D30">
        <w:t xml:space="preserve"> </w:t>
      </w:r>
    </w:p>
    <w:p w:rsidR="00FE6396" w:rsidRPr="00303EFA" w:rsidP="005708BB" w14:paraId="657CBDAB" w14:textId="2BA4424C">
      <w:pPr>
        <w:pStyle w:val="ParaNum"/>
        <w:numPr>
          <w:ilvl w:val="0"/>
          <w:numId w:val="48"/>
        </w:numPr>
        <w:ind w:left="1800"/>
        <w:jc w:val="both"/>
      </w:pPr>
      <w:r>
        <w:t xml:space="preserve">The Commission eliminated </w:t>
      </w:r>
      <w:r w:rsidR="006948EE">
        <w:t>a</w:t>
      </w:r>
      <w:r w:rsidR="00E65630">
        <w:t xml:space="preserve"> prior </w:t>
      </w:r>
      <w:r>
        <w:t xml:space="preserve">requirement in </w:t>
      </w:r>
      <w:r w:rsidR="0021488F">
        <w:t>Section 64.1120(b) of our rules</w:t>
      </w:r>
      <w:r w:rsidR="004B612A">
        <w:t xml:space="preserve"> that carrier</w:t>
      </w:r>
      <w:r w:rsidR="007372DA">
        <w:t>s</w:t>
      </w:r>
      <w:r w:rsidR="004B612A">
        <w:t xml:space="preserve"> must obtain the authorization for each individual service sold (</w:t>
      </w:r>
      <w:r w:rsidR="004B612A">
        <w:rPr>
          <w:i/>
        </w:rPr>
        <w:t>e.g</w:t>
      </w:r>
      <w:r w:rsidR="004B612A">
        <w:rPr>
          <w:i/>
        </w:rPr>
        <w:t>,</w:t>
      </w:r>
      <w:r w:rsidR="004B612A">
        <w:t>,</w:t>
      </w:r>
      <w:r w:rsidR="004B612A">
        <w:t xml:space="preserve"> </w:t>
      </w:r>
      <w:r w:rsidR="004B612A">
        <w:t>intraLATA</w:t>
      </w:r>
      <w:r w:rsidR="004B612A">
        <w:t xml:space="preserve"> and </w:t>
      </w:r>
      <w:r w:rsidR="004B612A">
        <w:t>interLATA</w:t>
      </w:r>
      <w:r w:rsidR="004B612A">
        <w:t xml:space="preserve"> toll service) when the carrier is selling more than one telecommunications service to a subscriber.</w:t>
      </w:r>
      <w:r w:rsidRPr="005708BB" w:rsidR="00D274B6">
        <w:rPr>
          <w:szCs w:val="22"/>
        </w:rPr>
        <w:t xml:space="preserve">  </w:t>
      </w:r>
    </w:p>
    <w:p w:rsidR="00584892" w:rsidRPr="001E4E01" w:rsidP="009003C9" w14:paraId="7D8531F1" w14:textId="77777777">
      <w:pPr>
        <w:pStyle w:val="Heading1"/>
      </w:pPr>
      <w:bookmarkStart w:id="47" w:name="_Toc103419990"/>
      <w:bookmarkStart w:id="48" w:name="_Toc103420614"/>
      <w:bookmarkStart w:id="49" w:name="_Toc103420756"/>
      <w:bookmarkStart w:id="50" w:name="_Toc103420800"/>
      <w:bookmarkStart w:id="51" w:name="_Toc103420860"/>
      <w:bookmarkStart w:id="52" w:name="_Toc103420907"/>
      <w:bookmarkStart w:id="53" w:name="_Toc103420995"/>
      <w:bookmarkStart w:id="54" w:name="_Toc103421334"/>
      <w:bookmarkStart w:id="55" w:name="_Toc103421422"/>
      <w:bookmarkStart w:id="56" w:name="_Toc103421546"/>
      <w:bookmarkStart w:id="57" w:name="_Toc103488303"/>
      <w:bookmarkStart w:id="58" w:name="_Toc125945586"/>
      <w:bookmarkStart w:id="59" w:name="_Toc176072636"/>
      <w:bookmarkStart w:id="60" w:name="_Toc176072762"/>
      <w:bookmarkStart w:id="61" w:name="_Toc176072788"/>
      <w:bookmarkStart w:id="62" w:name="_Toc176072812"/>
      <w:bookmarkStart w:id="63" w:name="_Toc179100598"/>
      <w:bookmarkStart w:id="64" w:name="_Toc179100963"/>
      <w:bookmarkStart w:id="65" w:name="_Toc216065693"/>
      <w:bookmarkStart w:id="66" w:name="_Toc326229723"/>
      <w:bookmarkStart w:id="67" w:name="_Toc326658333"/>
      <w:bookmarkStart w:id="68" w:name="_Toc326746789"/>
      <w:bookmarkStart w:id="69" w:name="_Toc326826055"/>
      <w:bookmarkStart w:id="70" w:name="_Toc419723026"/>
      <w:bookmarkStart w:id="71" w:name="_Toc419800683"/>
      <w:bookmarkStart w:id="72" w:name="_Toc419800748"/>
      <w:bookmarkStart w:id="73" w:name="_Toc529185001"/>
      <w:r w:rsidRPr="001E4E01">
        <w:t xml:space="preserve">Recordkeeping and </w:t>
      </w:r>
      <w:r w:rsidR="008073E2">
        <w:t xml:space="preserve">Reporting </w:t>
      </w:r>
      <w:r w:rsidRPr="001E4E01">
        <w:t>Requirements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3E11C2" w:rsidRPr="001D6627" w:rsidP="001D6627" w14:paraId="79D9EF2C" w14:textId="77777777">
      <w:pPr>
        <w:pStyle w:val="ParaNum"/>
        <w:numPr>
          <w:ilvl w:val="0"/>
          <w:numId w:val="0"/>
        </w:numPr>
        <w:tabs>
          <w:tab w:val="left" w:pos="720"/>
        </w:tabs>
        <w:ind w:left="720"/>
        <w:jc w:val="both"/>
        <w:rPr>
          <w:spacing w:val="-2"/>
        </w:rPr>
      </w:pPr>
      <w:r>
        <w:t xml:space="preserve">This </w:t>
      </w:r>
      <w:r>
        <w:rPr>
          <w:i/>
        </w:rPr>
        <w:t xml:space="preserve">Report and Order </w:t>
      </w:r>
      <w:r>
        <w:t>imposes no new recordkeeping and reporting requirements.</w:t>
      </w:r>
    </w:p>
    <w:p w:rsidR="008F6A3A" w:rsidP="002C6AF7" w14:paraId="38B9584E" w14:textId="77777777">
      <w:pPr>
        <w:ind w:left="1440" w:firstLine="720"/>
        <w:jc w:val="both"/>
        <w:rPr>
          <w:spacing w:val="-2"/>
        </w:rPr>
      </w:pPr>
    </w:p>
    <w:p w:rsidR="00B84519" w:rsidP="00287D1B" w14:paraId="397D82C6" w14:textId="77777777">
      <w:pPr>
        <w:pStyle w:val="Heading1"/>
      </w:pPr>
      <w:bookmarkStart w:id="74" w:name="_Toc529185002"/>
      <w:bookmarkStart w:id="75" w:name="_Toc176072637"/>
      <w:bookmarkStart w:id="76" w:name="_Toc176072763"/>
      <w:bookmarkStart w:id="77" w:name="_Toc176072789"/>
      <w:bookmarkStart w:id="78" w:name="_Toc176072813"/>
      <w:bookmarkStart w:id="79" w:name="_Toc179100599"/>
      <w:bookmarkStart w:id="80" w:name="_Toc179100964"/>
      <w:bookmarkStart w:id="81" w:name="_Toc216065694"/>
      <w:bookmarkStart w:id="82" w:name="_Toc326229724"/>
      <w:bookmarkStart w:id="83" w:name="_Toc326658334"/>
      <w:bookmarkStart w:id="84" w:name="_Toc326746790"/>
      <w:bookmarkStart w:id="85" w:name="_Toc326826056"/>
      <w:bookmarkStart w:id="86" w:name="_Toc419723027"/>
      <w:bookmarkStart w:id="87" w:name="_Toc419800684"/>
      <w:bookmarkStart w:id="88" w:name="_Toc419800749"/>
      <w:r w:rsidRPr="00AE7E61">
        <w:rPr>
          <w:rFonts w:ascii="Times New Roman" w:hAnsi="Times New Roman"/>
          <w:szCs w:val="22"/>
        </w:rPr>
        <w:t>IMPLEMENTATION DATE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287D1B" w:rsidP="00287D1B" w14:paraId="1F0EC8FD" w14:textId="77777777">
      <w:pPr>
        <w:jc w:val="both"/>
      </w:pPr>
      <w:r w:rsidRPr="00D714C7">
        <w:rPr>
          <w:color w:val="FF0000"/>
        </w:rPr>
        <w:t xml:space="preserve"> </w:t>
      </w:r>
      <w:r w:rsidRPr="00D714C7" w:rsidR="00FE490D">
        <w:rPr>
          <w:color w:val="FF0000"/>
        </w:rPr>
        <w:t xml:space="preserve"> </w:t>
      </w:r>
      <w:r w:rsidR="00B84519">
        <w:rPr>
          <w:color w:val="FF0000"/>
        </w:rPr>
        <w:tab/>
      </w:r>
      <w:r w:rsidRPr="00287D1B" w:rsidR="009A7D9C">
        <w:t xml:space="preserve">The </w:t>
      </w:r>
      <w:r w:rsidR="009A7D9C">
        <w:t>f</w:t>
      </w:r>
      <w:r w:rsidRPr="00EF3569" w:rsidR="00584892">
        <w:t xml:space="preserve">inal rules adopted in the </w:t>
      </w:r>
      <w:r w:rsidRPr="00EF3569" w:rsidR="00890E5C">
        <w:rPr>
          <w:i/>
        </w:rPr>
        <w:t xml:space="preserve">Report and </w:t>
      </w:r>
      <w:r w:rsidR="00ED11AC">
        <w:rPr>
          <w:i/>
        </w:rPr>
        <w:t>Order</w:t>
      </w:r>
      <w:r w:rsidRPr="00EF3569" w:rsidR="00183191">
        <w:rPr>
          <w:i/>
        </w:rPr>
        <w:t xml:space="preserve"> </w:t>
      </w:r>
      <w:r w:rsidRPr="00AB72FA" w:rsidR="00B31FFE">
        <w:t>bec</w:t>
      </w:r>
      <w:r w:rsidR="00D44124">
        <w:t>a</w:t>
      </w:r>
      <w:r w:rsidRPr="00AB72FA" w:rsidR="00B31FFE">
        <w:t>me effective</w:t>
      </w:r>
      <w:r w:rsidR="00B84519">
        <w:t xml:space="preserve"> </w:t>
      </w:r>
      <w:r w:rsidR="001C570F">
        <w:t xml:space="preserve">on </w:t>
      </w:r>
      <w:r>
        <w:t>August 16</w:t>
      </w:r>
      <w:r w:rsidR="001C570F">
        <w:t xml:space="preserve">, 2018, </w:t>
      </w:r>
      <w:r w:rsidRPr="00AB72FA" w:rsidR="00B31FFE">
        <w:t xml:space="preserve">thirty (30) days after publication of the </w:t>
      </w:r>
      <w:r w:rsidR="00B70E3E">
        <w:t xml:space="preserve">text or summary thereof </w:t>
      </w:r>
      <w:r w:rsidRPr="009A1B23" w:rsidR="009A1B23">
        <w:t>in the Federal Register.</w:t>
      </w:r>
    </w:p>
    <w:p w:rsidR="00C05560" w:rsidP="00287D1B" w14:paraId="15414A56" w14:textId="77777777">
      <w:pPr>
        <w:jc w:val="both"/>
        <w:rPr>
          <w:b/>
          <w:color w:val="FF0000"/>
        </w:rPr>
      </w:pPr>
    </w:p>
    <w:p w:rsidR="00A6587B" w:rsidRPr="001E4E01" w:rsidP="00A6587B" w14:paraId="04CD701B" w14:textId="77777777">
      <w:pPr>
        <w:pStyle w:val="Heading1"/>
        <w:spacing w:after="220"/>
        <w:jc w:val="both"/>
        <w:rPr>
          <w:rFonts w:ascii="Times New Roman" w:hAnsi="Times New Roman"/>
          <w:szCs w:val="22"/>
        </w:rPr>
      </w:pPr>
      <w:bookmarkStart w:id="89" w:name="_Toc529185004"/>
      <w:r>
        <w:rPr>
          <w:rFonts w:ascii="Times New Roman" w:hAnsi="Times New Roman"/>
          <w:szCs w:val="22"/>
        </w:rPr>
        <w:t xml:space="preserve">internet </w:t>
      </w:r>
      <w:r w:rsidRPr="001E4E01">
        <w:rPr>
          <w:rFonts w:ascii="Times New Roman" w:hAnsi="Times New Roman"/>
          <w:szCs w:val="22"/>
        </w:rPr>
        <w:t>link</w:t>
      </w:r>
      <w:r>
        <w:rPr>
          <w:rFonts w:ascii="Times New Roman" w:hAnsi="Times New Roman"/>
          <w:szCs w:val="22"/>
        </w:rPr>
        <w:t>s</w:t>
      </w:r>
      <w:bookmarkEnd w:id="89"/>
    </w:p>
    <w:p w:rsidR="00442256" w:rsidP="00287D1B" w14:paraId="58526B63" w14:textId="77777777">
      <w:pPr>
        <w:ind w:firstLine="720"/>
        <w:jc w:val="both"/>
      </w:pPr>
      <w:r w:rsidRPr="00287D1B">
        <w:t xml:space="preserve">A copy of the </w:t>
      </w:r>
      <w:r w:rsidRPr="00287D1B">
        <w:rPr>
          <w:i/>
        </w:rPr>
        <w:t xml:space="preserve">Report </w:t>
      </w:r>
      <w:r w:rsidR="000A7B22">
        <w:rPr>
          <w:i/>
        </w:rPr>
        <w:t xml:space="preserve">and </w:t>
      </w:r>
      <w:r w:rsidRPr="00287D1B">
        <w:rPr>
          <w:i/>
        </w:rPr>
        <w:t>Order</w:t>
      </w:r>
      <w:r w:rsidRPr="00287D1B">
        <w:t xml:space="preserve"> is available at:</w:t>
      </w:r>
    </w:p>
    <w:p w:rsidR="008B4A57" w:rsidP="00287D1B" w14:paraId="6CEE9BEA" w14:textId="77777777">
      <w:pPr>
        <w:ind w:firstLine="720"/>
        <w:jc w:val="both"/>
      </w:pPr>
    </w:p>
    <w:p w:rsidR="008B4A57" w:rsidP="008B4A57" w14:paraId="18E04FE1" w14:textId="77777777">
      <w:pPr>
        <w:jc w:val="both"/>
        <w:rPr>
          <w:color w:val="FF0000"/>
        </w:rPr>
      </w:pPr>
      <w:hyperlink r:id="rId9" w:history="1">
        <w:r w:rsidRPr="00623D4D">
          <w:rPr>
            <w:rStyle w:val="Hyperlink"/>
          </w:rPr>
          <w:t>https://docs.fcc.gov/public/attachments/FCC-18-78A1.pdf</w:t>
        </w:r>
      </w:hyperlink>
    </w:p>
    <w:p w:rsidR="00ED11AC" w:rsidP="009E2184" w14:paraId="7065258E" w14:textId="77777777">
      <w:pPr>
        <w:jc w:val="both"/>
        <w:rPr>
          <w:szCs w:val="22"/>
        </w:rPr>
      </w:pPr>
      <w:hyperlink r:id="rId10" w:history="1">
        <w:r w:rsidRPr="00623D4D" w:rsidR="008B4A57">
          <w:rPr>
            <w:rStyle w:val="Hyperlink"/>
            <w:szCs w:val="22"/>
          </w:rPr>
          <w:t>https://docs.fcc.gov/public/attachments/FCC-18-78A1.txt</w:t>
        </w:r>
      </w:hyperlink>
    </w:p>
    <w:p w:rsidR="008B4A57" w:rsidP="009E2184" w14:paraId="735EA8FA" w14:textId="77777777">
      <w:pPr>
        <w:jc w:val="both"/>
        <w:rPr>
          <w:szCs w:val="22"/>
        </w:rPr>
      </w:pPr>
    </w:p>
    <w:p w:rsidR="00557AC6" w:rsidP="009E2184" w14:paraId="11856A58" w14:textId="77777777">
      <w:pPr>
        <w:jc w:val="both"/>
        <w:rPr>
          <w:szCs w:val="22"/>
        </w:rPr>
      </w:pPr>
    </w:p>
    <w:p w:rsidR="00557AC6" w:rsidP="009E2184" w14:paraId="464D7E9F" w14:textId="77777777">
      <w:pPr>
        <w:jc w:val="both"/>
      </w:pPr>
      <w:r>
        <w:rPr>
          <w:szCs w:val="22"/>
        </w:rPr>
        <w:tab/>
      </w:r>
      <w:r w:rsidRPr="00287D1B">
        <w:t>A copy of the Federal Register Summary of the</w:t>
      </w:r>
      <w:r>
        <w:rPr>
          <w:b/>
        </w:rPr>
        <w:t xml:space="preserve"> </w:t>
      </w:r>
      <w:r w:rsidRPr="00444B6A">
        <w:rPr>
          <w:i/>
        </w:rPr>
        <w:t>Report</w:t>
      </w:r>
      <w:r w:rsidR="000A7B22">
        <w:rPr>
          <w:i/>
        </w:rPr>
        <w:t xml:space="preserve"> and </w:t>
      </w:r>
      <w:r w:rsidRPr="00444B6A">
        <w:rPr>
          <w:i/>
        </w:rPr>
        <w:t>Order</w:t>
      </w:r>
      <w:r w:rsidRPr="00444B6A">
        <w:t xml:space="preserve"> is available at:</w:t>
      </w:r>
      <w:r w:rsidRPr="008B4A57">
        <w:t xml:space="preserve"> </w:t>
      </w:r>
      <w:hyperlink r:id="rId11" w:history="1">
        <w:r w:rsidRPr="00623D4D">
          <w:rPr>
            <w:rStyle w:val="Hyperlink"/>
          </w:rPr>
          <w:t>https://www.govinfo.gov/content/pkg/FR-2018-07-17/pdf/2018-14151.pdf</w:t>
        </w:r>
      </w:hyperlink>
    </w:p>
    <w:p w:rsidR="008B4A57" w:rsidP="009E2184" w14:paraId="25FF6CA2" w14:textId="77777777">
      <w:pPr>
        <w:jc w:val="both"/>
      </w:pPr>
    </w:p>
    <w:sectPr w:rsidSect="00B53BF0">
      <w:headerReference w:type="first" r:id="rId12"/>
      <w:footerReference w:type="first" r:id="rId13"/>
      <w:pgSz w:w="12240" w:h="15840" w:code="1"/>
      <w:pgMar w:top="1987"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8" w14:paraId="335973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46E08" w14:paraId="09A99297" w14:textId="77777777">
    <w:pPr>
      <w:pStyle w:val="Footer"/>
    </w:pPr>
  </w:p>
  <w:p w:rsidR="00A46E08" w14:paraId="49696C1E" w14:textId="77777777"/>
  <w:p w:rsidR="00A46E08" w14:paraId="6C659CC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8" w14:paraId="31D720A5" w14:textId="77777777">
    <w:pPr>
      <w:pStyle w:val="Footer"/>
    </w:pPr>
  </w:p>
  <w:p w:rsidR="00A46E08" w14:paraId="250C30DC" w14:textId="77777777"/>
  <w:p w:rsidR="00A46E08" w14:paraId="5FBB365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CB7" w14:paraId="61B8D0A0"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CB7" w14:paraId="11373AD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8" w14:paraId="1F4D2801" w14:textId="77777777"/>
  <w:p w:rsidR="00A46E08" w14:paraId="6E046FD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544" w:rsidP="00B53BF0" w14:paraId="2516469A" w14:textId="77777777">
    <w:pPr>
      <w:pStyle w:val="Header"/>
      <w:spacing w:before="360" w:line="228" w:lineRule="auto"/>
      <w:ind w:left="180" w:firstLine="1440"/>
      <w:rPr>
        <w:rFonts w:ascii="CG Times (W1)" w:hAnsi="CG Times (W1)"/>
        <w:sz w:val="28"/>
      </w:rPr>
    </w:pPr>
    <w:r>
      <w:rPr>
        <w:rFonts w:ascii="CG Times (W1)" w:hAnsi="CG Times (W1)"/>
        <w:noProof/>
        <w:snapToGrid/>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72.5pt;height:72.5pt;margin-top:33.3pt;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5209502" r:id="rId2"/>
      </w:pict>
    </w:r>
  </w:p>
  <w:p w:rsidR="00A46E08" w:rsidP="00B53BF0" w14:paraId="629F3D96" w14:textId="77777777">
    <w:pPr>
      <w:pStyle w:val="Header"/>
      <w:spacing w:before="360" w:line="228" w:lineRule="auto"/>
      <w:ind w:firstLine="1170"/>
    </w:pPr>
    <w:r>
      <w:rPr>
        <w:rFonts w:ascii="CG Times (W1)" w:hAnsi="CG Times (W1)"/>
        <w:sz w:val="28"/>
      </w:rPr>
      <w:t xml:space="preserve"> Federal Communications Commission</w:t>
    </w:r>
  </w:p>
  <w:p w:rsidR="00A46E08" w:rsidP="00287D1B" w14:paraId="120A93D0" w14:textId="77777777">
    <w:pPr>
      <w:ind w:left="2340" w:firstLine="720"/>
      <w:rPr>
        <w:rFonts w:ascii="CG Times (W1)" w:hAnsi="CG Times (W1)"/>
        <w:sz w:val="28"/>
      </w:rPr>
    </w:pPr>
    <w:r>
      <w:rPr>
        <w:rFonts w:ascii="CG Times (W1)" w:hAnsi="CG Times (W1)"/>
        <w:sz w:val="28"/>
      </w:rPr>
      <w:t>Washington, D.C. 20554</w:t>
    </w:r>
  </w:p>
  <w:p w:rsidR="009F55AA" w:rsidRPr="00287D1B" w:rsidP="00287D1B" w14:paraId="3AD550C1" w14:textId="2ECA1292">
    <w:pPr>
      <w:ind w:left="2520" w:firstLine="720"/>
      <w:rPr>
        <w:sz w:val="24"/>
        <w:szCs w:val="24"/>
      </w:rPr>
    </w:pPr>
    <w:r>
      <w:rPr>
        <w:rFonts w:ascii="CG Times (W1)" w:hAnsi="CG Times (W1)"/>
        <w:sz w:val="28"/>
      </w:rPr>
      <w:t xml:space="preserve"> </w:t>
    </w:r>
    <w:r w:rsidR="00FE0380">
      <w:rPr>
        <w:rFonts w:ascii="CG Times (W1)" w:hAnsi="CG Times (W1)"/>
        <w:sz w:val="28"/>
      </w:rPr>
      <w:t xml:space="preserve">    </w:t>
    </w:r>
    <w:r w:rsidR="00390350">
      <w:rPr>
        <w:rFonts w:ascii="CG Times (W1)" w:hAnsi="CG Times (W1)"/>
        <w:sz w:val="24"/>
        <w:szCs w:val="24"/>
      </w:rPr>
      <w:t xml:space="preserve">March </w:t>
    </w:r>
    <w:r w:rsidR="00747F2F">
      <w:rPr>
        <w:rFonts w:ascii="CG Times (W1)" w:hAnsi="CG Times (W1)"/>
        <w:sz w:val="24"/>
        <w:szCs w:val="24"/>
      </w:rPr>
      <w:t>27</w:t>
    </w:r>
    <w:r w:rsidRPr="00287D1B">
      <w:rPr>
        <w:rFonts w:ascii="CG Times (W1)" w:hAnsi="CG Times (W1)"/>
        <w:sz w:val="24"/>
        <w:szCs w:val="24"/>
      </w:rPr>
      <w:t>, 201</w:t>
    </w:r>
    <w:r w:rsidR="00C05560">
      <w:rPr>
        <w:rFonts w:ascii="CG Times (W1)" w:hAnsi="CG Times (W1)"/>
        <w:sz w:val="24"/>
        <w:szCs w:val="24"/>
      </w:rPr>
      <w:t>9</w:t>
    </w:r>
  </w:p>
  <w:p w:rsidR="00A46E08" w14:paraId="2487CCD0" w14:textId="77777777">
    <w:pPr>
      <w:pStyle w:val="Header"/>
      <w:jc w:val="center"/>
    </w:pPr>
  </w:p>
  <w:p w:rsidR="00A46E08" w:rsidRPr="00BA054F" w14:paraId="08C91318" w14:textId="77777777">
    <w:pPr>
      <w:pStyle w:val="Header"/>
      <w:jc w:val="center"/>
      <w:rPr>
        <w:b w:val="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CB7" w:rsidP="00B53BF0" w14:paraId="4F58554F" w14:textId="77777777">
    <w:pPr>
      <w:pStyle w:val="Header"/>
      <w:spacing w:before="360" w:line="228" w:lineRule="auto"/>
      <w:ind w:left="180" w:firstLine="1440"/>
      <w:rPr>
        <w:rFonts w:ascii="CG Times (W1)" w:hAnsi="CG Times (W1)"/>
        <w:sz w:val="28"/>
      </w:rPr>
    </w:pPr>
  </w:p>
  <w:p w:rsidR="005F3CB7" w:rsidP="00B53BF0" w14:paraId="0ACD9A3C" w14:textId="77777777">
    <w:pPr>
      <w:pStyle w:val="Header"/>
      <w:spacing w:before="360" w:line="228" w:lineRule="auto"/>
      <w:ind w:firstLine="1170"/>
    </w:pPr>
    <w:r>
      <w:rPr>
        <w:rFonts w:ascii="CG Times (W1)" w:hAnsi="CG Times (W1)"/>
        <w:sz w:val="28"/>
      </w:rPr>
      <w:t xml:space="preserve"> </w:t>
    </w:r>
  </w:p>
  <w:p w:rsidR="005F3CB7" w:rsidRPr="00BA054F" w14:paraId="0CA29DCE" w14:textId="77777777">
    <w:pPr>
      <w:pStyle w:val="Header"/>
      <w:jc w:val="center"/>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65853FE"/>
    <w:lvl w:ilvl="0">
      <w:start w:val="1"/>
      <w:numFmt w:val="decimal"/>
      <w:lvlText w:val="%1."/>
      <w:lvlJc w:val="left"/>
      <w:pPr>
        <w:tabs>
          <w:tab w:val="num" w:pos="1800"/>
        </w:tabs>
        <w:ind w:left="1800" w:hanging="360"/>
      </w:pPr>
    </w:lvl>
  </w:abstractNum>
  <w:abstractNum w:abstractNumId="1">
    <w:nsid w:val="FFFFFF7D"/>
    <w:multiLevelType w:val="singleLevel"/>
    <w:tmpl w:val="56E0262C"/>
    <w:lvl w:ilvl="0">
      <w:start w:val="1"/>
      <w:numFmt w:val="decimal"/>
      <w:lvlText w:val="%1."/>
      <w:lvlJc w:val="left"/>
      <w:pPr>
        <w:tabs>
          <w:tab w:val="num" w:pos="1440"/>
        </w:tabs>
        <w:ind w:left="1440" w:hanging="360"/>
      </w:pPr>
    </w:lvl>
  </w:abstractNum>
  <w:abstractNum w:abstractNumId="2">
    <w:nsid w:val="FFFFFF7E"/>
    <w:multiLevelType w:val="singleLevel"/>
    <w:tmpl w:val="FCE461E0"/>
    <w:lvl w:ilvl="0">
      <w:start w:val="1"/>
      <w:numFmt w:val="decimal"/>
      <w:lvlText w:val="%1."/>
      <w:lvlJc w:val="left"/>
      <w:pPr>
        <w:tabs>
          <w:tab w:val="num" w:pos="1080"/>
        </w:tabs>
        <w:ind w:left="1080" w:hanging="360"/>
      </w:pPr>
    </w:lvl>
  </w:abstractNum>
  <w:abstractNum w:abstractNumId="3">
    <w:nsid w:val="FFFFFF7F"/>
    <w:multiLevelType w:val="singleLevel"/>
    <w:tmpl w:val="E862986E"/>
    <w:lvl w:ilvl="0">
      <w:start w:val="1"/>
      <w:numFmt w:val="decimal"/>
      <w:lvlText w:val="%1."/>
      <w:lvlJc w:val="left"/>
      <w:pPr>
        <w:tabs>
          <w:tab w:val="num" w:pos="720"/>
        </w:tabs>
        <w:ind w:left="720" w:hanging="360"/>
      </w:pPr>
    </w:lvl>
  </w:abstractNum>
  <w:abstractNum w:abstractNumId="4">
    <w:nsid w:val="FFFFFF80"/>
    <w:multiLevelType w:val="singleLevel"/>
    <w:tmpl w:val="8E1EB1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1282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EA67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2C1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483F88"/>
    <w:lvl w:ilvl="0">
      <w:start w:val="1"/>
      <w:numFmt w:val="decimal"/>
      <w:lvlText w:val="%1."/>
      <w:lvlJc w:val="left"/>
      <w:pPr>
        <w:tabs>
          <w:tab w:val="num" w:pos="360"/>
        </w:tabs>
        <w:ind w:left="360" w:hanging="360"/>
      </w:pPr>
    </w:lvl>
  </w:abstractNum>
  <w:abstractNum w:abstractNumId="9">
    <w:nsid w:val="FFFFFF89"/>
    <w:multiLevelType w:val="singleLevel"/>
    <w:tmpl w:val="A304558E"/>
    <w:lvl w:ilvl="0">
      <w:start w:val="1"/>
      <w:numFmt w:val="bullet"/>
      <w:lvlText w:val=""/>
      <w:lvlJc w:val="left"/>
      <w:pPr>
        <w:tabs>
          <w:tab w:val="num" w:pos="360"/>
        </w:tabs>
        <w:ind w:left="360" w:hanging="360"/>
      </w:pPr>
      <w:rPr>
        <w:rFonts w:ascii="Symbol" w:hAnsi="Symbol" w:hint="default"/>
      </w:rPr>
    </w:lvl>
  </w:abstractNum>
  <w:abstractNum w:abstractNumId="10">
    <w:nsid w:val="01511F61"/>
    <w:multiLevelType w:val="hybridMultilevel"/>
    <w:tmpl w:val="029EB75A"/>
    <w:lvl w:ilvl="0">
      <w:start w:val="1"/>
      <w:numFmt w:val="bullet"/>
      <w:pStyle w:val="StyleParaNum11p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993CD9"/>
    <w:multiLevelType w:val="hybridMultilevel"/>
    <w:tmpl w:val="33DCFFD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25D3CE0"/>
    <w:multiLevelType w:val="hybridMultilevel"/>
    <w:tmpl w:val="2806EAD4"/>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4">
    <w:nsid w:val="19F0458B"/>
    <w:multiLevelType w:val="hybridMultilevel"/>
    <w:tmpl w:val="36C210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AD87814"/>
    <w:multiLevelType w:val="hybridMultilevel"/>
    <w:tmpl w:val="E048D3D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57E7BF8"/>
    <w:multiLevelType w:val="hybridMultilevel"/>
    <w:tmpl w:val="F0A21AB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9">
    <w:nsid w:val="26705A78"/>
    <w:multiLevelType w:val="hybridMultilevel"/>
    <w:tmpl w:val="E8CC7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2F2153DC"/>
    <w:multiLevelType w:val="hybridMultilevel"/>
    <w:tmpl w:val="C2A849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19561BB"/>
    <w:multiLevelType w:val="hybridMultilevel"/>
    <w:tmpl w:val="0592F89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35802FDE"/>
    <w:multiLevelType w:val="hybridMultilevel"/>
    <w:tmpl w:val="D0945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9150EDD"/>
    <w:multiLevelType w:val="hybridMultilevel"/>
    <w:tmpl w:val="F2AE882C"/>
    <w:lvl w:ilvl="0">
      <w:start w:val="1"/>
      <w:numFmt w:val="lowerLetter"/>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5">
    <w:nsid w:val="47CC2B5F"/>
    <w:multiLevelType w:val="hybridMultilevel"/>
    <w:tmpl w:val="FBC42C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50145327"/>
    <w:multiLevelType w:val="hybridMultilevel"/>
    <w:tmpl w:val="95A41A54"/>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8">
    <w:nsid w:val="52C62A42"/>
    <w:multiLevelType w:val="hybridMultilevel"/>
    <w:tmpl w:val="88AA5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831228B"/>
    <w:multiLevelType w:val="hybridMultilevel"/>
    <w:tmpl w:val="A948D64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0">
    <w:nsid w:val="5A2328F7"/>
    <w:multiLevelType w:val="hybridMultilevel"/>
    <w:tmpl w:val="4EBE65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B4662E9"/>
    <w:multiLevelType w:val="hybridMultilevel"/>
    <w:tmpl w:val="B4F2250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nsid w:val="61500B80"/>
    <w:multiLevelType w:val="hybridMultilevel"/>
    <w:tmpl w:val="519E88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64D7732"/>
    <w:multiLevelType w:val="hybridMultilevel"/>
    <w:tmpl w:val="23EA2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9360EF7"/>
    <w:multiLevelType w:val="hybridMultilevel"/>
    <w:tmpl w:val="786687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6B5A2C9E"/>
    <w:multiLevelType w:val="hybridMultilevel"/>
    <w:tmpl w:val="B69CF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C2F0C31"/>
    <w:multiLevelType w:val="hybridMultilevel"/>
    <w:tmpl w:val="F03CC4C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8">
    <w:nsid w:val="6C5B3D99"/>
    <w:multiLevelType w:val="hybridMultilevel"/>
    <w:tmpl w:val="DB20199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nsid w:val="73DD42AB"/>
    <w:multiLevelType w:val="hybridMultilevel"/>
    <w:tmpl w:val="B73CE8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4E5413F"/>
    <w:multiLevelType w:val="hybridMultilevel"/>
    <w:tmpl w:val="A4000F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8522EC4"/>
    <w:multiLevelType w:val="hybridMultilevel"/>
    <w:tmpl w:val="BE568D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0"/>
  </w:num>
  <w:num w:numId="2">
    <w:abstractNumId w:val="32"/>
  </w:num>
  <w:num w:numId="3">
    <w:abstractNumId w:val="10"/>
  </w:num>
  <w:num w:numId="4">
    <w:abstractNumId w:val="30"/>
  </w:num>
  <w:num w:numId="5">
    <w:abstractNumId w:val="33"/>
  </w:num>
  <w:num w:numId="6">
    <w:abstractNumId w:val="20"/>
  </w:num>
  <w:num w:numId="7">
    <w:abstractNumId w:val="39"/>
  </w:num>
  <w:num w:numId="8">
    <w:abstractNumId w:val="20"/>
    <w:lvlOverride w:ilvl="0">
      <w:startOverride w:val="1"/>
    </w:lvlOverride>
    <w:lvlOverride w:ilvl="1">
      <w:startOverride w:val="1"/>
    </w:lvlOverride>
    <w:lvlOverride w:ilvl="2">
      <w:startOverride w:val="1"/>
    </w:lvlOverride>
    <w:lvlOverride w:ilvl="3">
      <w:startOverride w:val="3"/>
    </w:lvlOverride>
  </w:num>
  <w:num w:numId="9">
    <w:abstractNumId w:val="40"/>
  </w:num>
  <w:num w:numId="10">
    <w:abstractNumId w:val="20"/>
  </w:num>
  <w:num w:numId="11">
    <w:abstractNumId w:val="20"/>
  </w:num>
  <w:num w:numId="12">
    <w:abstractNumId w:val="25"/>
  </w:num>
  <w:num w:numId="13">
    <w:abstractNumId w:val="14"/>
  </w:num>
  <w:num w:numId="14">
    <w:abstractNumId w:val="24"/>
  </w:num>
  <w:num w:numId="15">
    <w:abstractNumId w:val="38"/>
  </w:num>
  <w:num w:numId="16">
    <w:abstractNumId w:val="27"/>
  </w:num>
  <w:num w:numId="17">
    <w:abstractNumId w:val="28"/>
  </w:num>
  <w:num w:numId="18">
    <w:abstractNumId w:val="20"/>
  </w:num>
  <w:num w:numId="19">
    <w:abstractNumId w:val="20"/>
  </w:num>
  <w:num w:numId="20">
    <w:abstractNumId w:val="13"/>
  </w:num>
  <w:num w:numId="21">
    <w:abstractNumId w:val="12"/>
  </w:num>
  <w:num w:numId="22">
    <w:abstractNumId w:val="16"/>
  </w:num>
  <w:num w:numId="23">
    <w:abstractNumId w:val="26"/>
  </w:num>
  <w:num w:numId="24">
    <w:abstractNumId w:val="17"/>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20"/>
  </w:num>
  <w:num w:numId="38">
    <w:abstractNumId w:val="20"/>
  </w:num>
  <w:num w:numId="39">
    <w:abstractNumId w:val="20"/>
  </w:num>
  <w:num w:numId="40">
    <w:abstractNumId w:val="36"/>
  </w:num>
  <w:num w:numId="41">
    <w:abstractNumId w:val="19"/>
  </w:num>
  <w:num w:numId="42">
    <w:abstractNumId w:val="23"/>
  </w:num>
  <w:num w:numId="43">
    <w:abstractNumId w:val="35"/>
  </w:num>
  <w:num w:numId="44">
    <w:abstractNumId w:val="41"/>
  </w:num>
  <w:num w:numId="45">
    <w:abstractNumId w:val="20"/>
  </w:num>
  <w:num w:numId="46">
    <w:abstractNumId w:val="37"/>
  </w:num>
  <w:num w:numId="47">
    <w:abstractNumId w:val="29"/>
  </w:num>
  <w:num w:numId="48">
    <w:abstractNumId w:val="15"/>
  </w:num>
  <w:num w:numId="49">
    <w:abstractNumId w:val="18"/>
  </w:num>
  <w:num w:numId="50">
    <w:abstractNumId w:val="31"/>
  </w:num>
  <w:num w:numId="51">
    <w:abstractNumId w:val="22"/>
  </w:num>
  <w:num w:numId="52">
    <w:abstractNumId w:val="21"/>
  </w:num>
  <w:num w:numId="5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8F"/>
    <w:rsid w:val="00001C3C"/>
    <w:rsid w:val="00002D3E"/>
    <w:rsid w:val="00003198"/>
    <w:rsid w:val="000040D6"/>
    <w:rsid w:val="00012758"/>
    <w:rsid w:val="00013E57"/>
    <w:rsid w:val="000144DE"/>
    <w:rsid w:val="00014AFD"/>
    <w:rsid w:val="0001759E"/>
    <w:rsid w:val="000218B1"/>
    <w:rsid w:val="000222E2"/>
    <w:rsid w:val="0002481F"/>
    <w:rsid w:val="000254C9"/>
    <w:rsid w:val="000257CF"/>
    <w:rsid w:val="000258B3"/>
    <w:rsid w:val="00025F97"/>
    <w:rsid w:val="00026893"/>
    <w:rsid w:val="000272B8"/>
    <w:rsid w:val="000273C2"/>
    <w:rsid w:val="00030A2C"/>
    <w:rsid w:val="000314BA"/>
    <w:rsid w:val="0003246A"/>
    <w:rsid w:val="0003287A"/>
    <w:rsid w:val="0004199F"/>
    <w:rsid w:val="00041EBD"/>
    <w:rsid w:val="0004220D"/>
    <w:rsid w:val="0004540B"/>
    <w:rsid w:val="00045548"/>
    <w:rsid w:val="000455EE"/>
    <w:rsid w:val="000466F7"/>
    <w:rsid w:val="00046ED8"/>
    <w:rsid w:val="000477C8"/>
    <w:rsid w:val="00050072"/>
    <w:rsid w:val="00051B00"/>
    <w:rsid w:val="00051CE1"/>
    <w:rsid w:val="0005323A"/>
    <w:rsid w:val="00053BF1"/>
    <w:rsid w:val="00064601"/>
    <w:rsid w:val="00064DD0"/>
    <w:rsid w:val="0006518E"/>
    <w:rsid w:val="00065D01"/>
    <w:rsid w:val="00065EFD"/>
    <w:rsid w:val="000667EF"/>
    <w:rsid w:val="00066B48"/>
    <w:rsid w:val="00067683"/>
    <w:rsid w:val="00071E09"/>
    <w:rsid w:val="000726B3"/>
    <w:rsid w:val="00073EB6"/>
    <w:rsid w:val="00075A29"/>
    <w:rsid w:val="000767EF"/>
    <w:rsid w:val="00076E17"/>
    <w:rsid w:val="0008131D"/>
    <w:rsid w:val="0008131F"/>
    <w:rsid w:val="000823FC"/>
    <w:rsid w:val="00083EF1"/>
    <w:rsid w:val="000845C0"/>
    <w:rsid w:val="0008729B"/>
    <w:rsid w:val="000876D4"/>
    <w:rsid w:val="00090888"/>
    <w:rsid w:val="00090BC8"/>
    <w:rsid w:val="000918C1"/>
    <w:rsid w:val="0009511A"/>
    <w:rsid w:val="00096E99"/>
    <w:rsid w:val="00097874"/>
    <w:rsid w:val="000A18B5"/>
    <w:rsid w:val="000A2E8B"/>
    <w:rsid w:val="000A31F6"/>
    <w:rsid w:val="000A46F2"/>
    <w:rsid w:val="000A51ED"/>
    <w:rsid w:val="000A6BBD"/>
    <w:rsid w:val="000A779E"/>
    <w:rsid w:val="000A7B22"/>
    <w:rsid w:val="000B3690"/>
    <w:rsid w:val="000B4606"/>
    <w:rsid w:val="000B5BB6"/>
    <w:rsid w:val="000B7B25"/>
    <w:rsid w:val="000C038F"/>
    <w:rsid w:val="000C0704"/>
    <w:rsid w:val="000C1390"/>
    <w:rsid w:val="000C638B"/>
    <w:rsid w:val="000C6B79"/>
    <w:rsid w:val="000D0B71"/>
    <w:rsid w:val="000D1345"/>
    <w:rsid w:val="000D2E03"/>
    <w:rsid w:val="000E1C37"/>
    <w:rsid w:val="000E226B"/>
    <w:rsid w:val="000E3D4C"/>
    <w:rsid w:val="000E406B"/>
    <w:rsid w:val="000E422A"/>
    <w:rsid w:val="000E6148"/>
    <w:rsid w:val="000F17D4"/>
    <w:rsid w:val="000F1EB2"/>
    <w:rsid w:val="000F25FD"/>
    <w:rsid w:val="000F3EB1"/>
    <w:rsid w:val="000F4E2C"/>
    <w:rsid w:val="000F4EF7"/>
    <w:rsid w:val="00101090"/>
    <w:rsid w:val="00101704"/>
    <w:rsid w:val="00101A68"/>
    <w:rsid w:val="00101F7B"/>
    <w:rsid w:val="00103CAF"/>
    <w:rsid w:val="001055EA"/>
    <w:rsid w:val="001060D6"/>
    <w:rsid w:val="00107410"/>
    <w:rsid w:val="001179E0"/>
    <w:rsid w:val="00122B29"/>
    <w:rsid w:val="001233CD"/>
    <w:rsid w:val="00127826"/>
    <w:rsid w:val="00130150"/>
    <w:rsid w:val="0013073A"/>
    <w:rsid w:val="00131BB0"/>
    <w:rsid w:val="0013325B"/>
    <w:rsid w:val="001376F4"/>
    <w:rsid w:val="0014041F"/>
    <w:rsid w:val="00140FA5"/>
    <w:rsid w:val="00142B41"/>
    <w:rsid w:val="001467D5"/>
    <w:rsid w:val="0014735B"/>
    <w:rsid w:val="001477BE"/>
    <w:rsid w:val="001533CF"/>
    <w:rsid w:val="0015455C"/>
    <w:rsid w:val="001558FB"/>
    <w:rsid w:val="0015702A"/>
    <w:rsid w:val="0015709B"/>
    <w:rsid w:val="00157203"/>
    <w:rsid w:val="00157484"/>
    <w:rsid w:val="00157C77"/>
    <w:rsid w:val="00161FCB"/>
    <w:rsid w:val="001649EB"/>
    <w:rsid w:val="00164BD9"/>
    <w:rsid w:val="0016688F"/>
    <w:rsid w:val="00166D6C"/>
    <w:rsid w:val="00167EAA"/>
    <w:rsid w:val="001735DB"/>
    <w:rsid w:val="001766FE"/>
    <w:rsid w:val="00177274"/>
    <w:rsid w:val="00180076"/>
    <w:rsid w:val="00181D29"/>
    <w:rsid w:val="00182DC9"/>
    <w:rsid w:val="00183191"/>
    <w:rsid w:val="0018322B"/>
    <w:rsid w:val="00184D2B"/>
    <w:rsid w:val="00186D18"/>
    <w:rsid w:val="00187CB8"/>
    <w:rsid w:val="00192BF7"/>
    <w:rsid w:val="00193840"/>
    <w:rsid w:val="00195C13"/>
    <w:rsid w:val="00195C22"/>
    <w:rsid w:val="001A0353"/>
    <w:rsid w:val="001A0962"/>
    <w:rsid w:val="001A0C53"/>
    <w:rsid w:val="001A2C92"/>
    <w:rsid w:val="001A4D82"/>
    <w:rsid w:val="001A54AE"/>
    <w:rsid w:val="001A59B6"/>
    <w:rsid w:val="001A71EB"/>
    <w:rsid w:val="001B0402"/>
    <w:rsid w:val="001B1EA4"/>
    <w:rsid w:val="001B27CA"/>
    <w:rsid w:val="001B2E2E"/>
    <w:rsid w:val="001B3EEE"/>
    <w:rsid w:val="001B48C6"/>
    <w:rsid w:val="001B5119"/>
    <w:rsid w:val="001B6124"/>
    <w:rsid w:val="001C0468"/>
    <w:rsid w:val="001C0A96"/>
    <w:rsid w:val="001C20E1"/>
    <w:rsid w:val="001C40D7"/>
    <w:rsid w:val="001C570F"/>
    <w:rsid w:val="001C719E"/>
    <w:rsid w:val="001C77DD"/>
    <w:rsid w:val="001D1BC4"/>
    <w:rsid w:val="001D2AF4"/>
    <w:rsid w:val="001D48E4"/>
    <w:rsid w:val="001D6122"/>
    <w:rsid w:val="001D6627"/>
    <w:rsid w:val="001D675E"/>
    <w:rsid w:val="001D7A15"/>
    <w:rsid w:val="001D7A62"/>
    <w:rsid w:val="001E076D"/>
    <w:rsid w:val="001E0C4A"/>
    <w:rsid w:val="001E1F79"/>
    <w:rsid w:val="001E2DCF"/>
    <w:rsid w:val="001E3339"/>
    <w:rsid w:val="001E364B"/>
    <w:rsid w:val="001E4E01"/>
    <w:rsid w:val="001E71A9"/>
    <w:rsid w:val="001F0056"/>
    <w:rsid w:val="001F0A3E"/>
    <w:rsid w:val="001F124F"/>
    <w:rsid w:val="001F14CF"/>
    <w:rsid w:val="001F1B8E"/>
    <w:rsid w:val="001F64DD"/>
    <w:rsid w:val="001F661E"/>
    <w:rsid w:val="001F67CA"/>
    <w:rsid w:val="001F6BAD"/>
    <w:rsid w:val="001F6F87"/>
    <w:rsid w:val="00202C66"/>
    <w:rsid w:val="00207B56"/>
    <w:rsid w:val="0021019B"/>
    <w:rsid w:val="00211C8D"/>
    <w:rsid w:val="002133F9"/>
    <w:rsid w:val="00213D8C"/>
    <w:rsid w:val="0021488F"/>
    <w:rsid w:val="00214E03"/>
    <w:rsid w:val="002153B2"/>
    <w:rsid w:val="00215CE3"/>
    <w:rsid w:val="00220DC4"/>
    <w:rsid w:val="00222A68"/>
    <w:rsid w:val="00222F1E"/>
    <w:rsid w:val="00223546"/>
    <w:rsid w:val="00223738"/>
    <w:rsid w:val="00223D60"/>
    <w:rsid w:val="00224940"/>
    <w:rsid w:val="002253F1"/>
    <w:rsid w:val="002254C6"/>
    <w:rsid w:val="002261EF"/>
    <w:rsid w:val="00233935"/>
    <w:rsid w:val="002343D8"/>
    <w:rsid w:val="00235922"/>
    <w:rsid w:val="00235F96"/>
    <w:rsid w:val="0023683B"/>
    <w:rsid w:val="00237BC3"/>
    <w:rsid w:val="002414AF"/>
    <w:rsid w:val="00243085"/>
    <w:rsid w:val="002430B6"/>
    <w:rsid w:val="0024454D"/>
    <w:rsid w:val="00250F94"/>
    <w:rsid w:val="002516B4"/>
    <w:rsid w:val="002517DE"/>
    <w:rsid w:val="00251D10"/>
    <w:rsid w:val="00251ED5"/>
    <w:rsid w:val="00252166"/>
    <w:rsid w:val="00252A34"/>
    <w:rsid w:val="00254025"/>
    <w:rsid w:val="00255C55"/>
    <w:rsid w:val="002560AA"/>
    <w:rsid w:val="002606EC"/>
    <w:rsid w:val="00261CAE"/>
    <w:rsid w:val="002628D1"/>
    <w:rsid w:val="0026582E"/>
    <w:rsid w:val="00266E9B"/>
    <w:rsid w:val="00267CBA"/>
    <w:rsid w:val="00274B11"/>
    <w:rsid w:val="00275593"/>
    <w:rsid w:val="002808E1"/>
    <w:rsid w:val="002811CA"/>
    <w:rsid w:val="002814A6"/>
    <w:rsid w:val="00281F59"/>
    <w:rsid w:val="0028361F"/>
    <w:rsid w:val="0028476C"/>
    <w:rsid w:val="002854E8"/>
    <w:rsid w:val="002856EF"/>
    <w:rsid w:val="00285B0C"/>
    <w:rsid w:val="00285E3A"/>
    <w:rsid w:val="00285F63"/>
    <w:rsid w:val="00286AB2"/>
    <w:rsid w:val="00287CE8"/>
    <w:rsid w:val="00287D1B"/>
    <w:rsid w:val="0029177D"/>
    <w:rsid w:val="00292861"/>
    <w:rsid w:val="00293119"/>
    <w:rsid w:val="00293445"/>
    <w:rsid w:val="002964FF"/>
    <w:rsid w:val="00296694"/>
    <w:rsid w:val="00297799"/>
    <w:rsid w:val="002A1EA4"/>
    <w:rsid w:val="002A52C0"/>
    <w:rsid w:val="002A624E"/>
    <w:rsid w:val="002A64B8"/>
    <w:rsid w:val="002A7440"/>
    <w:rsid w:val="002B02E0"/>
    <w:rsid w:val="002B14B3"/>
    <w:rsid w:val="002B207B"/>
    <w:rsid w:val="002B26D5"/>
    <w:rsid w:val="002B37DA"/>
    <w:rsid w:val="002B3FDB"/>
    <w:rsid w:val="002B4126"/>
    <w:rsid w:val="002B4334"/>
    <w:rsid w:val="002B595C"/>
    <w:rsid w:val="002B5A4A"/>
    <w:rsid w:val="002B72F0"/>
    <w:rsid w:val="002C0684"/>
    <w:rsid w:val="002C2BBD"/>
    <w:rsid w:val="002C31C5"/>
    <w:rsid w:val="002C5484"/>
    <w:rsid w:val="002C6AF7"/>
    <w:rsid w:val="002D0328"/>
    <w:rsid w:val="002D05AC"/>
    <w:rsid w:val="002D0B43"/>
    <w:rsid w:val="002D0CAE"/>
    <w:rsid w:val="002D3D5E"/>
    <w:rsid w:val="002D4965"/>
    <w:rsid w:val="002D75E5"/>
    <w:rsid w:val="002E0DA9"/>
    <w:rsid w:val="002E3FD0"/>
    <w:rsid w:val="002E53B5"/>
    <w:rsid w:val="002F153D"/>
    <w:rsid w:val="002F198C"/>
    <w:rsid w:val="002F2A7F"/>
    <w:rsid w:val="002F55D2"/>
    <w:rsid w:val="00300562"/>
    <w:rsid w:val="00303EFA"/>
    <w:rsid w:val="00307688"/>
    <w:rsid w:val="00307F7C"/>
    <w:rsid w:val="0031000F"/>
    <w:rsid w:val="00313608"/>
    <w:rsid w:val="00314BFA"/>
    <w:rsid w:val="0031592C"/>
    <w:rsid w:val="00315CEB"/>
    <w:rsid w:val="00316E52"/>
    <w:rsid w:val="0032286B"/>
    <w:rsid w:val="00323BB7"/>
    <w:rsid w:val="00324D76"/>
    <w:rsid w:val="0032629F"/>
    <w:rsid w:val="0032695A"/>
    <w:rsid w:val="00327F3C"/>
    <w:rsid w:val="00330743"/>
    <w:rsid w:val="003318E0"/>
    <w:rsid w:val="00331B77"/>
    <w:rsid w:val="0033306C"/>
    <w:rsid w:val="00333ED3"/>
    <w:rsid w:val="00334352"/>
    <w:rsid w:val="00334495"/>
    <w:rsid w:val="0033509F"/>
    <w:rsid w:val="0033605C"/>
    <w:rsid w:val="0034071F"/>
    <w:rsid w:val="00340A10"/>
    <w:rsid w:val="0034192F"/>
    <w:rsid w:val="00342469"/>
    <w:rsid w:val="00342662"/>
    <w:rsid w:val="00343655"/>
    <w:rsid w:val="00343B4C"/>
    <w:rsid w:val="00345BBA"/>
    <w:rsid w:val="003467DE"/>
    <w:rsid w:val="00346CA6"/>
    <w:rsid w:val="00346F60"/>
    <w:rsid w:val="003475AD"/>
    <w:rsid w:val="00350B99"/>
    <w:rsid w:val="00352E77"/>
    <w:rsid w:val="00353B19"/>
    <w:rsid w:val="003555D8"/>
    <w:rsid w:val="00356377"/>
    <w:rsid w:val="003566B5"/>
    <w:rsid w:val="003601FB"/>
    <w:rsid w:val="00360770"/>
    <w:rsid w:val="003623FD"/>
    <w:rsid w:val="00363324"/>
    <w:rsid w:val="00363AA0"/>
    <w:rsid w:val="003647BF"/>
    <w:rsid w:val="00364DFE"/>
    <w:rsid w:val="00366902"/>
    <w:rsid w:val="00366C97"/>
    <w:rsid w:val="00367DA5"/>
    <w:rsid w:val="0037027D"/>
    <w:rsid w:val="0037033F"/>
    <w:rsid w:val="003704F0"/>
    <w:rsid w:val="003720CF"/>
    <w:rsid w:val="003723F5"/>
    <w:rsid w:val="003760B9"/>
    <w:rsid w:val="00380296"/>
    <w:rsid w:val="0038074E"/>
    <w:rsid w:val="00384012"/>
    <w:rsid w:val="003862A4"/>
    <w:rsid w:val="00387334"/>
    <w:rsid w:val="00390350"/>
    <w:rsid w:val="0039097D"/>
    <w:rsid w:val="00392216"/>
    <w:rsid w:val="00393E3D"/>
    <w:rsid w:val="00394398"/>
    <w:rsid w:val="00394519"/>
    <w:rsid w:val="00394BCB"/>
    <w:rsid w:val="00395ABF"/>
    <w:rsid w:val="003A12B3"/>
    <w:rsid w:val="003A174E"/>
    <w:rsid w:val="003A1BC2"/>
    <w:rsid w:val="003A2580"/>
    <w:rsid w:val="003A25D4"/>
    <w:rsid w:val="003A2F0D"/>
    <w:rsid w:val="003A3B56"/>
    <w:rsid w:val="003B0D71"/>
    <w:rsid w:val="003B0EFD"/>
    <w:rsid w:val="003B159D"/>
    <w:rsid w:val="003B38AE"/>
    <w:rsid w:val="003B39EF"/>
    <w:rsid w:val="003B4C6B"/>
    <w:rsid w:val="003B6B1B"/>
    <w:rsid w:val="003B6CB5"/>
    <w:rsid w:val="003B7FA1"/>
    <w:rsid w:val="003C1D33"/>
    <w:rsid w:val="003C1E72"/>
    <w:rsid w:val="003C28A6"/>
    <w:rsid w:val="003C2B5A"/>
    <w:rsid w:val="003C4793"/>
    <w:rsid w:val="003C4815"/>
    <w:rsid w:val="003C5046"/>
    <w:rsid w:val="003C76FD"/>
    <w:rsid w:val="003D355E"/>
    <w:rsid w:val="003D357B"/>
    <w:rsid w:val="003D35D9"/>
    <w:rsid w:val="003D44C1"/>
    <w:rsid w:val="003D508D"/>
    <w:rsid w:val="003D5738"/>
    <w:rsid w:val="003D778D"/>
    <w:rsid w:val="003E0449"/>
    <w:rsid w:val="003E11C2"/>
    <w:rsid w:val="003E1C23"/>
    <w:rsid w:val="003E1FB6"/>
    <w:rsid w:val="003E24BF"/>
    <w:rsid w:val="003E2544"/>
    <w:rsid w:val="003E4035"/>
    <w:rsid w:val="003E7765"/>
    <w:rsid w:val="003F2E33"/>
    <w:rsid w:val="003F3ACF"/>
    <w:rsid w:val="003F44B6"/>
    <w:rsid w:val="003F4A6C"/>
    <w:rsid w:val="003F55A0"/>
    <w:rsid w:val="003F5C2E"/>
    <w:rsid w:val="003F69E1"/>
    <w:rsid w:val="004011CD"/>
    <w:rsid w:val="00401505"/>
    <w:rsid w:val="00405D8D"/>
    <w:rsid w:val="00414693"/>
    <w:rsid w:val="0041471B"/>
    <w:rsid w:val="00415EDA"/>
    <w:rsid w:val="00417628"/>
    <w:rsid w:val="00420C9E"/>
    <w:rsid w:val="00421177"/>
    <w:rsid w:val="0042136E"/>
    <w:rsid w:val="00421F67"/>
    <w:rsid w:val="0042406A"/>
    <w:rsid w:val="00427D4F"/>
    <w:rsid w:val="00427E41"/>
    <w:rsid w:val="004335E9"/>
    <w:rsid w:val="00433790"/>
    <w:rsid w:val="00441049"/>
    <w:rsid w:val="00442256"/>
    <w:rsid w:val="00442757"/>
    <w:rsid w:val="00444B6A"/>
    <w:rsid w:val="0044606E"/>
    <w:rsid w:val="00446BB5"/>
    <w:rsid w:val="00451B12"/>
    <w:rsid w:val="00452BCF"/>
    <w:rsid w:val="0045360C"/>
    <w:rsid w:val="004536B9"/>
    <w:rsid w:val="00453F0E"/>
    <w:rsid w:val="00454D1D"/>
    <w:rsid w:val="00455994"/>
    <w:rsid w:val="00455B83"/>
    <w:rsid w:val="00456D69"/>
    <w:rsid w:val="004578E0"/>
    <w:rsid w:val="00457B1E"/>
    <w:rsid w:val="00457C45"/>
    <w:rsid w:val="004607B3"/>
    <w:rsid w:val="00461B2F"/>
    <w:rsid w:val="00464401"/>
    <w:rsid w:val="004663DF"/>
    <w:rsid w:val="0046662B"/>
    <w:rsid w:val="00470ACC"/>
    <w:rsid w:val="0047655F"/>
    <w:rsid w:val="004768D2"/>
    <w:rsid w:val="00477220"/>
    <w:rsid w:val="00481169"/>
    <w:rsid w:val="004855D0"/>
    <w:rsid w:val="0048580A"/>
    <w:rsid w:val="00487D69"/>
    <w:rsid w:val="004901B6"/>
    <w:rsid w:val="00490BE1"/>
    <w:rsid w:val="004918AD"/>
    <w:rsid w:val="00492641"/>
    <w:rsid w:val="00492EC9"/>
    <w:rsid w:val="00492EDC"/>
    <w:rsid w:val="0049306B"/>
    <w:rsid w:val="004950CE"/>
    <w:rsid w:val="00496FB3"/>
    <w:rsid w:val="004A017A"/>
    <w:rsid w:val="004A054B"/>
    <w:rsid w:val="004A068C"/>
    <w:rsid w:val="004A318F"/>
    <w:rsid w:val="004A43EF"/>
    <w:rsid w:val="004A4E6B"/>
    <w:rsid w:val="004A6062"/>
    <w:rsid w:val="004A6117"/>
    <w:rsid w:val="004A6629"/>
    <w:rsid w:val="004A6A6A"/>
    <w:rsid w:val="004A735A"/>
    <w:rsid w:val="004B1558"/>
    <w:rsid w:val="004B1666"/>
    <w:rsid w:val="004B233A"/>
    <w:rsid w:val="004B612A"/>
    <w:rsid w:val="004B6C55"/>
    <w:rsid w:val="004B758D"/>
    <w:rsid w:val="004C274D"/>
    <w:rsid w:val="004C2E7C"/>
    <w:rsid w:val="004C474F"/>
    <w:rsid w:val="004C4D77"/>
    <w:rsid w:val="004D00EF"/>
    <w:rsid w:val="004D1FD2"/>
    <w:rsid w:val="004D3352"/>
    <w:rsid w:val="004D6607"/>
    <w:rsid w:val="004E0B7A"/>
    <w:rsid w:val="004E3629"/>
    <w:rsid w:val="004E3B22"/>
    <w:rsid w:val="004E3DBA"/>
    <w:rsid w:val="004E4162"/>
    <w:rsid w:val="004E43FA"/>
    <w:rsid w:val="004E4D86"/>
    <w:rsid w:val="004E50F1"/>
    <w:rsid w:val="004E76CC"/>
    <w:rsid w:val="004E7C56"/>
    <w:rsid w:val="004F2B24"/>
    <w:rsid w:val="004F5471"/>
    <w:rsid w:val="004F588C"/>
    <w:rsid w:val="004F5895"/>
    <w:rsid w:val="004F59C5"/>
    <w:rsid w:val="004F6BE8"/>
    <w:rsid w:val="004F7788"/>
    <w:rsid w:val="005004DE"/>
    <w:rsid w:val="00505FAA"/>
    <w:rsid w:val="00514195"/>
    <w:rsid w:val="005165CC"/>
    <w:rsid w:val="00516D35"/>
    <w:rsid w:val="00517B62"/>
    <w:rsid w:val="0052108C"/>
    <w:rsid w:val="005212B0"/>
    <w:rsid w:val="00521FFF"/>
    <w:rsid w:val="005221E1"/>
    <w:rsid w:val="00523C72"/>
    <w:rsid w:val="005275A0"/>
    <w:rsid w:val="00527707"/>
    <w:rsid w:val="00527A8C"/>
    <w:rsid w:val="00531324"/>
    <w:rsid w:val="00532916"/>
    <w:rsid w:val="005334AC"/>
    <w:rsid w:val="00533590"/>
    <w:rsid w:val="00534E88"/>
    <w:rsid w:val="00537050"/>
    <w:rsid w:val="00537103"/>
    <w:rsid w:val="005416C7"/>
    <w:rsid w:val="0054301C"/>
    <w:rsid w:val="0054614F"/>
    <w:rsid w:val="00546BE1"/>
    <w:rsid w:val="005478BB"/>
    <w:rsid w:val="005478D5"/>
    <w:rsid w:val="00551AD6"/>
    <w:rsid w:val="00554785"/>
    <w:rsid w:val="0055580B"/>
    <w:rsid w:val="00557AC6"/>
    <w:rsid w:val="0056248F"/>
    <w:rsid w:val="00562DA2"/>
    <w:rsid w:val="00562F09"/>
    <w:rsid w:val="00565D50"/>
    <w:rsid w:val="0056687B"/>
    <w:rsid w:val="005677FB"/>
    <w:rsid w:val="005708BB"/>
    <w:rsid w:val="00572E49"/>
    <w:rsid w:val="0057331F"/>
    <w:rsid w:val="00576595"/>
    <w:rsid w:val="00576D4A"/>
    <w:rsid w:val="00577603"/>
    <w:rsid w:val="005814C7"/>
    <w:rsid w:val="0058282E"/>
    <w:rsid w:val="00583A1B"/>
    <w:rsid w:val="00584892"/>
    <w:rsid w:val="0058501D"/>
    <w:rsid w:val="00585535"/>
    <w:rsid w:val="00585AE2"/>
    <w:rsid w:val="0059117A"/>
    <w:rsid w:val="00591368"/>
    <w:rsid w:val="0059162E"/>
    <w:rsid w:val="00591EE6"/>
    <w:rsid w:val="00595950"/>
    <w:rsid w:val="005961FE"/>
    <w:rsid w:val="00596467"/>
    <w:rsid w:val="005964AA"/>
    <w:rsid w:val="0059659F"/>
    <w:rsid w:val="00597C9D"/>
    <w:rsid w:val="005A055B"/>
    <w:rsid w:val="005A28E0"/>
    <w:rsid w:val="005A4363"/>
    <w:rsid w:val="005A65DC"/>
    <w:rsid w:val="005A6EC3"/>
    <w:rsid w:val="005A7756"/>
    <w:rsid w:val="005B0053"/>
    <w:rsid w:val="005B0D0C"/>
    <w:rsid w:val="005B2A96"/>
    <w:rsid w:val="005B2BF3"/>
    <w:rsid w:val="005B3554"/>
    <w:rsid w:val="005B391B"/>
    <w:rsid w:val="005B3A77"/>
    <w:rsid w:val="005B528D"/>
    <w:rsid w:val="005B7949"/>
    <w:rsid w:val="005C5D73"/>
    <w:rsid w:val="005C7448"/>
    <w:rsid w:val="005C7ACF"/>
    <w:rsid w:val="005C7EA7"/>
    <w:rsid w:val="005D1849"/>
    <w:rsid w:val="005D25CD"/>
    <w:rsid w:val="005D29EB"/>
    <w:rsid w:val="005D2B42"/>
    <w:rsid w:val="005D3232"/>
    <w:rsid w:val="005D36FA"/>
    <w:rsid w:val="005D380C"/>
    <w:rsid w:val="005D3DBB"/>
    <w:rsid w:val="005D4844"/>
    <w:rsid w:val="005D78CF"/>
    <w:rsid w:val="005E2C65"/>
    <w:rsid w:val="005E32E4"/>
    <w:rsid w:val="005E3B5B"/>
    <w:rsid w:val="005E507E"/>
    <w:rsid w:val="005E5604"/>
    <w:rsid w:val="005E6226"/>
    <w:rsid w:val="005E6583"/>
    <w:rsid w:val="005F1840"/>
    <w:rsid w:val="005F3CB7"/>
    <w:rsid w:val="005F5A22"/>
    <w:rsid w:val="005F70C6"/>
    <w:rsid w:val="005F7C11"/>
    <w:rsid w:val="006001C7"/>
    <w:rsid w:val="00601839"/>
    <w:rsid w:val="00601C22"/>
    <w:rsid w:val="00601C87"/>
    <w:rsid w:val="0060241E"/>
    <w:rsid w:val="00606167"/>
    <w:rsid w:val="00606442"/>
    <w:rsid w:val="00610873"/>
    <w:rsid w:val="00610FEE"/>
    <w:rsid w:val="0061123F"/>
    <w:rsid w:val="00612F67"/>
    <w:rsid w:val="0061371C"/>
    <w:rsid w:val="00615DED"/>
    <w:rsid w:val="006206C4"/>
    <w:rsid w:val="00622587"/>
    <w:rsid w:val="00622979"/>
    <w:rsid w:val="00623D4D"/>
    <w:rsid w:val="00624465"/>
    <w:rsid w:val="00624D26"/>
    <w:rsid w:val="00630042"/>
    <w:rsid w:val="00632BCE"/>
    <w:rsid w:val="00633FAB"/>
    <w:rsid w:val="0063433B"/>
    <w:rsid w:val="00634625"/>
    <w:rsid w:val="006348A9"/>
    <w:rsid w:val="00634E2A"/>
    <w:rsid w:val="00636162"/>
    <w:rsid w:val="0063693F"/>
    <w:rsid w:val="00637022"/>
    <w:rsid w:val="00640727"/>
    <w:rsid w:val="00642669"/>
    <w:rsid w:val="00642AF4"/>
    <w:rsid w:val="00650674"/>
    <w:rsid w:val="00652294"/>
    <w:rsid w:val="00653CC1"/>
    <w:rsid w:val="0065463E"/>
    <w:rsid w:val="006552B0"/>
    <w:rsid w:val="00661F5F"/>
    <w:rsid w:val="0066316F"/>
    <w:rsid w:val="006634AF"/>
    <w:rsid w:val="00664ED4"/>
    <w:rsid w:val="00665124"/>
    <w:rsid w:val="006657E9"/>
    <w:rsid w:val="006664E0"/>
    <w:rsid w:val="0066701D"/>
    <w:rsid w:val="00667062"/>
    <w:rsid w:val="00667700"/>
    <w:rsid w:val="00673B17"/>
    <w:rsid w:val="00675FC8"/>
    <w:rsid w:val="00676EF0"/>
    <w:rsid w:val="0068034E"/>
    <w:rsid w:val="00684E53"/>
    <w:rsid w:val="00685B62"/>
    <w:rsid w:val="00685FEC"/>
    <w:rsid w:val="006867D5"/>
    <w:rsid w:val="00692C9B"/>
    <w:rsid w:val="00693EE3"/>
    <w:rsid w:val="006948EE"/>
    <w:rsid w:val="00694A8A"/>
    <w:rsid w:val="0069533D"/>
    <w:rsid w:val="00695389"/>
    <w:rsid w:val="006960ED"/>
    <w:rsid w:val="00697DF8"/>
    <w:rsid w:val="006A07DC"/>
    <w:rsid w:val="006A260B"/>
    <w:rsid w:val="006A2CA0"/>
    <w:rsid w:val="006A454E"/>
    <w:rsid w:val="006A55EF"/>
    <w:rsid w:val="006A5778"/>
    <w:rsid w:val="006A5922"/>
    <w:rsid w:val="006A6BD7"/>
    <w:rsid w:val="006A73C6"/>
    <w:rsid w:val="006B1B7E"/>
    <w:rsid w:val="006B2058"/>
    <w:rsid w:val="006B2701"/>
    <w:rsid w:val="006B341A"/>
    <w:rsid w:val="006B47A7"/>
    <w:rsid w:val="006B54D9"/>
    <w:rsid w:val="006B6213"/>
    <w:rsid w:val="006C0E63"/>
    <w:rsid w:val="006C174B"/>
    <w:rsid w:val="006C392B"/>
    <w:rsid w:val="006C5E52"/>
    <w:rsid w:val="006D0354"/>
    <w:rsid w:val="006D1A14"/>
    <w:rsid w:val="006D273D"/>
    <w:rsid w:val="006D2F94"/>
    <w:rsid w:val="006D4118"/>
    <w:rsid w:val="006D4A8C"/>
    <w:rsid w:val="006D4F25"/>
    <w:rsid w:val="006E0FC0"/>
    <w:rsid w:val="006E1154"/>
    <w:rsid w:val="006E1654"/>
    <w:rsid w:val="006E18AD"/>
    <w:rsid w:val="006E225E"/>
    <w:rsid w:val="006E366B"/>
    <w:rsid w:val="006E3F77"/>
    <w:rsid w:val="006E5A15"/>
    <w:rsid w:val="006F14C8"/>
    <w:rsid w:val="006F3F40"/>
    <w:rsid w:val="006F59FB"/>
    <w:rsid w:val="006F5F33"/>
    <w:rsid w:val="006F724B"/>
    <w:rsid w:val="006F770C"/>
    <w:rsid w:val="0070128F"/>
    <w:rsid w:val="00703035"/>
    <w:rsid w:val="007034BB"/>
    <w:rsid w:val="00703DB9"/>
    <w:rsid w:val="00704550"/>
    <w:rsid w:val="0070622D"/>
    <w:rsid w:val="0070653A"/>
    <w:rsid w:val="007071F4"/>
    <w:rsid w:val="00707C3F"/>
    <w:rsid w:val="00712BF6"/>
    <w:rsid w:val="007148EA"/>
    <w:rsid w:val="007166DD"/>
    <w:rsid w:val="00717446"/>
    <w:rsid w:val="00720868"/>
    <w:rsid w:val="007232ED"/>
    <w:rsid w:val="0073112B"/>
    <w:rsid w:val="0073204F"/>
    <w:rsid w:val="00732E80"/>
    <w:rsid w:val="007331F6"/>
    <w:rsid w:val="00733869"/>
    <w:rsid w:val="00733C7A"/>
    <w:rsid w:val="0073410C"/>
    <w:rsid w:val="00734B20"/>
    <w:rsid w:val="00734D16"/>
    <w:rsid w:val="0073542B"/>
    <w:rsid w:val="007354D5"/>
    <w:rsid w:val="007370ED"/>
    <w:rsid w:val="007372DA"/>
    <w:rsid w:val="00737D60"/>
    <w:rsid w:val="00741797"/>
    <w:rsid w:val="007430A2"/>
    <w:rsid w:val="007430D1"/>
    <w:rsid w:val="0074750C"/>
    <w:rsid w:val="00747F2F"/>
    <w:rsid w:val="007521C3"/>
    <w:rsid w:val="0075240E"/>
    <w:rsid w:val="007549A5"/>
    <w:rsid w:val="0075510F"/>
    <w:rsid w:val="00755599"/>
    <w:rsid w:val="00755665"/>
    <w:rsid w:val="00760A9D"/>
    <w:rsid w:val="00764262"/>
    <w:rsid w:val="00764523"/>
    <w:rsid w:val="007673BE"/>
    <w:rsid w:val="00767F4E"/>
    <w:rsid w:val="007713FC"/>
    <w:rsid w:val="007735F4"/>
    <w:rsid w:val="0077399E"/>
    <w:rsid w:val="00774176"/>
    <w:rsid w:val="00774A74"/>
    <w:rsid w:val="00776FB1"/>
    <w:rsid w:val="00777D3C"/>
    <w:rsid w:val="007804DD"/>
    <w:rsid w:val="0078386B"/>
    <w:rsid w:val="00784883"/>
    <w:rsid w:val="00784C59"/>
    <w:rsid w:val="00784E98"/>
    <w:rsid w:val="0078548D"/>
    <w:rsid w:val="00785962"/>
    <w:rsid w:val="007864EE"/>
    <w:rsid w:val="00787DD0"/>
    <w:rsid w:val="00787FA4"/>
    <w:rsid w:val="00792A75"/>
    <w:rsid w:val="00795472"/>
    <w:rsid w:val="00796DE7"/>
    <w:rsid w:val="00796E88"/>
    <w:rsid w:val="007973E4"/>
    <w:rsid w:val="007A0C59"/>
    <w:rsid w:val="007A1306"/>
    <w:rsid w:val="007A1C0C"/>
    <w:rsid w:val="007A2A77"/>
    <w:rsid w:val="007A3E9A"/>
    <w:rsid w:val="007A4D36"/>
    <w:rsid w:val="007A57DF"/>
    <w:rsid w:val="007A5F65"/>
    <w:rsid w:val="007A64E1"/>
    <w:rsid w:val="007A6BF6"/>
    <w:rsid w:val="007A6EF7"/>
    <w:rsid w:val="007A73FD"/>
    <w:rsid w:val="007B05FB"/>
    <w:rsid w:val="007B0A1D"/>
    <w:rsid w:val="007B0BB5"/>
    <w:rsid w:val="007B12FB"/>
    <w:rsid w:val="007B1C31"/>
    <w:rsid w:val="007B3B74"/>
    <w:rsid w:val="007B4839"/>
    <w:rsid w:val="007B5107"/>
    <w:rsid w:val="007B59BC"/>
    <w:rsid w:val="007B6807"/>
    <w:rsid w:val="007B6AE4"/>
    <w:rsid w:val="007C0EF1"/>
    <w:rsid w:val="007C1BF2"/>
    <w:rsid w:val="007C610F"/>
    <w:rsid w:val="007C741B"/>
    <w:rsid w:val="007C754A"/>
    <w:rsid w:val="007C7AB6"/>
    <w:rsid w:val="007D0DF1"/>
    <w:rsid w:val="007D1187"/>
    <w:rsid w:val="007D236E"/>
    <w:rsid w:val="007D23D7"/>
    <w:rsid w:val="007D4A50"/>
    <w:rsid w:val="007D6B31"/>
    <w:rsid w:val="007D6D40"/>
    <w:rsid w:val="007D7E4B"/>
    <w:rsid w:val="007E331F"/>
    <w:rsid w:val="007E4D62"/>
    <w:rsid w:val="007E51FC"/>
    <w:rsid w:val="007E5D88"/>
    <w:rsid w:val="007E6B59"/>
    <w:rsid w:val="007E71FD"/>
    <w:rsid w:val="007E76BC"/>
    <w:rsid w:val="007F1F0E"/>
    <w:rsid w:val="007F3BA6"/>
    <w:rsid w:val="007F4231"/>
    <w:rsid w:val="007F4BF7"/>
    <w:rsid w:val="007F5803"/>
    <w:rsid w:val="007F659F"/>
    <w:rsid w:val="007F783D"/>
    <w:rsid w:val="00802371"/>
    <w:rsid w:val="008047B1"/>
    <w:rsid w:val="00804B7D"/>
    <w:rsid w:val="00805888"/>
    <w:rsid w:val="008062A3"/>
    <w:rsid w:val="00807030"/>
    <w:rsid w:val="008073E2"/>
    <w:rsid w:val="00807C17"/>
    <w:rsid w:val="0081665B"/>
    <w:rsid w:val="008175EC"/>
    <w:rsid w:val="00820341"/>
    <w:rsid w:val="008210BE"/>
    <w:rsid w:val="008223D7"/>
    <w:rsid w:val="008231EA"/>
    <w:rsid w:val="00823750"/>
    <w:rsid w:val="0082468D"/>
    <w:rsid w:val="0082493B"/>
    <w:rsid w:val="0083079C"/>
    <w:rsid w:val="00833157"/>
    <w:rsid w:val="00833B85"/>
    <w:rsid w:val="008344F1"/>
    <w:rsid w:val="0083496F"/>
    <w:rsid w:val="00835BA6"/>
    <w:rsid w:val="00836030"/>
    <w:rsid w:val="008363B4"/>
    <w:rsid w:val="00837C34"/>
    <w:rsid w:val="00841231"/>
    <w:rsid w:val="0084237C"/>
    <w:rsid w:val="0084392B"/>
    <w:rsid w:val="00844028"/>
    <w:rsid w:val="0084525E"/>
    <w:rsid w:val="00845BF7"/>
    <w:rsid w:val="00850C74"/>
    <w:rsid w:val="00850F22"/>
    <w:rsid w:val="008540D8"/>
    <w:rsid w:val="0085481A"/>
    <w:rsid w:val="0085608B"/>
    <w:rsid w:val="0086010D"/>
    <w:rsid w:val="008602B5"/>
    <w:rsid w:val="00860892"/>
    <w:rsid w:val="00860D13"/>
    <w:rsid w:val="0086183D"/>
    <w:rsid w:val="00862F17"/>
    <w:rsid w:val="008636F3"/>
    <w:rsid w:val="008654CB"/>
    <w:rsid w:val="008655DB"/>
    <w:rsid w:val="00867702"/>
    <w:rsid w:val="00867B20"/>
    <w:rsid w:val="00870C8D"/>
    <w:rsid w:val="008714B2"/>
    <w:rsid w:val="00871CB7"/>
    <w:rsid w:val="00873665"/>
    <w:rsid w:val="00873750"/>
    <w:rsid w:val="008756BA"/>
    <w:rsid w:val="00875F41"/>
    <w:rsid w:val="00876057"/>
    <w:rsid w:val="00876317"/>
    <w:rsid w:val="00877564"/>
    <w:rsid w:val="00881EEB"/>
    <w:rsid w:val="008827EE"/>
    <w:rsid w:val="00882DED"/>
    <w:rsid w:val="00884AF9"/>
    <w:rsid w:val="00885B9E"/>
    <w:rsid w:val="00887B51"/>
    <w:rsid w:val="00887C30"/>
    <w:rsid w:val="00887E5E"/>
    <w:rsid w:val="00887F90"/>
    <w:rsid w:val="00890170"/>
    <w:rsid w:val="00890E5C"/>
    <w:rsid w:val="00892C67"/>
    <w:rsid w:val="00892F67"/>
    <w:rsid w:val="00892F68"/>
    <w:rsid w:val="00892FDF"/>
    <w:rsid w:val="00894F5D"/>
    <w:rsid w:val="0089649F"/>
    <w:rsid w:val="008A0BCE"/>
    <w:rsid w:val="008A2546"/>
    <w:rsid w:val="008A26BC"/>
    <w:rsid w:val="008A4B1C"/>
    <w:rsid w:val="008A5D99"/>
    <w:rsid w:val="008A68CC"/>
    <w:rsid w:val="008A699C"/>
    <w:rsid w:val="008A7972"/>
    <w:rsid w:val="008B2034"/>
    <w:rsid w:val="008B258F"/>
    <w:rsid w:val="008B3282"/>
    <w:rsid w:val="008B4A57"/>
    <w:rsid w:val="008B69CA"/>
    <w:rsid w:val="008C01F5"/>
    <w:rsid w:val="008C0924"/>
    <w:rsid w:val="008C2AB1"/>
    <w:rsid w:val="008C31FD"/>
    <w:rsid w:val="008C34B6"/>
    <w:rsid w:val="008C4234"/>
    <w:rsid w:val="008C4C70"/>
    <w:rsid w:val="008C5271"/>
    <w:rsid w:val="008C6C92"/>
    <w:rsid w:val="008C705C"/>
    <w:rsid w:val="008C7DD0"/>
    <w:rsid w:val="008D0824"/>
    <w:rsid w:val="008D1F45"/>
    <w:rsid w:val="008D3B69"/>
    <w:rsid w:val="008D5A87"/>
    <w:rsid w:val="008E001C"/>
    <w:rsid w:val="008E2C3A"/>
    <w:rsid w:val="008E420D"/>
    <w:rsid w:val="008E4C16"/>
    <w:rsid w:val="008E6C25"/>
    <w:rsid w:val="008E7A20"/>
    <w:rsid w:val="008F1787"/>
    <w:rsid w:val="008F2524"/>
    <w:rsid w:val="008F5B55"/>
    <w:rsid w:val="008F6083"/>
    <w:rsid w:val="008F614E"/>
    <w:rsid w:val="008F6A3A"/>
    <w:rsid w:val="009003C9"/>
    <w:rsid w:val="009021BF"/>
    <w:rsid w:val="00902515"/>
    <w:rsid w:val="00902A2D"/>
    <w:rsid w:val="0090365E"/>
    <w:rsid w:val="00903CE3"/>
    <w:rsid w:val="00903E45"/>
    <w:rsid w:val="0090409A"/>
    <w:rsid w:val="0090475F"/>
    <w:rsid w:val="009067E8"/>
    <w:rsid w:val="00907C8D"/>
    <w:rsid w:val="009112E9"/>
    <w:rsid w:val="00911BDA"/>
    <w:rsid w:val="009137BB"/>
    <w:rsid w:val="00913F70"/>
    <w:rsid w:val="0092168E"/>
    <w:rsid w:val="00923799"/>
    <w:rsid w:val="0092503D"/>
    <w:rsid w:val="00925F55"/>
    <w:rsid w:val="00930391"/>
    <w:rsid w:val="00931341"/>
    <w:rsid w:val="00931FE0"/>
    <w:rsid w:val="00932F13"/>
    <w:rsid w:val="0093349E"/>
    <w:rsid w:val="00933C8B"/>
    <w:rsid w:val="00933F39"/>
    <w:rsid w:val="0093495C"/>
    <w:rsid w:val="00937820"/>
    <w:rsid w:val="009422B4"/>
    <w:rsid w:val="00942FD2"/>
    <w:rsid w:val="009437CA"/>
    <w:rsid w:val="00945C5A"/>
    <w:rsid w:val="00946C74"/>
    <w:rsid w:val="00947990"/>
    <w:rsid w:val="00947D8F"/>
    <w:rsid w:val="00951D97"/>
    <w:rsid w:val="0095238E"/>
    <w:rsid w:val="00953D7C"/>
    <w:rsid w:val="00955AE6"/>
    <w:rsid w:val="00955CA6"/>
    <w:rsid w:val="00955D88"/>
    <w:rsid w:val="00961FD3"/>
    <w:rsid w:val="00965229"/>
    <w:rsid w:val="00966A71"/>
    <w:rsid w:val="00966DC3"/>
    <w:rsid w:val="009759A6"/>
    <w:rsid w:val="009779DD"/>
    <w:rsid w:val="00980748"/>
    <w:rsid w:val="0098116C"/>
    <w:rsid w:val="00981C58"/>
    <w:rsid w:val="00984BCC"/>
    <w:rsid w:val="009854CD"/>
    <w:rsid w:val="00986B4F"/>
    <w:rsid w:val="00990E38"/>
    <w:rsid w:val="009948EC"/>
    <w:rsid w:val="00996DF6"/>
    <w:rsid w:val="009A1900"/>
    <w:rsid w:val="009A1B23"/>
    <w:rsid w:val="009A4F20"/>
    <w:rsid w:val="009A633E"/>
    <w:rsid w:val="009A792D"/>
    <w:rsid w:val="009A7D9C"/>
    <w:rsid w:val="009B0866"/>
    <w:rsid w:val="009B0D32"/>
    <w:rsid w:val="009B1AF0"/>
    <w:rsid w:val="009B4524"/>
    <w:rsid w:val="009B464F"/>
    <w:rsid w:val="009B6206"/>
    <w:rsid w:val="009C2AB3"/>
    <w:rsid w:val="009C3F67"/>
    <w:rsid w:val="009C4A44"/>
    <w:rsid w:val="009D447A"/>
    <w:rsid w:val="009D4755"/>
    <w:rsid w:val="009D5C46"/>
    <w:rsid w:val="009D5CC8"/>
    <w:rsid w:val="009D7437"/>
    <w:rsid w:val="009E1464"/>
    <w:rsid w:val="009E2184"/>
    <w:rsid w:val="009E2416"/>
    <w:rsid w:val="009E32B3"/>
    <w:rsid w:val="009E4536"/>
    <w:rsid w:val="009E6E9E"/>
    <w:rsid w:val="009F0142"/>
    <w:rsid w:val="009F0AB8"/>
    <w:rsid w:val="009F2F5C"/>
    <w:rsid w:val="009F3301"/>
    <w:rsid w:val="009F4B83"/>
    <w:rsid w:val="009F55AA"/>
    <w:rsid w:val="009F5DE7"/>
    <w:rsid w:val="009F6AEF"/>
    <w:rsid w:val="009F7C6D"/>
    <w:rsid w:val="00A00259"/>
    <w:rsid w:val="00A0053E"/>
    <w:rsid w:val="00A03104"/>
    <w:rsid w:val="00A03BCB"/>
    <w:rsid w:val="00A07601"/>
    <w:rsid w:val="00A10475"/>
    <w:rsid w:val="00A106D8"/>
    <w:rsid w:val="00A1362D"/>
    <w:rsid w:val="00A14D41"/>
    <w:rsid w:val="00A1514F"/>
    <w:rsid w:val="00A155D4"/>
    <w:rsid w:val="00A158A7"/>
    <w:rsid w:val="00A15D14"/>
    <w:rsid w:val="00A163A0"/>
    <w:rsid w:val="00A1668E"/>
    <w:rsid w:val="00A16EB4"/>
    <w:rsid w:val="00A176E0"/>
    <w:rsid w:val="00A206A2"/>
    <w:rsid w:val="00A231C9"/>
    <w:rsid w:val="00A242BF"/>
    <w:rsid w:val="00A2451E"/>
    <w:rsid w:val="00A24A55"/>
    <w:rsid w:val="00A24FC9"/>
    <w:rsid w:val="00A25760"/>
    <w:rsid w:val="00A26AC1"/>
    <w:rsid w:val="00A27C81"/>
    <w:rsid w:val="00A33086"/>
    <w:rsid w:val="00A37A15"/>
    <w:rsid w:val="00A37DAF"/>
    <w:rsid w:val="00A40508"/>
    <w:rsid w:val="00A4059B"/>
    <w:rsid w:val="00A4172F"/>
    <w:rsid w:val="00A435DB"/>
    <w:rsid w:val="00A45DC0"/>
    <w:rsid w:val="00A46E08"/>
    <w:rsid w:val="00A50E9C"/>
    <w:rsid w:val="00A51D30"/>
    <w:rsid w:val="00A53309"/>
    <w:rsid w:val="00A54340"/>
    <w:rsid w:val="00A552C5"/>
    <w:rsid w:val="00A57B9C"/>
    <w:rsid w:val="00A61281"/>
    <w:rsid w:val="00A61320"/>
    <w:rsid w:val="00A61DB0"/>
    <w:rsid w:val="00A61F97"/>
    <w:rsid w:val="00A62B7D"/>
    <w:rsid w:val="00A634D4"/>
    <w:rsid w:val="00A63EFF"/>
    <w:rsid w:val="00A6587B"/>
    <w:rsid w:val="00A660C5"/>
    <w:rsid w:val="00A6642E"/>
    <w:rsid w:val="00A66ED1"/>
    <w:rsid w:val="00A676C2"/>
    <w:rsid w:val="00A700D9"/>
    <w:rsid w:val="00A723CF"/>
    <w:rsid w:val="00A73122"/>
    <w:rsid w:val="00A736E3"/>
    <w:rsid w:val="00A74443"/>
    <w:rsid w:val="00A7668B"/>
    <w:rsid w:val="00A81444"/>
    <w:rsid w:val="00A81E3E"/>
    <w:rsid w:val="00A8231A"/>
    <w:rsid w:val="00A84B5A"/>
    <w:rsid w:val="00A84FCD"/>
    <w:rsid w:val="00A86135"/>
    <w:rsid w:val="00A90132"/>
    <w:rsid w:val="00A91685"/>
    <w:rsid w:val="00A917D4"/>
    <w:rsid w:val="00A92CE0"/>
    <w:rsid w:val="00A9302F"/>
    <w:rsid w:val="00A93D68"/>
    <w:rsid w:val="00A94C73"/>
    <w:rsid w:val="00A95103"/>
    <w:rsid w:val="00A954C3"/>
    <w:rsid w:val="00A96BA8"/>
    <w:rsid w:val="00A9761C"/>
    <w:rsid w:val="00A97FC1"/>
    <w:rsid w:val="00AA0D10"/>
    <w:rsid w:val="00AA2527"/>
    <w:rsid w:val="00AA34ED"/>
    <w:rsid w:val="00AA40B7"/>
    <w:rsid w:val="00AA5668"/>
    <w:rsid w:val="00AA5CDE"/>
    <w:rsid w:val="00AA6008"/>
    <w:rsid w:val="00AA6B0D"/>
    <w:rsid w:val="00AB176A"/>
    <w:rsid w:val="00AB1C9E"/>
    <w:rsid w:val="00AB2854"/>
    <w:rsid w:val="00AB35C9"/>
    <w:rsid w:val="00AB5A3C"/>
    <w:rsid w:val="00AB5B25"/>
    <w:rsid w:val="00AB72FA"/>
    <w:rsid w:val="00AB7DF7"/>
    <w:rsid w:val="00AC0E74"/>
    <w:rsid w:val="00AC2A75"/>
    <w:rsid w:val="00AC2AD4"/>
    <w:rsid w:val="00AC4360"/>
    <w:rsid w:val="00AC740B"/>
    <w:rsid w:val="00AD4999"/>
    <w:rsid w:val="00AD5B83"/>
    <w:rsid w:val="00AD5D98"/>
    <w:rsid w:val="00AD6537"/>
    <w:rsid w:val="00AD68D4"/>
    <w:rsid w:val="00AD762B"/>
    <w:rsid w:val="00AE032B"/>
    <w:rsid w:val="00AE1C63"/>
    <w:rsid w:val="00AE1CA4"/>
    <w:rsid w:val="00AE4348"/>
    <w:rsid w:val="00AE497E"/>
    <w:rsid w:val="00AE63E5"/>
    <w:rsid w:val="00AE70EC"/>
    <w:rsid w:val="00AE771F"/>
    <w:rsid w:val="00AE793B"/>
    <w:rsid w:val="00AE7A83"/>
    <w:rsid w:val="00AE7C58"/>
    <w:rsid w:val="00AE7E61"/>
    <w:rsid w:val="00AF4840"/>
    <w:rsid w:val="00AF5AAE"/>
    <w:rsid w:val="00AF6014"/>
    <w:rsid w:val="00AF7727"/>
    <w:rsid w:val="00AF7EAE"/>
    <w:rsid w:val="00B01396"/>
    <w:rsid w:val="00B0186C"/>
    <w:rsid w:val="00B02149"/>
    <w:rsid w:val="00B02510"/>
    <w:rsid w:val="00B05FB2"/>
    <w:rsid w:val="00B07FBD"/>
    <w:rsid w:val="00B1017F"/>
    <w:rsid w:val="00B10A54"/>
    <w:rsid w:val="00B125BA"/>
    <w:rsid w:val="00B14769"/>
    <w:rsid w:val="00B147A3"/>
    <w:rsid w:val="00B147DD"/>
    <w:rsid w:val="00B14856"/>
    <w:rsid w:val="00B215BE"/>
    <w:rsid w:val="00B21D8C"/>
    <w:rsid w:val="00B23EF0"/>
    <w:rsid w:val="00B26604"/>
    <w:rsid w:val="00B27B0A"/>
    <w:rsid w:val="00B27B8C"/>
    <w:rsid w:val="00B31225"/>
    <w:rsid w:val="00B31FFE"/>
    <w:rsid w:val="00B33600"/>
    <w:rsid w:val="00B33C10"/>
    <w:rsid w:val="00B36BF1"/>
    <w:rsid w:val="00B40AB5"/>
    <w:rsid w:val="00B43151"/>
    <w:rsid w:val="00B44D49"/>
    <w:rsid w:val="00B45BA4"/>
    <w:rsid w:val="00B46156"/>
    <w:rsid w:val="00B46D35"/>
    <w:rsid w:val="00B47687"/>
    <w:rsid w:val="00B51218"/>
    <w:rsid w:val="00B51D73"/>
    <w:rsid w:val="00B52B05"/>
    <w:rsid w:val="00B53BF0"/>
    <w:rsid w:val="00B610E7"/>
    <w:rsid w:val="00B6158E"/>
    <w:rsid w:val="00B62D6E"/>
    <w:rsid w:val="00B64809"/>
    <w:rsid w:val="00B67501"/>
    <w:rsid w:val="00B709E2"/>
    <w:rsid w:val="00B70E3E"/>
    <w:rsid w:val="00B71553"/>
    <w:rsid w:val="00B73A1F"/>
    <w:rsid w:val="00B74BB8"/>
    <w:rsid w:val="00B75F03"/>
    <w:rsid w:val="00B77221"/>
    <w:rsid w:val="00B77859"/>
    <w:rsid w:val="00B808B7"/>
    <w:rsid w:val="00B81BDA"/>
    <w:rsid w:val="00B81FF0"/>
    <w:rsid w:val="00B82832"/>
    <w:rsid w:val="00B82866"/>
    <w:rsid w:val="00B84519"/>
    <w:rsid w:val="00B87475"/>
    <w:rsid w:val="00B90BB1"/>
    <w:rsid w:val="00B92145"/>
    <w:rsid w:val="00B935D5"/>
    <w:rsid w:val="00B939A8"/>
    <w:rsid w:val="00B95396"/>
    <w:rsid w:val="00B95B39"/>
    <w:rsid w:val="00BA054F"/>
    <w:rsid w:val="00BA08CA"/>
    <w:rsid w:val="00BA1C75"/>
    <w:rsid w:val="00BA3E1A"/>
    <w:rsid w:val="00BA6216"/>
    <w:rsid w:val="00BA660E"/>
    <w:rsid w:val="00BA75E6"/>
    <w:rsid w:val="00BB0786"/>
    <w:rsid w:val="00BB08AB"/>
    <w:rsid w:val="00BB22EE"/>
    <w:rsid w:val="00BB458C"/>
    <w:rsid w:val="00BB655B"/>
    <w:rsid w:val="00BB6EA7"/>
    <w:rsid w:val="00BB73FF"/>
    <w:rsid w:val="00BC00A0"/>
    <w:rsid w:val="00BC14DE"/>
    <w:rsid w:val="00BC23E3"/>
    <w:rsid w:val="00BC2743"/>
    <w:rsid w:val="00BC41B6"/>
    <w:rsid w:val="00BC4515"/>
    <w:rsid w:val="00BC4B51"/>
    <w:rsid w:val="00BC58B2"/>
    <w:rsid w:val="00BC5C6D"/>
    <w:rsid w:val="00BC6116"/>
    <w:rsid w:val="00BC764D"/>
    <w:rsid w:val="00BD0480"/>
    <w:rsid w:val="00BD2CE3"/>
    <w:rsid w:val="00BD76FE"/>
    <w:rsid w:val="00BD7DAA"/>
    <w:rsid w:val="00BE04BF"/>
    <w:rsid w:val="00BE055D"/>
    <w:rsid w:val="00BE2429"/>
    <w:rsid w:val="00BE543A"/>
    <w:rsid w:val="00BE6563"/>
    <w:rsid w:val="00BE69DC"/>
    <w:rsid w:val="00BE78BA"/>
    <w:rsid w:val="00BF1BDD"/>
    <w:rsid w:val="00BF36EB"/>
    <w:rsid w:val="00BF397A"/>
    <w:rsid w:val="00BF6938"/>
    <w:rsid w:val="00BF7ADE"/>
    <w:rsid w:val="00C0417C"/>
    <w:rsid w:val="00C043AD"/>
    <w:rsid w:val="00C04A8C"/>
    <w:rsid w:val="00C05288"/>
    <w:rsid w:val="00C05560"/>
    <w:rsid w:val="00C064CF"/>
    <w:rsid w:val="00C07386"/>
    <w:rsid w:val="00C10C59"/>
    <w:rsid w:val="00C116C7"/>
    <w:rsid w:val="00C116D6"/>
    <w:rsid w:val="00C12CBE"/>
    <w:rsid w:val="00C14718"/>
    <w:rsid w:val="00C21CDE"/>
    <w:rsid w:val="00C23065"/>
    <w:rsid w:val="00C2380C"/>
    <w:rsid w:val="00C26241"/>
    <w:rsid w:val="00C316CF"/>
    <w:rsid w:val="00C3305D"/>
    <w:rsid w:val="00C35DFF"/>
    <w:rsid w:val="00C4094D"/>
    <w:rsid w:val="00C42228"/>
    <w:rsid w:val="00C435B4"/>
    <w:rsid w:val="00C447E5"/>
    <w:rsid w:val="00C453B0"/>
    <w:rsid w:val="00C46FA1"/>
    <w:rsid w:val="00C47942"/>
    <w:rsid w:val="00C5136C"/>
    <w:rsid w:val="00C51A4B"/>
    <w:rsid w:val="00C52E64"/>
    <w:rsid w:val="00C63EC5"/>
    <w:rsid w:val="00C64E90"/>
    <w:rsid w:val="00C66124"/>
    <w:rsid w:val="00C668BD"/>
    <w:rsid w:val="00C7029A"/>
    <w:rsid w:val="00C718BA"/>
    <w:rsid w:val="00C72748"/>
    <w:rsid w:val="00C736DB"/>
    <w:rsid w:val="00C73BAE"/>
    <w:rsid w:val="00C759C3"/>
    <w:rsid w:val="00C76995"/>
    <w:rsid w:val="00C77E53"/>
    <w:rsid w:val="00C84873"/>
    <w:rsid w:val="00C849EB"/>
    <w:rsid w:val="00C91196"/>
    <w:rsid w:val="00C915F6"/>
    <w:rsid w:val="00C925D0"/>
    <w:rsid w:val="00C92F09"/>
    <w:rsid w:val="00C94903"/>
    <w:rsid w:val="00C94D0A"/>
    <w:rsid w:val="00C950E9"/>
    <w:rsid w:val="00C95CAE"/>
    <w:rsid w:val="00C967C8"/>
    <w:rsid w:val="00CA0060"/>
    <w:rsid w:val="00CA1E69"/>
    <w:rsid w:val="00CA2244"/>
    <w:rsid w:val="00CA26CE"/>
    <w:rsid w:val="00CA7FE5"/>
    <w:rsid w:val="00CB0299"/>
    <w:rsid w:val="00CB18E2"/>
    <w:rsid w:val="00CB1DF1"/>
    <w:rsid w:val="00CB5115"/>
    <w:rsid w:val="00CB59BD"/>
    <w:rsid w:val="00CB6306"/>
    <w:rsid w:val="00CB6B3E"/>
    <w:rsid w:val="00CB6C00"/>
    <w:rsid w:val="00CC44EF"/>
    <w:rsid w:val="00CC5FDB"/>
    <w:rsid w:val="00CC6B7E"/>
    <w:rsid w:val="00CC7EAE"/>
    <w:rsid w:val="00CD0B48"/>
    <w:rsid w:val="00CD0D7B"/>
    <w:rsid w:val="00CD10FA"/>
    <w:rsid w:val="00CD1143"/>
    <w:rsid w:val="00CD26A6"/>
    <w:rsid w:val="00CD52A1"/>
    <w:rsid w:val="00CD7CE6"/>
    <w:rsid w:val="00CE059D"/>
    <w:rsid w:val="00CE05AE"/>
    <w:rsid w:val="00CE0ABE"/>
    <w:rsid w:val="00CE214D"/>
    <w:rsid w:val="00CE2751"/>
    <w:rsid w:val="00CE34CA"/>
    <w:rsid w:val="00CE474D"/>
    <w:rsid w:val="00CE57F0"/>
    <w:rsid w:val="00CE6346"/>
    <w:rsid w:val="00CE67CE"/>
    <w:rsid w:val="00CE6AC6"/>
    <w:rsid w:val="00CF09CB"/>
    <w:rsid w:val="00CF0D9F"/>
    <w:rsid w:val="00CF2C5A"/>
    <w:rsid w:val="00CF46D6"/>
    <w:rsid w:val="00CF50BF"/>
    <w:rsid w:val="00D00533"/>
    <w:rsid w:val="00D023AA"/>
    <w:rsid w:val="00D027FA"/>
    <w:rsid w:val="00D02F5B"/>
    <w:rsid w:val="00D03F28"/>
    <w:rsid w:val="00D05B1D"/>
    <w:rsid w:val="00D07935"/>
    <w:rsid w:val="00D101B0"/>
    <w:rsid w:val="00D133AE"/>
    <w:rsid w:val="00D167C3"/>
    <w:rsid w:val="00D16C09"/>
    <w:rsid w:val="00D17439"/>
    <w:rsid w:val="00D2110E"/>
    <w:rsid w:val="00D21632"/>
    <w:rsid w:val="00D223C4"/>
    <w:rsid w:val="00D24A35"/>
    <w:rsid w:val="00D274B6"/>
    <w:rsid w:val="00D31448"/>
    <w:rsid w:val="00D329C5"/>
    <w:rsid w:val="00D32B39"/>
    <w:rsid w:val="00D34634"/>
    <w:rsid w:val="00D348EE"/>
    <w:rsid w:val="00D34F62"/>
    <w:rsid w:val="00D353CF"/>
    <w:rsid w:val="00D37709"/>
    <w:rsid w:val="00D41245"/>
    <w:rsid w:val="00D4137C"/>
    <w:rsid w:val="00D41700"/>
    <w:rsid w:val="00D42F4F"/>
    <w:rsid w:val="00D44124"/>
    <w:rsid w:val="00D4574B"/>
    <w:rsid w:val="00D46DAB"/>
    <w:rsid w:val="00D473B4"/>
    <w:rsid w:val="00D50485"/>
    <w:rsid w:val="00D510E7"/>
    <w:rsid w:val="00D51E13"/>
    <w:rsid w:val="00D53A31"/>
    <w:rsid w:val="00D5597B"/>
    <w:rsid w:val="00D56B06"/>
    <w:rsid w:val="00D5733D"/>
    <w:rsid w:val="00D638CA"/>
    <w:rsid w:val="00D66988"/>
    <w:rsid w:val="00D66E63"/>
    <w:rsid w:val="00D67F84"/>
    <w:rsid w:val="00D704C0"/>
    <w:rsid w:val="00D70784"/>
    <w:rsid w:val="00D714C7"/>
    <w:rsid w:val="00D7264F"/>
    <w:rsid w:val="00D731DD"/>
    <w:rsid w:val="00D743DA"/>
    <w:rsid w:val="00D74493"/>
    <w:rsid w:val="00D74E48"/>
    <w:rsid w:val="00D77CC7"/>
    <w:rsid w:val="00D80A5D"/>
    <w:rsid w:val="00D81C1A"/>
    <w:rsid w:val="00D82592"/>
    <w:rsid w:val="00D83F50"/>
    <w:rsid w:val="00D860FF"/>
    <w:rsid w:val="00D877DB"/>
    <w:rsid w:val="00D90EAB"/>
    <w:rsid w:val="00D95647"/>
    <w:rsid w:val="00D963E4"/>
    <w:rsid w:val="00D96784"/>
    <w:rsid w:val="00D97280"/>
    <w:rsid w:val="00D97A18"/>
    <w:rsid w:val="00DA035C"/>
    <w:rsid w:val="00DA106D"/>
    <w:rsid w:val="00DA3DE2"/>
    <w:rsid w:val="00DA7130"/>
    <w:rsid w:val="00DB22E1"/>
    <w:rsid w:val="00DB2470"/>
    <w:rsid w:val="00DB2B34"/>
    <w:rsid w:val="00DB2B9D"/>
    <w:rsid w:val="00DB6923"/>
    <w:rsid w:val="00DB70F2"/>
    <w:rsid w:val="00DB7EEF"/>
    <w:rsid w:val="00DC0AC1"/>
    <w:rsid w:val="00DC0DF2"/>
    <w:rsid w:val="00DC1E24"/>
    <w:rsid w:val="00DC34AE"/>
    <w:rsid w:val="00DC4F37"/>
    <w:rsid w:val="00DC5DE7"/>
    <w:rsid w:val="00DC6CC8"/>
    <w:rsid w:val="00DC7A31"/>
    <w:rsid w:val="00DD3106"/>
    <w:rsid w:val="00DD3891"/>
    <w:rsid w:val="00DD3D8C"/>
    <w:rsid w:val="00DD4208"/>
    <w:rsid w:val="00DD482B"/>
    <w:rsid w:val="00DD6227"/>
    <w:rsid w:val="00DD7FBA"/>
    <w:rsid w:val="00DE1B0B"/>
    <w:rsid w:val="00DE331C"/>
    <w:rsid w:val="00DE35C6"/>
    <w:rsid w:val="00DE4025"/>
    <w:rsid w:val="00DF20B3"/>
    <w:rsid w:val="00DF2562"/>
    <w:rsid w:val="00DF26F9"/>
    <w:rsid w:val="00DF29F7"/>
    <w:rsid w:val="00DF3341"/>
    <w:rsid w:val="00DF478A"/>
    <w:rsid w:val="00DF6DF3"/>
    <w:rsid w:val="00E024D2"/>
    <w:rsid w:val="00E04423"/>
    <w:rsid w:val="00E04670"/>
    <w:rsid w:val="00E04C74"/>
    <w:rsid w:val="00E05035"/>
    <w:rsid w:val="00E06E07"/>
    <w:rsid w:val="00E0794E"/>
    <w:rsid w:val="00E07B9B"/>
    <w:rsid w:val="00E12710"/>
    <w:rsid w:val="00E127D4"/>
    <w:rsid w:val="00E134E1"/>
    <w:rsid w:val="00E143A1"/>
    <w:rsid w:val="00E145C5"/>
    <w:rsid w:val="00E15EBF"/>
    <w:rsid w:val="00E1660E"/>
    <w:rsid w:val="00E16A19"/>
    <w:rsid w:val="00E201DF"/>
    <w:rsid w:val="00E21644"/>
    <w:rsid w:val="00E22573"/>
    <w:rsid w:val="00E24739"/>
    <w:rsid w:val="00E25B76"/>
    <w:rsid w:val="00E31C6D"/>
    <w:rsid w:val="00E3223B"/>
    <w:rsid w:val="00E365F9"/>
    <w:rsid w:val="00E37BDF"/>
    <w:rsid w:val="00E4084B"/>
    <w:rsid w:val="00E40AB6"/>
    <w:rsid w:val="00E411B7"/>
    <w:rsid w:val="00E41D6A"/>
    <w:rsid w:val="00E43A36"/>
    <w:rsid w:val="00E44816"/>
    <w:rsid w:val="00E46278"/>
    <w:rsid w:val="00E541EE"/>
    <w:rsid w:val="00E54919"/>
    <w:rsid w:val="00E553BD"/>
    <w:rsid w:val="00E563B4"/>
    <w:rsid w:val="00E5742F"/>
    <w:rsid w:val="00E57C7E"/>
    <w:rsid w:val="00E602FD"/>
    <w:rsid w:val="00E6040F"/>
    <w:rsid w:val="00E60F84"/>
    <w:rsid w:val="00E633E5"/>
    <w:rsid w:val="00E636F5"/>
    <w:rsid w:val="00E64213"/>
    <w:rsid w:val="00E65630"/>
    <w:rsid w:val="00E704AB"/>
    <w:rsid w:val="00E727B7"/>
    <w:rsid w:val="00E750DE"/>
    <w:rsid w:val="00E801EF"/>
    <w:rsid w:val="00E80A70"/>
    <w:rsid w:val="00E822C7"/>
    <w:rsid w:val="00E823D4"/>
    <w:rsid w:val="00E850EA"/>
    <w:rsid w:val="00E86621"/>
    <w:rsid w:val="00E86E79"/>
    <w:rsid w:val="00E870F0"/>
    <w:rsid w:val="00E919BE"/>
    <w:rsid w:val="00E9424B"/>
    <w:rsid w:val="00E946C0"/>
    <w:rsid w:val="00E94E18"/>
    <w:rsid w:val="00E95E75"/>
    <w:rsid w:val="00E96301"/>
    <w:rsid w:val="00E97539"/>
    <w:rsid w:val="00EA2406"/>
    <w:rsid w:val="00EA4601"/>
    <w:rsid w:val="00EA4712"/>
    <w:rsid w:val="00EA4B3B"/>
    <w:rsid w:val="00EA626B"/>
    <w:rsid w:val="00EA777A"/>
    <w:rsid w:val="00EB0184"/>
    <w:rsid w:val="00EB01E5"/>
    <w:rsid w:val="00EB08DC"/>
    <w:rsid w:val="00EB2FBD"/>
    <w:rsid w:val="00EB3ACB"/>
    <w:rsid w:val="00EB4E1B"/>
    <w:rsid w:val="00EB580F"/>
    <w:rsid w:val="00EB6FDC"/>
    <w:rsid w:val="00EB726C"/>
    <w:rsid w:val="00EB74C9"/>
    <w:rsid w:val="00EB7F49"/>
    <w:rsid w:val="00EC13EA"/>
    <w:rsid w:val="00EC14E5"/>
    <w:rsid w:val="00EC1596"/>
    <w:rsid w:val="00EC27B6"/>
    <w:rsid w:val="00EC27C2"/>
    <w:rsid w:val="00EC2EDB"/>
    <w:rsid w:val="00EC3FBC"/>
    <w:rsid w:val="00EC4216"/>
    <w:rsid w:val="00EC5472"/>
    <w:rsid w:val="00EC7098"/>
    <w:rsid w:val="00ED0777"/>
    <w:rsid w:val="00ED0CD3"/>
    <w:rsid w:val="00ED11AC"/>
    <w:rsid w:val="00ED21F1"/>
    <w:rsid w:val="00ED7379"/>
    <w:rsid w:val="00EE5585"/>
    <w:rsid w:val="00EE7416"/>
    <w:rsid w:val="00EF034F"/>
    <w:rsid w:val="00EF0FA6"/>
    <w:rsid w:val="00EF338A"/>
    <w:rsid w:val="00EF3569"/>
    <w:rsid w:val="00EF4A28"/>
    <w:rsid w:val="00EF50A7"/>
    <w:rsid w:val="00EF5B8B"/>
    <w:rsid w:val="00EF5EF1"/>
    <w:rsid w:val="00EF6527"/>
    <w:rsid w:val="00EF7A84"/>
    <w:rsid w:val="00F047CE"/>
    <w:rsid w:val="00F04E8F"/>
    <w:rsid w:val="00F07ABB"/>
    <w:rsid w:val="00F109D2"/>
    <w:rsid w:val="00F11C0C"/>
    <w:rsid w:val="00F14C03"/>
    <w:rsid w:val="00F15741"/>
    <w:rsid w:val="00F15BA4"/>
    <w:rsid w:val="00F16190"/>
    <w:rsid w:val="00F21532"/>
    <w:rsid w:val="00F24127"/>
    <w:rsid w:val="00F265B9"/>
    <w:rsid w:val="00F26622"/>
    <w:rsid w:val="00F26CCE"/>
    <w:rsid w:val="00F27827"/>
    <w:rsid w:val="00F306B6"/>
    <w:rsid w:val="00F30B3A"/>
    <w:rsid w:val="00F310DD"/>
    <w:rsid w:val="00F311D8"/>
    <w:rsid w:val="00F31998"/>
    <w:rsid w:val="00F350DE"/>
    <w:rsid w:val="00F36A5F"/>
    <w:rsid w:val="00F378BC"/>
    <w:rsid w:val="00F403B0"/>
    <w:rsid w:val="00F413CF"/>
    <w:rsid w:val="00F50865"/>
    <w:rsid w:val="00F51D8E"/>
    <w:rsid w:val="00F54764"/>
    <w:rsid w:val="00F55BCC"/>
    <w:rsid w:val="00F56813"/>
    <w:rsid w:val="00F662BB"/>
    <w:rsid w:val="00F711B2"/>
    <w:rsid w:val="00F7324B"/>
    <w:rsid w:val="00F74B2B"/>
    <w:rsid w:val="00F7645F"/>
    <w:rsid w:val="00F76DDB"/>
    <w:rsid w:val="00F77B89"/>
    <w:rsid w:val="00F80240"/>
    <w:rsid w:val="00F80E0B"/>
    <w:rsid w:val="00F81048"/>
    <w:rsid w:val="00F81D16"/>
    <w:rsid w:val="00F834C2"/>
    <w:rsid w:val="00F83B7E"/>
    <w:rsid w:val="00F86CCA"/>
    <w:rsid w:val="00F86D7D"/>
    <w:rsid w:val="00F8782E"/>
    <w:rsid w:val="00F87979"/>
    <w:rsid w:val="00F87A01"/>
    <w:rsid w:val="00F90AEE"/>
    <w:rsid w:val="00F90C8A"/>
    <w:rsid w:val="00F910B2"/>
    <w:rsid w:val="00F91C5E"/>
    <w:rsid w:val="00F93F0C"/>
    <w:rsid w:val="00F9400D"/>
    <w:rsid w:val="00F9405D"/>
    <w:rsid w:val="00F95370"/>
    <w:rsid w:val="00F962FC"/>
    <w:rsid w:val="00FA36E9"/>
    <w:rsid w:val="00FA4056"/>
    <w:rsid w:val="00FA5D75"/>
    <w:rsid w:val="00FA637C"/>
    <w:rsid w:val="00FB1D69"/>
    <w:rsid w:val="00FB379D"/>
    <w:rsid w:val="00FB6A76"/>
    <w:rsid w:val="00FB6EB5"/>
    <w:rsid w:val="00FC0AC9"/>
    <w:rsid w:val="00FC11CF"/>
    <w:rsid w:val="00FC2145"/>
    <w:rsid w:val="00FC25FD"/>
    <w:rsid w:val="00FC2615"/>
    <w:rsid w:val="00FC4BFB"/>
    <w:rsid w:val="00FC4E37"/>
    <w:rsid w:val="00FC7A26"/>
    <w:rsid w:val="00FC7A47"/>
    <w:rsid w:val="00FD0140"/>
    <w:rsid w:val="00FD02FB"/>
    <w:rsid w:val="00FD094C"/>
    <w:rsid w:val="00FD0C9C"/>
    <w:rsid w:val="00FD1627"/>
    <w:rsid w:val="00FD4555"/>
    <w:rsid w:val="00FD52B5"/>
    <w:rsid w:val="00FE0380"/>
    <w:rsid w:val="00FE0AF8"/>
    <w:rsid w:val="00FE45A7"/>
    <w:rsid w:val="00FE490D"/>
    <w:rsid w:val="00FE6396"/>
    <w:rsid w:val="00FE7CA4"/>
    <w:rsid w:val="00FF000E"/>
    <w:rsid w:val="00FF15EE"/>
    <w:rsid w:val="00FF2F56"/>
    <w:rsid w:val="00FF342F"/>
    <w:rsid w:val="00FF43FD"/>
    <w:rsid w:val="00FF4587"/>
    <w:rsid w:val="00FF48EC"/>
    <w:rsid w:val="00FF5ED6"/>
    <w:rsid w:val="00FF63C1"/>
    <w:rsid w:val="00FF76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74FE9EA-C56D-46A4-88E8-260161FE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CD"/>
    <w:pPr>
      <w:widowControl w:val="0"/>
    </w:pPr>
    <w:rPr>
      <w:snapToGrid w:val="0"/>
      <w:kern w:val="28"/>
      <w:sz w:val="22"/>
    </w:rPr>
  </w:style>
  <w:style w:type="paragraph" w:styleId="Heading1">
    <w:name w:val="heading 1"/>
    <w:basedOn w:val="Normal"/>
    <w:next w:val="ParaNum"/>
    <w:qFormat/>
    <w:rsid w:val="004011CD"/>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011CD"/>
    <w:pPr>
      <w:keepNext/>
      <w:numPr>
        <w:ilvl w:val="1"/>
        <w:numId w:val="1"/>
      </w:numPr>
      <w:spacing w:after="120"/>
      <w:outlineLvl w:val="1"/>
    </w:pPr>
    <w:rPr>
      <w:b/>
    </w:rPr>
  </w:style>
  <w:style w:type="paragraph" w:styleId="Heading3">
    <w:name w:val="heading 3"/>
    <w:aliases w:val="Heading 3 Char Char"/>
    <w:basedOn w:val="Normal"/>
    <w:next w:val="ParaNum"/>
    <w:link w:val="Heading3Char"/>
    <w:qFormat/>
    <w:rsid w:val="004011CD"/>
    <w:pPr>
      <w:keepNext/>
      <w:numPr>
        <w:ilvl w:val="2"/>
        <w:numId w:val="1"/>
      </w:numPr>
      <w:tabs>
        <w:tab w:val="left" w:pos="2160"/>
      </w:tabs>
      <w:spacing w:after="120"/>
      <w:outlineLvl w:val="2"/>
    </w:pPr>
    <w:rPr>
      <w:b/>
    </w:rPr>
  </w:style>
  <w:style w:type="paragraph" w:styleId="Heading4">
    <w:name w:val="heading 4"/>
    <w:basedOn w:val="Normal"/>
    <w:next w:val="ParaNum"/>
    <w:qFormat/>
    <w:rsid w:val="004011CD"/>
    <w:pPr>
      <w:keepNext/>
      <w:numPr>
        <w:ilvl w:val="3"/>
        <w:numId w:val="1"/>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4011CD"/>
    <w:pPr>
      <w:keepNext/>
      <w:numPr>
        <w:ilvl w:val="4"/>
        <w:numId w:val="1"/>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4011CD"/>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4011CD"/>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4011CD"/>
    <w:pPr>
      <w:numPr>
        <w:ilvl w:val="7"/>
        <w:numId w:val="1"/>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4011CD"/>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011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1CD"/>
  </w:style>
  <w:style w:type="paragraph" w:styleId="Header">
    <w:name w:val="header"/>
    <w:basedOn w:val="Normal"/>
    <w:autoRedefine/>
    <w:rsid w:val="004011CD"/>
    <w:pPr>
      <w:tabs>
        <w:tab w:val="center" w:pos="4680"/>
        <w:tab w:val="right" w:pos="9360"/>
      </w:tabs>
    </w:pPr>
    <w:rPr>
      <w:b/>
    </w:rPr>
  </w:style>
  <w:style w:type="paragraph" w:styleId="Footer">
    <w:name w:val="footer"/>
    <w:basedOn w:val="Normal"/>
    <w:link w:val="FooterChar"/>
    <w:uiPriority w:val="99"/>
    <w:rsid w:val="004011CD"/>
    <w:pPr>
      <w:tabs>
        <w:tab w:val="center" w:pos="4320"/>
        <w:tab w:val="right" w:pos="8640"/>
      </w:tabs>
    </w:pPr>
  </w:style>
  <w:style w:type="character" w:styleId="Hyperlink">
    <w:name w:val="Hyperlink"/>
    <w:rsid w:val="004011CD"/>
    <w:rPr>
      <w:color w:val="0000FF"/>
      <w:u w:val="single"/>
    </w:rPr>
  </w:style>
  <w:style w:type="paragraph" w:styleId="TOC1">
    <w:name w:val="toc 1"/>
    <w:basedOn w:val="Normal"/>
    <w:next w:val="Normal"/>
    <w:rsid w:val="004011CD"/>
    <w:pPr>
      <w:tabs>
        <w:tab w:val="left" w:pos="360"/>
        <w:tab w:val="right" w:leader="dot" w:pos="9360"/>
      </w:tabs>
      <w:suppressAutoHyphens/>
      <w:ind w:left="360" w:right="720" w:hanging="360"/>
    </w:pPr>
    <w:rPr>
      <w:caps/>
      <w:noProof/>
    </w:rPr>
  </w:style>
  <w:style w:type="character" w:styleId="PageNumber">
    <w:name w:val="page number"/>
    <w:basedOn w:val="DefaultParagraphFont"/>
    <w:rsid w:val="004011CD"/>
  </w:style>
  <w:style w:type="paragraph" w:customStyle="1" w:styleId="ParaNum">
    <w:name w:val="ParaNum"/>
    <w:basedOn w:val="Normal"/>
    <w:link w:val="ParaNumChar"/>
    <w:rsid w:val="004011CD"/>
    <w:pPr>
      <w:numPr>
        <w:numId w:val="2"/>
      </w:numPr>
      <w:tabs>
        <w:tab w:val="clear" w:pos="1080"/>
        <w:tab w:val="num" w:pos="1440"/>
      </w:tabs>
      <w:spacing w:after="120"/>
    </w:p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4011CD"/>
    <w:pPr>
      <w:spacing w:after="120"/>
    </w:pPr>
  </w:style>
  <w:style w:type="paragraph" w:styleId="TOC2">
    <w:name w:val="toc 2"/>
    <w:basedOn w:val="Normal"/>
    <w:next w:val="Normal"/>
    <w:rsid w:val="004011CD"/>
    <w:pPr>
      <w:tabs>
        <w:tab w:val="left" w:pos="720"/>
        <w:tab w:val="right" w:leader="dot" w:pos="9360"/>
      </w:tabs>
      <w:suppressAutoHyphens/>
      <w:ind w:left="720" w:right="720" w:hanging="360"/>
    </w:pPr>
    <w:rPr>
      <w:noProof/>
    </w:rPr>
  </w:style>
  <w:style w:type="paragraph" w:styleId="TOC3">
    <w:name w:val="toc 3"/>
    <w:basedOn w:val="Normal"/>
    <w:next w:val="Normal"/>
    <w:rsid w:val="004011C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011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11CD"/>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NECG) Footnote Reference,Appel note de bas de p,FR,Footnote Reference/,Footnote Reference1,Style 12,Style 124,Style 13,Style 17,Style 3,Style 4,Style 6,Style 7,fr,o"/>
    <w:rsid w:val="004011CD"/>
    <w:rPr>
      <w:rFonts w:ascii="Times New Roman" w:hAnsi="Times New Roman"/>
      <w:dstrike w:val="0"/>
      <w:color w:val="auto"/>
      <w:sz w:val="20"/>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3"/>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spacing w:after="220"/>
      <w:ind w:left="0" w:firstLine="0"/>
    </w:pPr>
    <w:rPr>
      <w:bCs/>
      <w:snapToGrid/>
      <w:kern w:val="0"/>
      <w:szCs w:val="24"/>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style>
  <w:style w:type="paragraph" w:styleId="EndnoteText">
    <w:name w:val="endnote text"/>
    <w:basedOn w:val="Normal"/>
    <w:semiHidden/>
    <w:rsid w:val="004011CD"/>
    <w:rPr>
      <w:sz w:val="20"/>
    </w:rPr>
  </w:style>
  <w:style w:type="character" w:styleId="EndnoteReference">
    <w:name w:val="endnote reference"/>
    <w:semiHidden/>
    <w:rsid w:val="004011CD"/>
    <w:rPr>
      <w:vertAlign w:val="superscript"/>
    </w:rPr>
  </w:style>
  <w:style w:type="paragraph" w:styleId="TOC6">
    <w:name w:val="toc 6"/>
    <w:basedOn w:val="Normal"/>
    <w:next w:val="Normal"/>
    <w:autoRedefine/>
    <w:semiHidden/>
    <w:rsid w:val="004011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11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11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11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11CD"/>
    <w:pPr>
      <w:tabs>
        <w:tab w:val="right" w:pos="9360"/>
      </w:tabs>
      <w:suppressAutoHyphens/>
    </w:pPr>
  </w:style>
  <w:style w:type="character" w:customStyle="1" w:styleId="EquationCaption">
    <w:name w:val="_Equation Caption"/>
    <w:rsid w:val="004011CD"/>
  </w:style>
  <w:style w:type="paragraph" w:styleId="BlockText">
    <w:name w:val="Block Text"/>
    <w:basedOn w:val="Normal"/>
    <w:rsid w:val="004011CD"/>
    <w:pPr>
      <w:spacing w:after="240"/>
      <w:ind w:left="1440" w:right="1440"/>
    </w:pPr>
  </w:style>
  <w:style w:type="paragraph" w:customStyle="1" w:styleId="Paratitle">
    <w:name w:val="Para title"/>
    <w:basedOn w:val="Normal"/>
    <w:rsid w:val="004011CD"/>
    <w:pPr>
      <w:tabs>
        <w:tab w:val="center" w:pos="9270"/>
      </w:tabs>
      <w:spacing w:after="240"/>
    </w:pPr>
    <w:rPr>
      <w:spacing w:val="-2"/>
    </w:rPr>
  </w:style>
  <w:style w:type="paragraph" w:customStyle="1" w:styleId="Bullet">
    <w:name w:val="Bullet"/>
    <w:basedOn w:val="Normal"/>
    <w:rsid w:val="004011CD"/>
    <w:pPr>
      <w:tabs>
        <w:tab w:val="left" w:pos="2160"/>
      </w:tabs>
      <w:spacing w:after="220"/>
      <w:ind w:left="2160" w:hanging="720"/>
    </w:pPr>
  </w:style>
  <w:style w:type="paragraph" w:customStyle="1" w:styleId="TableFormat">
    <w:name w:val="TableFormat"/>
    <w:basedOn w:val="Bullet"/>
    <w:rsid w:val="004011CD"/>
    <w:pPr>
      <w:tabs>
        <w:tab w:val="clear" w:pos="2160"/>
        <w:tab w:val="left" w:pos="5040"/>
      </w:tabs>
      <w:ind w:left="5040" w:hanging="3600"/>
    </w:pPr>
  </w:style>
  <w:style w:type="paragraph" w:customStyle="1" w:styleId="TOCTitle">
    <w:name w:val="TOC Title"/>
    <w:basedOn w:val="Normal"/>
    <w:rsid w:val="004011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11CD"/>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link w:val="Heading2"/>
    <w:rsid w:val="007E6B59"/>
    <w:rPr>
      <w:b/>
      <w:snapToGrid w:val="0"/>
      <w:kern w:val="28"/>
      <w:sz w:val="22"/>
    </w:rPr>
  </w:style>
  <w:style w:type="character" w:customStyle="1" w:styleId="Heading3Char">
    <w:name w:val="Heading 3 Char"/>
    <w:aliases w:val="Heading 3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table" w:customStyle="1" w:styleId="TableGrid2">
    <w:name w:val="Table Grid2"/>
    <w:basedOn w:val="TableNormal"/>
    <w:next w:val="TableGrid"/>
    <w:uiPriority w:val="59"/>
    <w:rsid w:val="008C6C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5DF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FooterChar">
    <w:name w:val="Footer Char"/>
    <w:link w:val="Footer"/>
    <w:uiPriority w:val="99"/>
    <w:rsid w:val="004011CD"/>
    <w:rPr>
      <w:snapToGrid w:val="0"/>
      <w:kern w:val="28"/>
      <w:sz w:val="22"/>
    </w:rPr>
  </w:style>
  <w:style w:type="character" w:customStyle="1" w:styleId="UnresolvedMention1">
    <w:name w:val="Unresolved Mention1"/>
    <w:basedOn w:val="DefaultParagraphFont"/>
    <w:uiPriority w:val="99"/>
    <w:semiHidden/>
    <w:unhideWhenUsed/>
    <w:rsid w:val="00ED11AC"/>
    <w:rPr>
      <w:color w:val="808080"/>
      <w:shd w:val="clear" w:color="auto" w:fill="E6E6E6"/>
    </w:rPr>
  </w:style>
  <w:style w:type="character" w:styleId="CommentReference">
    <w:name w:val="annotation reference"/>
    <w:basedOn w:val="DefaultParagraphFont"/>
    <w:semiHidden/>
    <w:unhideWhenUsed/>
    <w:rsid w:val="00387334"/>
    <w:rPr>
      <w:sz w:val="16"/>
      <w:szCs w:val="16"/>
    </w:rPr>
  </w:style>
  <w:style w:type="paragraph" w:styleId="CommentText">
    <w:name w:val="annotation text"/>
    <w:basedOn w:val="Normal"/>
    <w:link w:val="CommentTextChar"/>
    <w:semiHidden/>
    <w:unhideWhenUsed/>
    <w:rsid w:val="00387334"/>
    <w:rPr>
      <w:sz w:val="20"/>
    </w:rPr>
  </w:style>
  <w:style w:type="character" w:customStyle="1" w:styleId="CommentTextChar">
    <w:name w:val="Comment Text Char"/>
    <w:basedOn w:val="DefaultParagraphFont"/>
    <w:link w:val="CommentText"/>
    <w:semiHidden/>
    <w:rsid w:val="00387334"/>
    <w:rPr>
      <w:snapToGrid w:val="0"/>
      <w:kern w:val="28"/>
    </w:rPr>
  </w:style>
  <w:style w:type="paragraph" w:styleId="CommentSubject">
    <w:name w:val="annotation subject"/>
    <w:basedOn w:val="CommentText"/>
    <w:next w:val="CommentText"/>
    <w:link w:val="CommentSubjectChar"/>
    <w:semiHidden/>
    <w:unhideWhenUsed/>
    <w:rsid w:val="00387334"/>
    <w:rPr>
      <w:b/>
      <w:bCs/>
    </w:rPr>
  </w:style>
  <w:style w:type="character" w:customStyle="1" w:styleId="CommentSubjectChar">
    <w:name w:val="Comment Subject Char"/>
    <w:basedOn w:val="CommentTextChar"/>
    <w:link w:val="CommentSubject"/>
    <w:semiHidden/>
    <w:rsid w:val="00387334"/>
    <w:rPr>
      <w:b/>
      <w:bCs/>
      <w:snapToGrid w:val="0"/>
      <w:kern w:val="28"/>
    </w:rPr>
  </w:style>
  <w:style w:type="paragraph" w:styleId="Revision">
    <w:name w:val="Revision"/>
    <w:hidden/>
    <w:uiPriority w:val="99"/>
    <w:semiHidden/>
    <w:rsid w:val="00127826"/>
    <w:rPr>
      <w:snapToGrid w:val="0"/>
      <w:kern w:val="28"/>
      <w:sz w:val="22"/>
    </w:rPr>
  </w:style>
  <w:style w:type="character" w:customStyle="1" w:styleId="UnresolvedMention">
    <w:name w:val="Unresolved Mention"/>
    <w:basedOn w:val="DefaultParagraphFont"/>
    <w:rsid w:val="008B4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cs.fcc.gov/public/attachments/FCC-18-78A1.txt" TargetMode="External" /><Relationship Id="rId11" Type="http://schemas.openxmlformats.org/officeDocument/2006/relationships/hyperlink" Target="https://www.govinfo.gov/content/pkg/FR-2018-07-17/pdf/2018-14151.pdf" TargetMode="Externa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hyperlink" Target="https://docs.fcc.gov/public/attachments/FCC-18-78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