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46758" w14:paraId="5D8FB02E" w14:textId="77777777">
      <w:pPr>
        <w:jc w:val="center"/>
        <w:rPr>
          <w:b/>
        </w:rPr>
      </w:pPr>
      <w:r w:rsidRPr="0070224F">
        <w:rPr>
          <w:rFonts w:ascii="Times New Roman Bold" w:hAnsi="Times New Roman Bold"/>
          <w:b/>
          <w:kern w:val="0"/>
          <w:szCs w:val="22"/>
        </w:rPr>
        <w:t>Before</w:t>
      </w:r>
      <w:r>
        <w:rPr>
          <w:b/>
        </w:rPr>
        <w:t xml:space="preserve"> the</w:t>
      </w:r>
    </w:p>
    <w:p w:rsidR="00E46758" w:rsidP="00E46758" w14:paraId="6C66B823" w14:textId="77777777">
      <w:pPr>
        <w:pStyle w:val="StyleBoldCentered"/>
      </w:pPr>
      <w:r>
        <w:t>F</w:t>
      </w:r>
      <w:r>
        <w:rPr>
          <w:caps w:val="0"/>
        </w:rPr>
        <w:t>ederal Communications Commission</w:t>
      </w:r>
    </w:p>
    <w:p w:rsidR="00E46758" w:rsidP="00E46758" w14:paraId="3BB31857" w14:textId="77777777">
      <w:pPr>
        <w:pStyle w:val="StyleBoldCentered"/>
      </w:pPr>
      <w:r>
        <w:rPr>
          <w:caps w:val="0"/>
        </w:rPr>
        <w:t>Washington, D.C. 20554</w:t>
      </w:r>
    </w:p>
    <w:p w:rsidR="00E46758" w:rsidP="00E46758" w14:paraId="60B9A4BC" w14:textId="77777777"/>
    <w:tbl>
      <w:tblPr>
        <w:tblW w:w="0" w:type="auto"/>
        <w:tblLayout w:type="fixed"/>
        <w:tblLook w:val="0000"/>
      </w:tblPr>
      <w:tblGrid>
        <w:gridCol w:w="4698"/>
        <w:gridCol w:w="630"/>
        <w:gridCol w:w="4248"/>
      </w:tblGrid>
      <w:tr w14:paraId="12D705D4" w14:textId="77777777">
        <w:tblPrEx>
          <w:tblW w:w="0" w:type="auto"/>
          <w:tblLayout w:type="fixed"/>
          <w:tblLook w:val="0000"/>
        </w:tblPrEx>
        <w:tc>
          <w:tcPr>
            <w:tcW w:w="4698" w:type="dxa"/>
          </w:tcPr>
          <w:p w:rsidR="00E46758" w:rsidRPr="00033E9B" w:rsidP="00E46758" w14:paraId="4CF1A60D" w14:textId="77777777">
            <w:pPr>
              <w:tabs>
                <w:tab w:val="center" w:pos="4680"/>
              </w:tabs>
              <w:suppressAutoHyphens/>
              <w:rPr>
                <w:b/>
                <w:spacing w:val="-2"/>
              </w:rPr>
            </w:pPr>
            <w:r w:rsidRPr="00033E9B">
              <w:rPr>
                <w:b/>
                <w:spacing w:val="-2"/>
              </w:rPr>
              <w:t>In the Matter of</w:t>
            </w:r>
          </w:p>
          <w:p w:rsidR="003978CD" w:rsidRPr="00D15848" w:rsidP="00E46758" w14:paraId="49610C03" w14:textId="42F032F3">
            <w:pPr>
              <w:tabs>
                <w:tab w:val="center" w:pos="4680"/>
              </w:tabs>
              <w:suppressAutoHyphens/>
              <w:rPr>
                <w:spacing w:val="-2"/>
              </w:rPr>
            </w:pPr>
          </w:p>
          <w:p w:rsidR="00E46758" w:rsidRPr="00AC54A8" w:rsidP="00E46758" w14:paraId="4B2B2DF8" w14:textId="3FFAB67E">
            <w:pPr>
              <w:tabs>
                <w:tab w:val="center" w:pos="4680"/>
              </w:tabs>
              <w:suppressAutoHyphens/>
            </w:pPr>
            <w:r w:rsidRPr="003978CD">
              <w:t>iHeart</w:t>
            </w:r>
            <w:r w:rsidRPr="003978CD">
              <w:t xml:space="preserve"> Media, Inc., </w:t>
            </w:r>
            <w:r w:rsidRPr="00AC54A8">
              <w:t>Debtor-in-Possession</w:t>
            </w:r>
          </w:p>
          <w:p w:rsidR="00E46758" w:rsidRPr="00AC54A8" w:rsidP="00E46758" w14:paraId="528F6686" w14:textId="77777777">
            <w:pPr>
              <w:tabs>
                <w:tab w:val="center" w:pos="4680"/>
              </w:tabs>
              <w:suppressAutoHyphens/>
            </w:pPr>
            <w:r w:rsidRPr="00AC54A8">
              <w:t>Seeks Approval to Transfer Control of and</w:t>
            </w:r>
          </w:p>
          <w:p w:rsidR="00E46758" w:rsidRPr="007C4DB3" w:rsidP="00E46758" w14:paraId="625CFDF1" w14:textId="77777777">
            <w:pPr>
              <w:tabs>
                <w:tab w:val="center" w:pos="4680"/>
              </w:tabs>
              <w:suppressAutoHyphens/>
              <w:rPr>
                <w:highlight w:val="yellow"/>
              </w:rPr>
            </w:pPr>
            <w:r w:rsidRPr="00AC54A8">
              <w:t xml:space="preserve">Assign FCC Authorizations </w:t>
            </w:r>
            <w:r w:rsidRPr="003978CD">
              <w:t>and Licenses</w:t>
            </w:r>
          </w:p>
          <w:p w:rsidR="00E46758" w:rsidRPr="007C4DB3" w:rsidP="00E46758" w14:paraId="2486E988" w14:textId="77777777">
            <w:pPr>
              <w:tabs>
                <w:tab w:val="center" w:pos="4680"/>
              </w:tabs>
              <w:suppressAutoHyphens/>
              <w:rPr>
                <w:highlight w:val="yellow"/>
              </w:rPr>
            </w:pPr>
          </w:p>
          <w:p w:rsidR="00FB729F" w:rsidP="00FB729F" w14:paraId="0017BD0D" w14:textId="45486280">
            <w:pPr>
              <w:tabs>
                <w:tab w:val="center" w:pos="4680"/>
              </w:tabs>
              <w:suppressAutoHyphens/>
            </w:pPr>
            <w:r>
              <w:t xml:space="preserve">AMFM Radio Licenses, LLC, as </w:t>
            </w:r>
          </w:p>
          <w:p w:rsidR="00FB729F" w:rsidP="00FB729F" w14:paraId="29BC42D6" w14:textId="77777777">
            <w:pPr>
              <w:tabs>
                <w:tab w:val="center" w:pos="4680"/>
              </w:tabs>
              <w:suppressAutoHyphens/>
            </w:pPr>
            <w:r>
              <w:t>Debtor-in-Possession</w:t>
            </w:r>
          </w:p>
          <w:p w:rsidR="00FB729F" w:rsidP="00FB729F" w14:paraId="365CDE8A" w14:textId="77777777">
            <w:pPr>
              <w:tabs>
                <w:tab w:val="center" w:pos="4680"/>
              </w:tabs>
              <w:suppressAutoHyphens/>
            </w:pPr>
            <w:r>
              <w:t xml:space="preserve">(Assignor) </w:t>
            </w:r>
          </w:p>
          <w:p w:rsidR="00FB729F" w:rsidP="00FB729F" w14:paraId="23D23099" w14:textId="2364DAA9">
            <w:pPr>
              <w:tabs>
                <w:tab w:val="center" w:pos="4680"/>
              </w:tabs>
              <w:suppressAutoHyphens/>
            </w:pPr>
            <w:r>
              <w:t>a</w:t>
            </w:r>
            <w:r>
              <w:t>nd</w:t>
            </w:r>
          </w:p>
          <w:p w:rsidR="00FB729F" w:rsidP="00FB729F" w14:paraId="519F169A" w14:textId="1E6A224E">
            <w:pPr>
              <w:tabs>
                <w:tab w:val="center" w:pos="4680"/>
              </w:tabs>
              <w:suppressAutoHyphens/>
            </w:pPr>
            <w:r>
              <w:t>AMFM Radio Licenses, LLC,</w:t>
            </w:r>
          </w:p>
          <w:p w:rsidR="00FB729F" w:rsidP="00FB729F" w14:paraId="5F32F48D" w14:textId="77777777">
            <w:pPr>
              <w:tabs>
                <w:tab w:val="center" w:pos="4680"/>
              </w:tabs>
              <w:suppressAutoHyphens/>
            </w:pPr>
            <w:r>
              <w:t>(Assignee)</w:t>
            </w:r>
          </w:p>
          <w:p w:rsidR="00FB729F" w:rsidP="00E46758" w14:paraId="28277BE8" w14:textId="77777777">
            <w:pPr>
              <w:tabs>
                <w:tab w:val="center" w:pos="4680"/>
              </w:tabs>
              <w:suppressAutoHyphens/>
            </w:pPr>
          </w:p>
          <w:p w:rsidR="00463AF3" w:rsidP="00E46758" w14:paraId="3140F044" w14:textId="01F17BD0">
            <w:pPr>
              <w:tabs>
                <w:tab w:val="center" w:pos="4680"/>
              </w:tabs>
              <w:suppressAutoHyphens/>
            </w:pPr>
            <w:r>
              <w:t>AMFM Texas Licenses, LLC, as Debtor-in-</w:t>
            </w:r>
          </w:p>
          <w:p w:rsidR="00463AF3" w:rsidP="00E46758" w14:paraId="0C1A2D4F" w14:textId="3D68D8BF">
            <w:pPr>
              <w:tabs>
                <w:tab w:val="center" w:pos="4680"/>
              </w:tabs>
              <w:suppressAutoHyphens/>
            </w:pPr>
            <w:r>
              <w:t>Possession</w:t>
            </w:r>
          </w:p>
          <w:p w:rsidR="00463AF3" w:rsidP="00E46758" w14:paraId="7E0C4958" w14:textId="7C665F83">
            <w:pPr>
              <w:tabs>
                <w:tab w:val="center" w:pos="4680"/>
              </w:tabs>
              <w:suppressAutoHyphens/>
            </w:pPr>
            <w:r>
              <w:t>(Assignor)</w:t>
            </w:r>
          </w:p>
          <w:p w:rsidR="00463AF3" w:rsidP="00E46758" w14:paraId="7E6B23E4" w14:textId="6E39AB02">
            <w:pPr>
              <w:tabs>
                <w:tab w:val="center" w:pos="4680"/>
              </w:tabs>
              <w:suppressAutoHyphens/>
            </w:pPr>
            <w:r>
              <w:t>and</w:t>
            </w:r>
          </w:p>
          <w:p w:rsidR="00463AF3" w:rsidP="00E46758" w14:paraId="3FEAD7FA" w14:textId="5572BC55">
            <w:pPr>
              <w:tabs>
                <w:tab w:val="center" w:pos="4680"/>
              </w:tabs>
              <w:suppressAutoHyphens/>
            </w:pPr>
            <w:r>
              <w:t>AMFM Texas Licenses, LLC</w:t>
            </w:r>
          </w:p>
          <w:p w:rsidR="00463AF3" w:rsidP="00E46758" w14:paraId="2DAFD96E" w14:textId="439E8248">
            <w:pPr>
              <w:tabs>
                <w:tab w:val="center" w:pos="4680"/>
              </w:tabs>
              <w:suppressAutoHyphens/>
            </w:pPr>
            <w:r>
              <w:t>(Assignee)</w:t>
            </w:r>
          </w:p>
          <w:p w:rsidR="00463AF3" w:rsidP="00E46758" w14:paraId="56CE2FE7" w14:textId="77777777">
            <w:pPr>
              <w:tabs>
                <w:tab w:val="center" w:pos="4680"/>
              </w:tabs>
              <w:suppressAutoHyphens/>
            </w:pPr>
          </w:p>
          <w:p w:rsidR="00BC0665" w:rsidP="00BC0665" w14:paraId="222F659E" w14:textId="77777777">
            <w:pPr>
              <w:tabs>
                <w:tab w:val="center" w:pos="4680"/>
              </w:tabs>
              <w:suppressAutoHyphens/>
            </w:pPr>
            <w:r>
              <w:t>Capstar TX, LLC, as Debtor-in-Possession</w:t>
            </w:r>
          </w:p>
          <w:p w:rsidR="00BC0665" w:rsidP="00BC0665" w14:paraId="0F5A1566" w14:textId="77777777">
            <w:pPr>
              <w:tabs>
                <w:tab w:val="center" w:pos="4680"/>
              </w:tabs>
              <w:suppressAutoHyphens/>
            </w:pPr>
            <w:r>
              <w:t>(Assignor)</w:t>
            </w:r>
          </w:p>
          <w:p w:rsidR="00BC0665" w:rsidP="00BC0665" w14:paraId="0DF3A9F9" w14:textId="6F2555F1">
            <w:pPr>
              <w:tabs>
                <w:tab w:val="center" w:pos="4680"/>
              </w:tabs>
              <w:suppressAutoHyphens/>
            </w:pPr>
            <w:r>
              <w:t>a</w:t>
            </w:r>
            <w:r>
              <w:t>nd</w:t>
            </w:r>
          </w:p>
          <w:p w:rsidR="00BC0665" w:rsidP="00BC0665" w14:paraId="57CC669C" w14:textId="77777777">
            <w:pPr>
              <w:tabs>
                <w:tab w:val="center" w:pos="4680"/>
              </w:tabs>
              <w:suppressAutoHyphens/>
            </w:pPr>
            <w:r>
              <w:t>Capstar TX, LLC</w:t>
            </w:r>
          </w:p>
          <w:p w:rsidR="00BC0665" w:rsidP="00BC0665" w14:paraId="57894E81" w14:textId="77777777">
            <w:pPr>
              <w:tabs>
                <w:tab w:val="center" w:pos="4680"/>
              </w:tabs>
              <w:suppressAutoHyphens/>
            </w:pPr>
            <w:r>
              <w:t>(Assignee)</w:t>
            </w:r>
          </w:p>
          <w:p w:rsidR="00BC0665" w:rsidP="00463AF3" w14:paraId="5E41203A" w14:textId="77777777">
            <w:pPr>
              <w:tabs>
                <w:tab w:val="center" w:pos="4680"/>
              </w:tabs>
              <w:suppressAutoHyphens/>
            </w:pPr>
          </w:p>
          <w:p w:rsidR="00463AF3" w:rsidP="00463AF3" w14:paraId="57C417AC" w14:textId="037E4CA2">
            <w:pPr>
              <w:tabs>
                <w:tab w:val="center" w:pos="4680"/>
              </w:tabs>
              <w:suppressAutoHyphens/>
            </w:pPr>
            <w:r>
              <w:t>Citicasters Licenses, Inc., as Debtor-in-</w:t>
            </w:r>
          </w:p>
          <w:p w:rsidR="00463AF3" w:rsidP="00463AF3" w14:paraId="18CCF3E9" w14:textId="77777777">
            <w:pPr>
              <w:tabs>
                <w:tab w:val="center" w:pos="4680"/>
              </w:tabs>
              <w:suppressAutoHyphens/>
            </w:pPr>
            <w:r>
              <w:t>Possession</w:t>
            </w:r>
          </w:p>
          <w:p w:rsidR="00463AF3" w:rsidP="00463AF3" w14:paraId="09B5DDA2" w14:textId="77777777">
            <w:pPr>
              <w:tabs>
                <w:tab w:val="center" w:pos="4680"/>
              </w:tabs>
              <w:suppressAutoHyphens/>
            </w:pPr>
            <w:r>
              <w:t>(Assignor)</w:t>
            </w:r>
          </w:p>
          <w:p w:rsidR="00463AF3" w:rsidP="00463AF3" w14:paraId="210434DE" w14:textId="77777777">
            <w:pPr>
              <w:tabs>
                <w:tab w:val="center" w:pos="4680"/>
              </w:tabs>
              <w:suppressAutoHyphens/>
            </w:pPr>
            <w:r>
              <w:t>and</w:t>
            </w:r>
          </w:p>
          <w:p w:rsidR="00463AF3" w:rsidP="00463AF3" w14:paraId="396CF826" w14:textId="77777777">
            <w:pPr>
              <w:tabs>
                <w:tab w:val="center" w:pos="4680"/>
              </w:tabs>
              <w:suppressAutoHyphens/>
            </w:pPr>
            <w:r>
              <w:t>Citicasters Licenses, Inc.</w:t>
            </w:r>
          </w:p>
          <w:p w:rsidR="00463AF3" w:rsidP="00463AF3" w14:paraId="247898EE" w14:textId="77777777">
            <w:pPr>
              <w:tabs>
                <w:tab w:val="center" w:pos="4680"/>
              </w:tabs>
              <w:suppressAutoHyphens/>
            </w:pPr>
            <w:r>
              <w:t>(Assignee)</w:t>
            </w:r>
          </w:p>
          <w:p w:rsidR="00463AF3" w:rsidP="00E46758" w14:paraId="7B57073C" w14:textId="77777777">
            <w:pPr>
              <w:tabs>
                <w:tab w:val="center" w:pos="4680"/>
              </w:tabs>
              <w:suppressAutoHyphens/>
            </w:pPr>
          </w:p>
          <w:p w:rsidR="003978CD" w:rsidRPr="003978CD" w:rsidP="00E46758" w14:paraId="47DAB032" w14:textId="3F109CAA">
            <w:pPr>
              <w:tabs>
                <w:tab w:val="center" w:pos="4680"/>
              </w:tabs>
              <w:suppressAutoHyphens/>
            </w:pPr>
            <w:r w:rsidRPr="003978CD">
              <w:t>Clear Channel Broadcasting Licenses, Inc., as</w:t>
            </w:r>
          </w:p>
          <w:p w:rsidR="003978CD" w:rsidRPr="003978CD" w:rsidP="00E46758" w14:paraId="3ED16748" w14:textId="77777777">
            <w:pPr>
              <w:tabs>
                <w:tab w:val="center" w:pos="4680"/>
              </w:tabs>
              <w:suppressAutoHyphens/>
            </w:pPr>
            <w:r w:rsidRPr="003978CD">
              <w:t>Debtor-in-Possession</w:t>
            </w:r>
          </w:p>
          <w:p w:rsidR="00E46758" w:rsidRPr="003978CD" w:rsidP="00E46758" w14:paraId="3F27C4DB" w14:textId="5CC329F8">
            <w:pPr>
              <w:tabs>
                <w:tab w:val="center" w:pos="4680"/>
              </w:tabs>
              <w:suppressAutoHyphens/>
              <w:rPr>
                <w:b/>
              </w:rPr>
            </w:pPr>
            <w:r w:rsidRPr="003978CD">
              <w:t>(Assignor)</w:t>
            </w:r>
            <w:r w:rsidRPr="003978CD">
              <w:rPr>
                <w:b/>
              </w:rPr>
              <w:tab/>
            </w:r>
          </w:p>
          <w:p w:rsidR="00E46758" w:rsidRPr="003978CD" w:rsidP="00E46758" w14:paraId="73B7DA3A" w14:textId="78FA6010">
            <w:pPr>
              <w:tabs>
                <w:tab w:val="center" w:pos="4680"/>
              </w:tabs>
              <w:suppressAutoHyphens/>
            </w:pPr>
            <w:r w:rsidRPr="003978CD">
              <w:t>and</w:t>
            </w:r>
          </w:p>
          <w:p w:rsidR="003978CD" w:rsidRPr="003978CD" w:rsidP="00E46758" w14:paraId="38442C51" w14:textId="3CF6B694">
            <w:pPr>
              <w:tabs>
                <w:tab w:val="center" w:pos="4680"/>
              </w:tabs>
              <w:suppressAutoHyphens/>
            </w:pPr>
            <w:r w:rsidRPr="003978CD">
              <w:t>Clear Channel Broadcasting Licenses, Inc.</w:t>
            </w:r>
          </w:p>
          <w:p w:rsidR="003978CD" w:rsidRPr="003978CD" w:rsidP="00E46758" w14:paraId="5FC71E7C" w14:textId="6C65E699">
            <w:pPr>
              <w:tabs>
                <w:tab w:val="center" w:pos="4680"/>
              </w:tabs>
              <w:suppressAutoHyphens/>
            </w:pPr>
            <w:r w:rsidRPr="003978CD">
              <w:t>(Assignee)</w:t>
            </w:r>
          </w:p>
          <w:p w:rsidR="003978CD" w:rsidP="00E46758" w14:paraId="1C4C7006" w14:textId="15DE99AC">
            <w:pPr>
              <w:tabs>
                <w:tab w:val="center" w:pos="4680"/>
              </w:tabs>
              <w:suppressAutoHyphens/>
            </w:pPr>
          </w:p>
          <w:p w:rsidR="00FB729F" w:rsidP="00E46758" w14:paraId="4CAF125B" w14:textId="75384CDF">
            <w:pPr>
              <w:tabs>
                <w:tab w:val="center" w:pos="4680"/>
              </w:tabs>
              <w:suppressAutoHyphens/>
            </w:pPr>
            <w:r>
              <w:t>AMFM Broadcasting Licenses, LLC, as</w:t>
            </w:r>
          </w:p>
          <w:p w:rsidR="00070D47" w:rsidP="00E46758" w14:paraId="0BEA02DF" w14:textId="53A0FA5D">
            <w:pPr>
              <w:tabs>
                <w:tab w:val="center" w:pos="4680"/>
              </w:tabs>
              <w:suppressAutoHyphens/>
            </w:pPr>
            <w:r>
              <w:t>Debtor-in-Possession</w:t>
            </w:r>
          </w:p>
          <w:p w:rsidR="00070D47" w:rsidP="00E46758" w14:paraId="61B1B5D9" w14:textId="069CDDEB">
            <w:pPr>
              <w:tabs>
                <w:tab w:val="center" w:pos="4680"/>
              </w:tabs>
              <w:suppressAutoHyphens/>
            </w:pPr>
            <w:r>
              <w:t>(Assignor)</w:t>
            </w:r>
          </w:p>
          <w:p w:rsidR="00070D47" w:rsidP="00E46758" w14:paraId="4AFA4681" w14:textId="065EE282">
            <w:pPr>
              <w:tabs>
                <w:tab w:val="center" w:pos="4680"/>
              </w:tabs>
              <w:suppressAutoHyphens/>
            </w:pPr>
            <w:r>
              <w:t>a</w:t>
            </w:r>
            <w:r>
              <w:t>nd</w:t>
            </w:r>
          </w:p>
          <w:p w:rsidR="00070D47" w:rsidP="00E46758" w14:paraId="23933863" w14:textId="24549E53">
            <w:pPr>
              <w:tabs>
                <w:tab w:val="center" w:pos="4680"/>
              </w:tabs>
              <w:suppressAutoHyphens/>
            </w:pPr>
            <w:r>
              <w:t>AMFM Broadcasting Licenses, LLC</w:t>
            </w:r>
          </w:p>
          <w:p w:rsidR="00070D47" w:rsidP="00E46758" w14:paraId="5D4A9D42" w14:textId="5150B86D">
            <w:pPr>
              <w:tabs>
                <w:tab w:val="center" w:pos="4680"/>
              </w:tabs>
              <w:suppressAutoHyphens/>
            </w:pPr>
            <w:r>
              <w:t>(Assignee)</w:t>
            </w:r>
          </w:p>
          <w:p w:rsidR="00070D47" w:rsidP="00E46758" w14:paraId="62621602" w14:textId="02E997AA">
            <w:pPr>
              <w:tabs>
                <w:tab w:val="center" w:pos="4680"/>
              </w:tabs>
              <w:suppressAutoHyphens/>
            </w:pPr>
          </w:p>
          <w:p w:rsidR="00070D47" w:rsidP="00E46758" w14:paraId="566C0B9B" w14:textId="76597760">
            <w:pPr>
              <w:tabs>
                <w:tab w:val="center" w:pos="4680"/>
              </w:tabs>
              <w:suppressAutoHyphens/>
            </w:pPr>
          </w:p>
          <w:p w:rsidR="00070D47" w:rsidP="00070D47" w14:paraId="05CC8306" w14:textId="77777777">
            <w:pPr>
              <w:tabs>
                <w:tab w:val="center" w:pos="4680"/>
              </w:tabs>
              <w:suppressAutoHyphens/>
            </w:pPr>
          </w:p>
          <w:p w:rsidR="00070D47" w:rsidP="00070D47" w14:paraId="742D50C9" w14:textId="74F27E2A">
            <w:pPr>
              <w:tabs>
                <w:tab w:val="center" w:pos="4680"/>
              </w:tabs>
              <w:suppressAutoHyphens/>
            </w:pPr>
            <w:r>
              <w:t>CC Licenses, LLC, as Debtor-in-Possession</w:t>
            </w:r>
          </w:p>
          <w:p w:rsidR="00070D47" w:rsidP="00070D47" w14:paraId="09813020" w14:textId="77777777">
            <w:pPr>
              <w:tabs>
                <w:tab w:val="center" w:pos="4680"/>
              </w:tabs>
              <w:suppressAutoHyphens/>
            </w:pPr>
            <w:r>
              <w:t>(Assignor)</w:t>
            </w:r>
          </w:p>
          <w:p w:rsidR="00070D47" w:rsidP="00070D47" w14:paraId="3C1FEDE7" w14:textId="012454B2">
            <w:pPr>
              <w:tabs>
                <w:tab w:val="center" w:pos="4680"/>
              </w:tabs>
              <w:suppressAutoHyphens/>
            </w:pPr>
            <w:r>
              <w:t>a</w:t>
            </w:r>
            <w:r>
              <w:t>nd</w:t>
            </w:r>
          </w:p>
          <w:p w:rsidR="00070D47" w:rsidP="00070D47" w14:paraId="2FF68C30" w14:textId="53A74200">
            <w:pPr>
              <w:tabs>
                <w:tab w:val="center" w:pos="4680"/>
              </w:tabs>
              <w:suppressAutoHyphens/>
            </w:pPr>
            <w:r>
              <w:t>CC Licenses, LLC</w:t>
            </w:r>
          </w:p>
          <w:p w:rsidR="00070D47" w:rsidP="00070D47" w14:paraId="206CDC0A" w14:textId="77777777">
            <w:pPr>
              <w:tabs>
                <w:tab w:val="center" w:pos="4680"/>
              </w:tabs>
              <w:suppressAutoHyphens/>
            </w:pPr>
            <w:r>
              <w:t>(Assignee)</w:t>
            </w:r>
          </w:p>
          <w:p w:rsidR="00070D47" w:rsidRPr="003978CD" w:rsidP="00E46758" w14:paraId="6ABD8446" w14:textId="77777777">
            <w:pPr>
              <w:tabs>
                <w:tab w:val="center" w:pos="4680"/>
              </w:tabs>
              <w:suppressAutoHyphens/>
            </w:pPr>
          </w:p>
          <w:p w:rsidR="00E46758" w:rsidRPr="00D15848" w:rsidP="00E46758" w14:paraId="6F3BC6A6" w14:textId="7BD87A03">
            <w:pPr>
              <w:tabs>
                <w:tab w:val="center" w:pos="4680"/>
              </w:tabs>
              <w:suppressAutoHyphens/>
              <w:rPr>
                <w:b/>
              </w:rPr>
            </w:pPr>
            <w:r w:rsidRPr="003978CD">
              <w:t xml:space="preserve">For Consent to </w:t>
            </w:r>
            <w:r w:rsidR="003978CD">
              <w:t>Assignment of Licenses</w:t>
            </w:r>
            <w:r w:rsidRPr="00D15848">
              <w:rPr>
                <w:b/>
              </w:rPr>
              <w:tab/>
            </w:r>
          </w:p>
          <w:p w:rsidR="00E46758" w:rsidRPr="00D15848" w:rsidP="00E46758" w14:paraId="6340B794" w14:textId="77777777">
            <w:pPr>
              <w:tabs>
                <w:tab w:val="center" w:pos="4680"/>
              </w:tabs>
              <w:suppressAutoHyphens/>
              <w:rPr>
                <w:b/>
              </w:rPr>
            </w:pPr>
          </w:p>
          <w:p w:rsidR="00435C66" w:rsidP="00435C66" w14:paraId="55E5286B" w14:textId="77777777">
            <w:pPr>
              <w:tabs>
                <w:tab w:val="center" w:pos="4680"/>
              </w:tabs>
              <w:suppressAutoHyphens/>
              <w:rPr>
                <w:spacing w:val="-2"/>
              </w:rPr>
            </w:pPr>
            <w:r>
              <w:rPr>
                <w:spacing w:val="-2"/>
              </w:rPr>
              <w:t>AMFM Broadcasting, Inc., as Debtor-in-Possession</w:t>
            </w:r>
          </w:p>
          <w:p w:rsidR="00435C66" w:rsidP="00435C66" w14:paraId="534C841C" w14:textId="77777777">
            <w:pPr>
              <w:tabs>
                <w:tab w:val="center" w:pos="4680"/>
              </w:tabs>
              <w:suppressAutoHyphens/>
              <w:rPr>
                <w:spacing w:val="-2"/>
              </w:rPr>
            </w:pPr>
            <w:r>
              <w:rPr>
                <w:spacing w:val="-2"/>
              </w:rPr>
              <w:t xml:space="preserve">(Transferor) </w:t>
            </w:r>
          </w:p>
          <w:p w:rsidR="00435C66" w:rsidP="00435C66" w14:paraId="39750DF3" w14:textId="77777777">
            <w:pPr>
              <w:tabs>
                <w:tab w:val="center" w:pos="4680"/>
              </w:tabs>
              <w:suppressAutoHyphens/>
              <w:rPr>
                <w:spacing w:val="-2"/>
              </w:rPr>
            </w:pPr>
            <w:r>
              <w:rPr>
                <w:spacing w:val="-2"/>
              </w:rPr>
              <w:t>and</w:t>
            </w:r>
          </w:p>
          <w:p w:rsidR="00435C66" w:rsidP="00435C66" w14:paraId="5AA4ECB5" w14:textId="77777777">
            <w:pPr>
              <w:tabs>
                <w:tab w:val="center" w:pos="4680"/>
              </w:tabs>
              <w:suppressAutoHyphens/>
              <w:rPr>
                <w:spacing w:val="-2"/>
              </w:rPr>
            </w:pPr>
            <w:r>
              <w:rPr>
                <w:spacing w:val="-2"/>
              </w:rPr>
              <w:t>AMFM Broadcasting, Inc.</w:t>
            </w:r>
          </w:p>
          <w:p w:rsidR="00435C66" w:rsidP="00435C66" w14:paraId="0419B5E6" w14:textId="77777777">
            <w:pPr>
              <w:tabs>
                <w:tab w:val="center" w:pos="4680"/>
              </w:tabs>
              <w:suppressAutoHyphens/>
              <w:rPr>
                <w:spacing w:val="-2"/>
              </w:rPr>
            </w:pPr>
            <w:r>
              <w:rPr>
                <w:spacing w:val="-2"/>
              </w:rPr>
              <w:t>(Transferee)</w:t>
            </w:r>
          </w:p>
          <w:p w:rsidR="00435C66" w:rsidP="00435C66" w14:paraId="6963D95F" w14:textId="77777777">
            <w:pPr>
              <w:tabs>
                <w:tab w:val="center" w:pos="4680"/>
              </w:tabs>
              <w:suppressAutoHyphens/>
              <w:rPr>
                <w:spacing w:val="-2"/>
              </w:rPr>
            </w:pPr>
          </w:p>
          <w:p w:rsidR="00435C66" w:rsidP="00435C66" w14:paraId="369700C8" w14:textId="77777777">
            <w:pPr>
              <w:tabs>
                <w:tab w:val="center" w:pos="4680"/>
              </w:tabs>
              <w:suppressAutoHyphens/>
              <w:rPr>
                <w:spacing w:val="-2"/>
              </w:rPr>
            </w:pPr>
            <w:r>
              <w:rPr>
                <w:spacing w:val="-2"/>
              </w:rPr>
              <w:t>For Consent to Transfer of Control</w:t>
            </w:r>
          </w:p>
          <w:p w:rsidR="00070D47" w:rsidP="00E46758" w14:paraId="3E5179D5" w14:textId="77777777">
            <w:pPr>
              <w:tabs>
                <w:tab w:val="center" w:pos="4680"/>
              </w:tabs>
              <w:suppressAutoHyphens/>
              <w:rPr>
                <w:spacing w:val="-2"/>
              </w:rPr>
            </w:pPr>
          </w:p>
          <w:p w:rsidR="00561E05" w:rsidP="00561E05" w14:paraId="6902F845" w14:textId="77777777">
            <w:pPr>
              <w:tabs>
                <w:tab w:val="center" w:pos="4680"/>
              </w:tabs>
              <w:suppressAutoHyphens/>
            </w:pPr>
            <w:r>
              <w:t>Citicasters Licenses, Inc., as Debtor-in-</w:t>
            </w:r>
          </w:p>
          <w:p w:rsidR="00561E05" w:rsidP="00561E05" w14:paraId="31FB5FFC" w14:textId="77777777">
            <w:pPr>
              <w:tabs>
                <w:tab w:val="center" w:pos="4680"/>
              </w:tabs>
              <w:suppressAutoHyphens/>
            </w:pPr>
            <w:r>
              <w:t>Possession</w:t>
            </w:r>
          </w:p>
          <w:p w:rsidR="00561E05" w:rsidP="00561E05" w14:paraId="139E1620" w14:textId="77777777">
            <w:pPr>
              <w:tabs>
                <w:tab w:val="center" w:pos="4680"/>
              </w:tabs>
              <w:suppressAutoHyphens/>
            </w:pPr>
            <w:r>
              <w:t>(Assignor)</w:t>
            </w:r>
          </w:p>
          <w:p w:rsidR="00561E05" w:rsidP="00561E05" w14:paraId="32C3795B" w14:textId="77777777">
            <w:pPr>
              <w:tabs>
                <w:tab w:val="center" w:pos="4680"/>
              </w:tabs>
              <w:suppressAutoHyphens/>
            </w:pPr>
            <w:r>
              <w:t>and</w:t>
            </w:r>
          </w:p>
          <w:p w:rsidR="00561E05" w:rsidP="00561E05" w14:paraId="10136696" w14:textId="77777777">
            <w:pPr>
              <w:tabs>
                <w:tab w:val="center" w:pos="4680"/>
              </w:tabs>
              <w:suppressAutoHyphens/>
            </w:pPr>
            <w:r>
              <w:t>Sun and Snow Station Trust LLC</w:t>
            </w:r>
          </w:p>
          <w:p w:rsidR="00561E05" w:rsidP="00561E05" w14:paraId="535349C1" w14:textId="77777777">
            <w:pPr>
              <w:tabs>
                <w:tab w:val="center" w:pos="4680"/>
              </w:tabs>
              <w:suppressAutoHyphens/>
            </w:pPr>
            <w:r>
              <w:t>(Assignee)</w:t>
            </w:r>
          </w:p>
          <w:p w:rsidR="00561E05" w:rsidRPr="00D15848" w:rsidP="00E46758" w14:paraId="3D4152F8" w14:textId="77777777">
            <w:pPr>
              <w:tabs>
                <w:tab w:val="center" w:pos="4680"/>
              </w:tabs>
              <w:suppressAutoHyphens/>
              <w:rPr>
                <w:spacing w:val="-2"/>
              </w:rPr>
            </w:pPr>
          </w:p>
          <w:p w:rsidR="00E46758" w:rsidP="00E46758" w14:paraId="0E18D67A" w14:textId="77777777">
            <w:pPr>
              <w:tabs>
                <w:tab w:val="center" w:pos="4680"/>
              </w:tabs>
              <w:suppressAutoHyphens/>
            </w:pPr>
            <w:r>
              <w:t>AMFM Radio Licenses, LLC, as Debtor-in</w:t>
            </w:r>
          </w:p>
          <w:p w:rsidR="00D12656" w:rsidRPr="00D15848" w:rsidP="00E46758" w14:paraId="69E8CCC0" w14:textId="77777777">
            <w:pPr>
              <w:tabs>
                <w:tab w:val="center" w:pos="4680"/>
              </w:tabs>
              <w:suppressAutoHyphens/>
            </w:pPr>
            <w:r>
              <w:t>Possession</w:t>
            </w:r>
          </w:p>
          <w:p w:rsidR="00E46758" w:rsidRPr="00D15848" w:rsidP="00E46758" w14:paraId="2303D810" w14:textId="77777777">
            <w:pPr>
              <w:tabs>
                <w:tab w:val="center" w:pos="4680"/>
              </w:tabs>
              <w:suppressAutoHyphens/>
            </w:pPr>
            <w:r w:rsidRPr="00D15848">
              <w:t>(Assignor)</w:t>
            </w:r>
          </w:p>
          <w:p w:rsidR="00E46758" w:rsidRPr="00D15848" w:rsidP="00E46758" w14:paraId="6584B062" w14:textId="77777777">
            <w:pPr>
              <w:tabs>
                <w:tab w:val="center" w:pos="4680"/>
              </w:tabs>
              <w:suppressAutoHyphens/>
            </w:pPr>
            <w:r w:rsidRPr="00D15848">
              <w:t>and</w:t>
            </w:r>
          </w:p>
          <w:p w:rsidR="00E46758" w:rsidRPr="00D15848" w:rsidP="00E46758" w14:paraId="2E6F7FE3" w14:textId="77777777">
            <w:pPr>
              <w:tabs>
                <w:tab w:val="center" w:pos="4680"/>
              </w:tabs>
              <w:suppressAutoHyphens/>
            </w:pPr>
            <w:r>
              <w:t xml:space="preserve">Sun and Snow </w:t>
            </w:r>
            <w:r>
              <w:t>Station Trust LLC</w:t>
            </w:r>
          </w:p>
          <w:p w:rsidR="00E46758" w:rsidP="00E46758" w14:paraId="0689EA9B" w14:textId="77777777">
            <w:pPr>
              <w:tabs>
                <w:tab w:val="center" w:pos="4680"/>
              </w:tabs>
              <w:suppressAutoHyphens/>
            </w:pPr>
            <w:r w:rsidRPr="00D15848">
              <w:t>(Assignee)</w:t>
            </w:r>
          </w:p>
          <w:p w:rsidR="00D12656" w:rsidP="00E46758" w14:paraId="73F9E631" w14:textId="77777777">
            <w:pPr>
              <w:tabs>
                <w:tab w:val="center" w:pos="4680"/>
              </w:tabs>
              <w:suppressAutoHyphens/>
            </w:pPr>
          </w:p>
          <w:p w:rsidR="00E46758" w:rsidP="00E46758" w14:paraId="5500D43E" w14:textId="54D6D49F">
            <w:pPr>
              <w:tabs>
                <w:tab w:val="center" w:pos="4680"/>
              </w:tabs>
              <w:suppressAutoHyphens/>
            </w:pPr>
            <w:r w:rsidRPr="00D15848">
              <w:t>For Consent to Assignment of Licenses</w:t>
            </w:r>
          </w:p>
          <w:p w:rsidR="00B20AA4" w:rsidP="00E46758" w14:paraId="50A7B99E" w14:textId="4D88C4C7">
            <w:pPr>
              <w:tabs>
                <w:tab w:val="center" w:pos="4680"/>
              </w:tabs>
              <w:suppressAutoHyphens/>
            </w:pPr>
          </w:p>
          <w:p w:rsidR="00025691" w:rsidP="00025691" w14:paraId="4E0433BB" w14:textId="77777777">
            <w:pPr>
              <w:rPr>
                <w:snapToGrid/>
                <w:kern w:val="0"/>
              </w:rPr>
            </w:pPr>
            <w:r>
              <w:t>CC Licenses, LLC, As Debtor-in-Possession (Assignor)</w:t>
            </w:r>
          </w:p>
          <w:p w:rsidR="00025691" w:rsidP="00025691" w14:paraId="1241796F" w14:textId="77777777">
            <w:pPr>
              <w:tabs>
                <w:tab w:val="center" w:pos="4680"/>
              </w:tabs>
              <w:suppressAutoHyphens/>
            </w:pPr>
            <w:r>
              <w:t>and</w:t>
            </w:r>
          </w:p>
          <w:p w:rsidR="00025691" w:rsidP="00025691" w14:paraId="74DC4B66" w14:textId="77777777">
            <w:r>
              <w:t xml:space="preserve">CC Licenses, LLC </w:t>
            </w:r>
          </w:p>
          <w:p w:rsidR="00025691" w:rsidP="00025691" w14:paraId="42456B1C" w14:textId="77777777">
            <w:pPr>
              <w:rPr>
                <w:snapToGrid/>
                <w:kern w:val="0"/>
              </w:rPr>
            </w:pPr>
            <w:r>
              <w:rPr>
                <w:snapToGrid/>
                <w:kern w:val="0"/>
              </w:rPr>
              <w:t>(Assignee)</w:t>
            </w:r>
          </w:p>
          <w:p w:rsidR="00025691" w:rsidP="00E46758" w14:paraId="164A1AF8" w14:textId="77777777">
            <w:pPr>
              <w:tabs>
                <w:tab w:val="center" w:pos="4680"/>
              </w:tabs>
              <w:suppressAutoHyphens/>
            </w:pPr>
          </w:p>
          <w:p w:rsidR="00B20AA4" w:rsidP="00E46758" w14:paraId="12F1F318" w14:textId="7C2AF01A">
            <w:pPr>
              <w:tabs>
                <w:tab w:val="center" w:pos="4680"/>
              </w:tabs>
              <w:suppressAutoHyphens/>
            </w:pPr>
            <w:r>
              <w:t>Capstar TX, LLC, as Debtor-in-Possession</w:t>
            </w:r>
          </w:p>
          <w:p w:rsidR="00B20AA4" w:rsidP="00E46758" w14:paraId="7B9FD78D" w14:textId="07CABAAF">
            <w:pPr>
              <w:tabs>
                <w:tab w:val="center" w:pos="4680"/>
              </w:tabs>
              <w:suppressAutoHyphens/>
            </w:pPr>
            <w:r>
              <w:t>(Assignor)</w:t>
            </w:r>
          </w:p>
          <w:p w:rsidR="00B20AA4" w:rsidP="00E46758" w14:paraId="07686F65" w14:textId="179C7D91">
            <w:pPr>
              <w:tabs>
                <w:tab w:val="center" w:pos="4680"/>
              </w:tabs>
              <w:suppressAutoHyphens/>
            </w:pPr>
            <w:r>
              <w:t>a</w:t>
            </w:r>
            <w:r>
              <w:t>nd</w:t>
            </w:r>
          </w:p>
          <w:p w:rsidR="00B20AA4" w:rsidP="00E46758" w14:paraId="02C08099" w14:textId="27F6F534">
            <w:pPr>
              <w:tabs>
                <w:tab w:val="center" w:pos="4680"/>
              </w:tabs>
              <w:suppressAutoHyphens/>
            </w:pPr>
            <w:r>
              <w:t>Capstar TX, LLC</w:t>
            </w:r>
          </w:p>
          <w:p w:rsidR="00B20AA4" w:rsidP="00E46758" w14:paraId="48298775" w14:textId="059EC57C">
            <w:pPr>
              <w:tabs>
                <w:tab w:val="center" w:pos="4680"/>
              </w:tabs>
              <w:suppressAutoHyphens/>
            </w:pPr>
            <w:r>
              <w:t>(Assignee)</w:t>
            </w:r>
          </w:p>
          <w:p w:rsidR="00B20AA4" w:rsidP="00E46758" w14:paraId="370ACB70" w14:textId="342B53AA">
            <w:pPr>
              <w:tabs>
                <w:tab w:val="center" w:pos="4680"/>
              </w:tabs>
              <w:suppressAutoHyphens/>
            </w:pPr>
          </w:p>
          <w:p w:rsidR="00B20AA4" w:rsidP="00E46758" w14:paraId="7D3581A3" w14:textId="322F2F1A">
            <w:pPr>
              <w:tabs>
                <w:tab w:val="center" w:pos="4680"/>
              </w:tabs>
              <w:suppressAutoHyphens/>
            </w:pPr>
            <w:r>
              <w:t>For Consent to Assignment of Construction Pe</w:t>
            </w:r>
            <w:r w:rsidR="000D11A1">
              <w:t>r</w:t>
            </w:r>
            <w:r>
              <w:t>mit</w:t>
            </w:r>
          </w:p>
          <w:p w:rsidR="000D11A1" w:rsidP="00E46758" w14:paraId="1CF2A9A9" w14:textId="246382CD">
            <w:pPr>
              <w:tabs>
                <w:tab w:val="center" w:pos="4680"/>
              </w:tabs>
              <w:suppressAutoHyphens/>
            </w:pPr>
          </w:p>
          <w:p w:rsidR="00025691" w:rsidP="00E46758" w14:paraId="11DD490A" w14:textId="77777777">
            <w:pPr>
              <w:tabs>
                <w:tab w:val="center" w:pos="4680"/>
              </w:tabs>
              <w:suppressAutoHyphens/>
            </w:pPr>
          </w:p>
          <w:p w:rsidR="00025691" w:rsidP="00E46758" w14:paraId="6B06B275" w14:textId="77777777">
            <w:pPr>
              <w:tabs>
                <w:tab w:val="center" w:pos="4680"/>
              </w:tabs>
              <w:suppressAutoHyphens/>
            </w:pPr>
          </w:p>
          <w:p w:rsidR="00025691" w:rsidP="00E46758" w14:paraId="42E7B4D9" w14:textId="77777777">
            <w:pPr>
              <w:tabs>
                <w:tab w:val="center" w:pos="4680"/>
              </w:tabs>
              <w:suppressAutoHyphens/>
            </w:pPr>
          </w:p>
          <w:p w:rsidR="002509AA" w:rsidP="00E46758" w14:paraId="51B200AA" w14:textId="77777777">
            <w:pPr>
              <w:tabs>
                <w:tab w:val="center" w:pos="4680"/>
              </w:tabs>
              <w:suppressAutoHyphens/>
            </w:pPr>
          </w:p>
          <w:p w:rsidR="000D11A1" w:rsidP="00E46758" w14:paraId="189DB41D" w14:textId="19A45DDF">
            <w:pPr>
              <w:tabs>
                <w:tab w:val="center" w:pos="4680"/>
              </w:tabs>
              <w:suppressAutoHyphens/>
            </w:pPr>
            <w:r>
              <w:t>Citicasters Licenses Inc., as Debtor-in-Possession</w:t>
            </w:r>
          </w:p>
          <w:p w:rsidR="000D11A1" w:rsidP="00E46758" w14:paraId="10D56290" w14:textId="0A1D13A3">
            <w:pPr>
              <w:tabs>
                <w:tab w:val="center" w:pos="4680"/>
              </w:tabs>
              <w:suppressAutoHyphens/>
            </w:pPr>
            <w:r>
              <w:t>(Assignor)</w:t>
            </w:r>
          </w:p>
          <w:p w:rsidR="000D11A1" w:rsidP="00E46758" w14:paraId="56A51806" w14:textId="77777777">
            <w:pPr>
              <w:tabs>
                <w:tab w:val="center" w:pos="4680"/>
              </w:tabs>
              <w:suppressAutoHyphens/>
            </w:pPr>
            <w:r>
              <w:t>and</w:t>
            </w:r>
          </w:p>
          <w:p w:rsidR="00E21BD7" w:rsidP="00E46758" w14:paraId="1A9090D1" w14:textId="77777777">
            <w:pPr>
              <w:tabs>
                <w:tab w:val="center" w:pos="4680"/>
              </w:tabs>
              <w:suppressAutoHyphens/>
            </w:pPr>
            <w:r>
              <w:t>Citicasters Licenses, Inc.</w:t>
            </w:r>
          </w:p>
          <w:p w:rsidR="000D11A1" w:rsidP="00E46758" w14:paraId="1886FFFA" w14:textId="3F27B7DF">
            <w:pPr>
              <w:tabs>
                <w:tab w:val="center" w:pos="4680"/>
              </w:tabs>
              <w:suppressAutoHyphens/>
            </w:pPr>
            <w:r>
              <w:t>(Assignee)</w:t>
            </w:r>
            <w:r>
              <w:t xml:space="preserve"> </w:t>
            </w:r>
          </w:p>
          <w:p w:rsidR="004D6DC8" w:rsidP="00435C66" w14:paraId="707BC7EF" w14:textId="77777777">
            <w:pPr>
              <w:tabs>
                <w:tab w:val="center" w:pos="4680"/>
              </w:tabs>
              <w:suppressAutoHyphens/>
            </w:pPr>
          </w:p>
          <w:p w:rsidR="00AC54A8" w:rsidRPr="007115F7" w:rsidP="00435C66" w14:paraId="1BDB44D6" w14:textId="62C9BD9B">
            <w:pPr>
              <w:tabs>
                <w:tab w:val="center" w:pos="4680"/>
              </w:tabs>
              <w:suppressAutoHyphens/>
              <w:rPr>
                <w:spacing w:val="-2"/>
              </w:rPr>
            </w:pPr>
            <w:r>
              <w:t>For Consent to Assignment of Construction Permit</w:t>
            </w:r>
            <w:r w:rsidR="00192364">
              <w:t>s</w:t>
            </w:r>
          </w:p>
        </w:tc>
        <w:tc>
          <w:tcPr>
            <w:tcW w:w="630" w:type="dxa"/>
          </w:tcPr>
          <w:p w:rsidR="00E46758" w:rsidRPr="00D15848" w:rsidP="00E46758" w14:paraId="45EC9850" w14:textId="77777777">
            <w:pPr>
              <w:tabs>
                <w:tab w:val="center" w:pos="4680"/>
              </w:tabs>
              <w:suppressAutoHyphens/>
              <w:rPr>
                <w:spacing w:val="-2"/>
              </w:rPr>
            </w:pPr>
            <w:r w:rsidRPr="00D15848">
              <w:rPr>
                <w:spacing w:val="-2"/>
              </w:rPr>
              <w:t>)</w:t>
            </w:r>
          </w:p>
          <w:p w:rsidR="00E46758" w:rsidRPr="00D15848" w:rsidP="00E46758" w14:paraId="209C1559" w14:textId="77777777">
            <w:pPr>
              <w:tabs>
                <w:tab w:val="center" w:pos="4680"/>
              </w:tabs>
              <w:suppressAutoHyphens/>
              <w:rPr>
                <w:spacing w:val="-2"/>
              </w:rPr>
            </w:pPr>
            <w:r w:rsidRPr="00D15848">
              <w:rPr>
                <w:spacing w:val="-2"/>
              </w:rPr>
              <w:t>)</w:t>
            </w:r>
          </w:p>
          <w:p w:rsidR="00E46758" w:rsidRPr="00D15848" w:rsidP="00E46758" w14:paraId="1EEBBA78" w14:textId="77777777">
            <w:pPr>
              <w:tabs>
                <w:tab w:val="center" w:pos="4680"/>
              </w:tabs>
              <w:suppressAutoHyphens/>
              <w:rPr>
                <w:spacing w:val="-2"/>
              </w:rPr>
            </w:pPr>
            <w:r w:rsidRPr="00D15848">
              <w:rPr>
                <w:spacing w:val="-2"/>
              </w:rPr>
              <w:t>)</w:t>
            </w:r>
          </w:p>
          <w:p w:rsidR="00E46758" w:rsidRPr="00D15848" w:rsidP="00E46758" w14:paraId="545D5DD7" w14:textId="77777777">
            <w:pPr>
              <w:tabs>
                <w:tab w:val="center" w:pos="4680"/>
              </w:tabs>
              <w:suppressAutoHyphens/>
              <w:rPr>
                <w:spacing w:val="-2"/>
              </w:rPr>
            </w:pPr>
            <w:r w:rsidRPr="00D15848">
              <w:rPr>
                <w:spacing w:val="-2"/>
              </w:rPr>
              <w:t>)</w:t>
            </w:r>
          </w:p>
          <w:p w:rsidR="00E46758" w:rsidRPr="00D15848" w:rsidP="00E46758" w14:paraId="1CE5EF8D" w14:textId="77777777">
            <w:pPr>
              <w:tabs>
                <w:tab w:val="center" w:pos="4680"/>
              </w:tabs>
              <w:suppressAutoHyphens/>
              <w:rPr>
                <w:spacing w:val="-2"/>
              </w:rPr>
            </w:pPr>
            <w:r w:rsidRPr="00D15848">
              <w:rPr>
                <w:spacing w:val="-2"/>
              </w:rPr>
              <w:t>)</w:t>
            </w:r>
          </w:p>
          <w:p w:rsidR="00E46758" w:rsidRPr="00D15848" w:rsidP="00E46758" w14:paraId="3C23C406" w14:textId="77777777">
            <w:pPr>
              <w:tabs>
                <w:tab w:val="center" w:pos="4680"/>
              </w:tabs>
              <w:suppressAutoHyphens/>
              <w:rPr>
                <w:spacing w:val="-2"/>
              </w:rPr>
            </w:pPr>
            <w:r w:rsidRPr="00D15848">
              <w:rPr>
                <w:spacing w:val="-2"/>
              </w:rPr>
              <w:t>)</w:t>
            </w:r>
          </w:p>
          <w:p w:rsidR="00E46758" w:rsidRPr="00D15848" w:rsidP="00E46758" w14:paraId="4323DED0" w14:textId="77777777">
            <w:pPr>
              <w:tabs>
                <w:tab w:val="center" w:pos="4680"/>
              </w:tabs>
              <w:suppressAutoHyphens/>
              <w:rPr>
                <w:spacing w:val="-2"/>
              </w:rPr>
            </w:pPr>
            <w:r w:rsidRPr="00D15848">
              <w:rPr>
                <w:spacing w:val="-2"/>
              </w:rPr>
              <w:t>)</w:t>
            </w:r>
          </w:p>
          <w:p w:rsidR="00E46758" w:rsidRPr="00D15848" w:rsidP="00E46758" w14:paraId="5227BA16" w14:textId="77777777">
            <w:pPr>
              <w:tabs>
                <w:tab w:val="center" w:pos="4680"/>
              </w:tabs>
              <w:suppressAutoHyphens/>
              <w:rPr>
                <w:spacing w:val="-2"/>
              </w:rPr>
            </w:pPr>
            <w:r w:rsidRPr="00D15848">
              <w:rPr>
                <w:spacing w:val="-2"/>
              </w:rPr>
              <w:t>)</w:t>
            </w:r>
          </w:p>
          <w:p w:rsidR="00E46758" w:rsidRPr="00D15848" w:rsidP="00E46758" w14:paraId="591AC6BE" w14:textId="77777777">
            <w:pPr>
              <w:tabs>
                <w:tab w:val="center" w:pos="4680"/>
              </w:tabs>
              <w:suppressAutoHyphens/>
              <w:rPr>
                <w:spacing w:val="-2"/>
              </w:rPr>
            </w:pPr>
            <w:r w:rsidRPr="00D15848">
              <w:rPr>
                <w:spacing w:val="-2"/>
              </w:rPr>
              <w:t>)</w:t>
            </w:r>
          </w:p>
          <w:p w:rsidR="00E46758" w:rsidRPr="00D15848" w:rsidP="00E46758" w14:paraId="73473E50" w14:textId="77777777">
            <w:pPr>
              <w:tabs>
                <w:tab w:val="center" w:pos="4680"/>
              </w:tabs>
              <w:suppressAutoHyphens/>
              <w:rPr>
                <w:spacing w:val="-2"/>
              </w:rPr>
            </w:pPr>
            <w:r w:rsidRPr="00D15848">
              <w:rPr>
                <w:spacing w:val="-2"/>
              </w:rPr>
              <w:t>)</w:t>
            </w:r>
          </w:p>
          <w:p w:rsidR="00E46758" w:rsidRPr="00D15848" w:rsidP="00E46758" w14:paraId="0F2E745B" w14:textId="77777777">
            <w:pPr>
              <w:tabs>
                <w:tab w:val="center" w:pos="4680"/>
              </w:tabs>
              <w:suppressAutoHyphens/>
              <w:rPr>
                <w:spacing w:val="-2"/>
              </w:rPr>
            </w:pPr>
            <w:r w:rsidRPr="00D15848">
              <w:rPr>
                <w:spacing w:val="-2"/>
              </w:rPr>
              <w:t>)</w:t>
            </w:r>
          </w:p>
          <w:p w:rsidR="00E46758" w:rsidRPr="00D15848" w:rsidP="00E46758" w14:paraId="0432931D" w14:textId="77777777">
            <w:pPr>
              <w:tabs>
                <w:tab w:val="center" w:pos="4680"/>
              </w:tabs>
              <w:suppressAutoHyphens/>
              <w:rPr>
                <w:spacing w:val="-2"/>
              </w:rPr>
            </w:pPr>
            <w:r w:rsidRPr="00D15848">
              <w:rPr>
                <w:spacing w:val="-2"/>
              </w:rPr>
              <w:t>)</w:t>
            </w:r>
          </w:p>
          <w:p w:rsidR="00E46758" w:rsidRPr="00D15848" w:rsidP="00E46758" w14:paraId="23428106" w14:textId="77777777">
            <w:pPr>
              <w:tabs>
                <w:tab w:val="center" w:pos="4680"/>
              </w:tabs>
              <w:suppressAutoHyphens/>
              <w:rPr>
                <w:spacing w:val="-2"/>
              </w:rPr>
            </w:pPr>
            <w:r w:rsidRPr="00D15848">
              <w:rPr>
                <w:spacing w:val="-2"/>
              </w:rPr>
              <w:t>)</w:t>
            </w:r>
          </w:p>
          <w:p w:rsidR="00E46758" w:rsidRPr="00D15848" w:rsidP="00E46758" w14:paraId="495C9394" w14:textId="77777777">
            <w:pPr>
              <w:tabs>
                <w:tab w:val="center" w:pos="4680"/>
              </w:tabs>
              <w:suppressAutoHyphens/>
              <w:rPr>
                <w:spacing w:val="-2"/>
              </w:rPr>
            </w:pPr>
            <w:r w:rsidRPr="00D15848">
              <w:rPr>
                <w:spacing w:val="-2"/>
              </w:rPr>
              <w:t>)</w:t>
            </w:r>
          </w:p>
          <w:p w:rsidR="00E46758" w:rsidRPr="00D15848" w:rsidP="00E46758" w14:paraId="7F966AC8" w14:textId="77777777">
            <w:pPr>
              <w:tabs>
                <w:tab w:val="center" w:pos="4680"/>
              </w:tabs>
              <w:suppressAutoHyphens/>
              <w:rPr>
                <w:spacing w:val="-2"/>
              </w:rPr>
            </w:pPr>
            <w:r w:rsidRPr="00D15848">
              <w:rPr>
                <w:spacing w:val="-2"/>
              </w:rPr>
              <w:t>)</w:t>
            </w:r>
          </w:p>
          <w:p w:rsidR="00E46758" w:rsidRPr="00D15848" w:rsidP="00E46758" w14:paraId="488B6893" w14:textId="77777777">
            <w:pPr>
              <w:tabs>
                <w:tab w:val="center" w:pos="4680"/>
              </w:tabs>
              <w:suppressAutoHyphens/>
              <w:rPr>
                <w:spacing w:val="-2"/>
              </w:rPr>
            </w:pPr>
            <w:r w:rsidRPr="00D15848">
              <w:rPr>
                <w:spacing w:val="-2"/>
              </w:rPr>
              <w:t>)</w:t>
            </w:r>
          </w:p>
          <w:p w:rsidR="00E46758" w:rsidRPr="00D15848" w:rsidP="00E46758" w14:paraId="2737BB3A" w14:textId="77777777">
            <w:pPr>
              <w:tabs>
                <w:tab w:val="center" w:pos="4680"/>
              </w:tabs>
              <w:suppressAutoHyphens/>
              <w:rPr>
                <w:spacing w:val="-2"/>
              </w:rPr>
            </w:pPr>
            <w:r w:rsidRPr="00D15848">
              <w:rPr>
                <w:spacing w:val="-2"/>
              </w:rPr>
              <w:t>)</w:t>
            </w:r>
          </w:p>
          <w:p w:rsidR="00E46758" w:rsidRPr="00D15848" w:rsidP="00E46758" w14:paraId="20166229" w14:textId="77777777">
            <w:pPr>
              <w:tabs>
                <w:tab w:val="center" w:pos="4680"/>
              </w:tabs>
              <w:suppressAutoHyphens/>
              <w:rPr>
                <w:spacing w:val="-2"/>
              </w:rPr>
            </w:pPr>
            <w:r w:rsidRPr="00D15848">
              <w:rPr>
                <w:spacing w:val="-2"/>
              </w:rPr>
              <w:t>)</w:t>
            </w:r>
          </w:p>
          <w:p w:rsidR="00E46758" w:rsidRPr="00D15848" w:rsidP="00E46758" w14:paraId="15C07A51" w14:textId="77777777">
            <w:pPr>
              <w:tabs>
                <w:tab w:val="center" w:pos="4680"/>
              </w:tabs>
              <w:suppressAutoHyphens/>
              <w:rPr>
                <w:spacing w:val="-2"/>
              </w:rPr>
            </w:pPr>
            <w:r w:rsidRPr="00D15848">
              <w:rPr>
                <w:spacing w:val="-2"/>
              </w:rPr>
              <w:t>)</w:t>
            </w:r>
          </w:p>
          <w:p w:rsidR="00E46758" w:rsidRPr="00D15848" w:rsidP="00E46758" w14:paraId="14212A7A" w14:textId="77777777">
            <w:pPr>
              <w:tabs>
                <w:tab w:val="center" w:pos="4680"/>
              </w:tabs>
              <w:suppressAutoHyphens/>
              <w:rPr>
                <w:spacing w:val="-2"/>
              </w:rPr>
            </w:pPr>
            <w:r w:rsidRPr="00D15848">
              <w:rPr>
                <w:spacing w:val="-2"/>
              </w:rPr>
              <w:t>)</w:t>
            </w:r>
          </w:p>
          <w:p w:rsidR="00E46758" w:rsidRPr="00D15848" w:rsidP="00E46758" w14:paraId="576754DF" w14:textId="77777777">
            <w:pPr>
              <w:tabs>
                <w:tab w:val="center" w:pos="4680"/>
              </w:tabs>
              <w:suppressAutoHyphens/>
              <w:rPr>
                <w:spacing w:val="-2"/>
              </w:rPr>
            </w:pPr>
            <w:r w:rsidRPr="00D15848">
              <w:rPr>
                <w:spacing w:val="-2"/>
              </w:rPr>
              <w:t>)</w:t>
            </w:r>
          </w:p>
          <w:p w:rsidR="00E46758" w:rsidRPr="00D15848" w:rsidP="00E46758" w14:paraId="322FE4F3" w14:textId="77777777">
            <w:pPr>
              <w:tabs>
                <w:tab w:val="center" w:pos="4680"/>
              </w:tabs>
              <w:suppressAutoHyphens/>
              <w:rPr>
                <w:spacing w:val="-2"/>
              </w:rPr>
            </w:pPr>
            <w:r w:rsidRPr="00D15848">
              <w:rPr>
                <w:spacing w:val="-2"/>
              </w:rPr>
              <w:t>)</w:t>
            </w:r>
          </w:p>
          <w:p w:rsidR="00E46758" w:rsidRPr="00D15848" w:rsidP="00E46758" w14:paraId="726F145E" w14:textId="77777777">
            <w:pPr>
              <w:tabs>
                <w:tab w:val="center" w:pos="4680"/>
              </w:tabs>
              <w:suppressAutoHyphens/>
              <w:rPr>
                <w:spacing w:val="-2"/>
              </w:rPr>
            </w:pPr>
            <w:r w:rsidRPr="00D15848">
              <w:rPr>
                <w:spacing w:val="-2"/>
              </w:rPr>
              <w:t>)</w:t>
            </w:r>
          </w:p>
          <w:p w:rsidR="00E46758" w:rsidRPr="00D15848" w:rsidP="00E46758" w14:paraId="2A6D4F0A" w14:textId="77777777">
            <w:pPr>
              <w:tabs>
                <w:tab w:val="center" w:pos="4680"/>
              </w:tabs>
              <w:suppressAutoHyphens/>
              <w:rPr>
                <w:spacing w:val="-2"/>
              </w:rPr>
            </w:pPr>
            <w:r>
              <w:rPr>
                <w:spacing w:val="-2"/>
              </w:rPr>
              <w:t xml:space="preserve">)           </w:t>
            </w:r>
          </w:p>
          <w:p w:rsidR="00E46758" w:rsidP="00E46758" w14:paraId="3E7DF3E5" w14:textId="77777777">
            <w:pPr>
              <w:tabs>
                <w:tab w:val="center" w:pos="4680"/>
              </w:tabs>
              <w:suppressAutoHyphens/>
              <w:rPr>
                <w:spacing w:val="-2"/>
              </w:rPr>
            </w:pPr>
            <w:r>
              <w:rPr>
                <w:spacing w:val="-2"/>
              </w:rPr>
              <w:t>)</w:t>
            </w:r>
          </w:p>
          <w:p w:rsidR="00D12656" w:rsidP="00E46758" w14:paraId="01027A0D" w14:textId="77777777">
            <w:pPr>
              <w:tabs>
                <w:tab w:val="center" w:pos="4680"/>
              </w:tabs>
              <w:suppressAutoHyphens/>
              <w:rPr>
                <w:spacing w:val="-2"/>
              </w:rPr>
            </w:pPr>
            <w:r>
              <w:rPr>
                <w:spacing w:val="-2"/>
              </w:rPr>
              <w:t>)</w:t>
            </w:r>
          </w:p>
          <w:p w:rsidR="00D12656" w:rsidP="00E46758" w14:paraId="42563F75" w14:textId="77777777">
            <w:pPr>
              <w:tabs>
                <w:tab w:val="center" w:pos="4680"/>
              </w:tabs>
              <w:suppressAutoHyphens/>
              <w:rPr>
                <w:spacing w:val="-2"/>
              </w:rPr>
            </w:pPr>
            <w:r>
              <w:rPr>
                <w:spacing w:val="-2"/>
              </w:rPr>
              <w:t>)</w:t>
            </w:r>
          </w:p>
          <w:p w:rsidR="00D12656" w:rsidP="00E46758" w14:paraId="01CD46EC" w14:textId="77777777">
            <w:pPr>
              <w:tabs>
                <w:tab w:val="center" w:pos="4680"/>
              </w:tabs>
              <w:suppressAutoHyphens/>
              <w:rPr>
                <w:spacing w:val="-2"/>
              </w:rPr>
            </w:pPr>
            <w:r>
              <w:rPr>
                <w:spacing w:val="-2"/>
              </w:rPr>
              <w:t>)</w:t>
            </w:r>
          </w:p>
          <w:p w:rsidR="00D12656" w:rsidP="00E46758" w14:paraId="3B266FED" w14:textId="77777777">
            <w:pPr>
              <w:tabs>
                <w:tab w:val="center" w:pos="4680"/>
              </w:tabs>
              <w:suppressAutoHyphens/>
              <w:rPr>
                <w:spacing w:val="-2"/>
              </w:rPr>
            </w:pPr>
            <w:r>
              <w:rPr>
                <w:spacing w:val="-2"/>
              </w:rPr>
              <w:t>)</w:t>
            </w:r>
          </w:p>
          <w:p w:rsidR="00D12656" w:rsidP="00E46758" w14:paraId="793E277E" w14:textId="77777777">
            <w:pPr>
              <w:tabs>
                <w:tab w:val="center" w:pos="4680"/>
              </w:tabs>
              <w:suppressAutoHyphens/>
              <w:rPr>
                <w:spacing w:val="-2"/>
              </w:rPr>
            </w:pPr>
            <w:r>
              <w:rPr>
                <w:spacing w:val="-2"/>
              </w:rPr>
              <w:t>)</w:t>
            </w:r>
          </w:p>
          <w:p w:rsidR="00446CE0" w:rsidP="00E46758" w14:paraId="52BEA9B2" w14:textId="77777777">
            <w:pPr>
              <w:tabs>
                <w:tab w:val="center" w:pos="4680"/>
              </w:tabs>
              <w:suppressAutoHyphens/>
              <w:rPr>
                <w:spacing w:val="-2"/>
              </w:rPr>
            </w:pPr>
            <w:r>
              <w:rPr>
                <w:spacing w:val="-2"/>
              </w:rPr>
              <w:t>)</w:t>
            </w:r>
          </w:p>
          <w:p w:rsidR="00446CE0" w:rsidP="00E46758" w14:paraId="0606AB23" w14:textId="77777777">
            <w:pPr>
              <w:tabs>
                <w:tab w:val="center" w:pos="4680"/>
              </w:tabs>
              <w:suppressAutoHyphens/>
              <w:rPr>
                <w:spacing w:val="-2"/>
              </w:rPr>
            </w:pPr>
            <w:r>
              <w:rPr>
                <w:spacing w:val="-2"/>
              </w:rPr>
              <w:t>)</w:t>
            </w:r>
          </w:p>
          <w:p w:rsidR="00AC54A8" w:rsidP="00E46758" w14:paraId="040AD321" w14:textId="77777777">
            <w:pPr>
              <w:tabs>
                <w:tab w:val="center" w:pos="4680"/>
              </w:tabs>
              <w:suppressAutoHyphens/>
              <w:rPr>
                <w:spacing w:val="-2"/>
              </w:rPr>
            </w:pPr>
            <w:r>
              <w:rPr>
                <w:spacing w:val="-2"/>
              </w:rP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r>
            <w:r w:rsidR="00070D47">
              <w:rPr>
                <w:spacing w:val="-2"/>
              </w:rPr>
              <w:t>)</w:t>
            </w:r>
            <w:r w:rsidR="00070D47">
              <w:rPr>
                <w:spacing w:val="-2"/>
              </w:rPr>
              <w:br/>
              <w:t>)</w:t>
            </w:r>
          </w:p>
          <w:p w:rsidR="00446CE0" w:rsidP="00E46758" w14:paraId="050539C6" w14:textId="4C438C11">
            <w:pPr>
              <w:tabs>
                <w:tab w:val="center" w:pos="4680"/>
              </w:tabs>
              <w:suppressAutoHyphens/>
              <w:rPr>
                <w:spacing w:val="-2"/>
              </w:rPr>
            </w:pPr>
            <w:r>
              <w:rPr>
                <w:spacing w:val="-2"/>
              </w:rPr>
              <w:t>)</w:t>
            </w:r>
            <w:r w:rsidR="00070D47">
              <w:rPr>
                <w:spacing w:val="-2"/>
              </w:rPr>
              <w:br/>
            </w:r>
            <w:r w:rsidR="00BC0665">
              <w:rPr>
                <w:spacing w:val="-2"/>
              </w:rPr>
              <w:t>)</w:t>
            </w:r>
            <w:r w:rsidR="00070D47">
              <w:rPr>
                <w:spacing w:val="-2"/>
              </w:rPr>
              <w:br/>
            </w:r>
          </w:p>
          <w:p w:rsidR="00446CE0" w:rsidP="00E46758" w14:paraId="7EE87C77" w14:textId="6B387D8F">
            <w:pPr>
              <w:tabs>
                <w:tab w:val="center" w:pos="4680"/>
              </w:tabs>
              <w:suppressAutoHyphens/>
              <w:rPr>
                <w:spacing w:val="-2"/>
              </w:rPr>
            </w:pPr>
          </w:p>
          <w:p w:rsidR="00446CE0" w:rsidP="00E46758" w14:paraId="4E6A75B1" w14:textId="77777777">
            <w:pPr>
              <w:tabs>
                <w:tab w:val="center" w:pos="4680"/>
              </w:tabs>
              <w:suppressAutoHyphens/>
              <w:rPr>
                <w:spacing w:val="-2"/>
              </w:rPr>
            </w:pPr>
            <w:r>
              <w:rPr>
                <w:spacing w:val="-2"/>
              </w:rPr>
              <w:t>)</w:t>
            </w:r>
          </w:p>
          <w:p w:rsidR="00446CE0" w:rsidP="00E46758" w14:paraId="54945A75" w14:textId="77777777">
            <w:pPr>
              <w:tabs>
                <w:tab w:val="center" w:pos="4680"/>
              </w:tabs>
              <w:suppressAutoHyphens/>
              <w:rPr>
                <w:spacing w:val="-2"/>
              </w:rPr>
            </w:pPr>
            <w:r>
              <w:rPr>
                <w:spacing w:val="-2"/>
              </w:rPr>
              <w:t>)</w:t>
            </w:r>
          </w:p>
          <w:p w:rsidR="00446CE0" w:rsidP="00E46758" w14:paraId="403EDE7E" w14:textId="77777777">
            <w:pPr>
              <w:tabs>
                <w:tab w:val="center" w:pos="4680"/>
              </w:tabs>
              <w:suppressAutoHyphens/>
              <w:rPr>
                <w:spacing w:val="-2"/>
              </w:rPr>
            </w:pPr>
            <w:r>
              <w:rPr>
                <w:spacing w:val="-2"/>
              </w:rPr>
              <w:t>)</w:t>
            </w:r>
          </w:p>
          <w:p w:rsidR="00446CE0" w:rsidP="00E46758" w14:paraId="6B354FAC" w14:textId="77777777">
            <w:pPr>
              <w:tabs>
                <w:tab w:val="center" w:pos="4680"/>
              </w:tabs>
              <w:suppressAutoHyphens/>
              <w:rPr>
                <w:spacing w:val="-2"/>
              </w:rPr>
            </w:pPr>
            <w:r>
              <w:rPr>
                <w:spacing w:val="-2"/>
              </w:rPr>
              <w:t>)</w:t>
            </w:r>
          </w:p>
          <w:p w:rsidR="00070D47" w:rsidP="00E46758" w14:paraId="5B715741" w14:textId="77777777">
            <w:pPr>
              <w:tabs>
                <w:tab w:val="center" w:pos="4680"/>
              </w:tabs>
              <w:suppressAutoHyphens/>
              <w:rPr>
                <w:spacing w:val="-2"/>
              </w:rPr>
            </w:pPr>
            <w:r>
              <w:rPr>
                <w:spacing w:val="-2"/>
              </w:rP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p>
          <w:p w:rsidR="00B20AA4" w:rsidP="00E46758" w14:paraId="1FEDCC3E" w14:textId="77777777">
            <w:pPr>
              <w:tabs>
                <w:tab w:val="center" w:pos="4680"/>
              </w:tabs>
              <w:suppressAutoHyphens/>
              <w:rPr>
                <w:spacing w:val="-2"/>
              </w:rPr>
            </w:pPr>
            <w:r>
              <w:rPr>
                <w:spacing w:val="-2"/>
              </w:rP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r>
              <w:rPr>
                <w:spacing w:val="-2"/>
              </w:rPr>
              <w:br/>
              <w:t>)</w:t>
            </w:r>
          </w:p>
          <w:p w:rsidR="00B20AA4" w:rsidP="00E46758" w14:paraId="0CC15026" w14:textId="0153C4B2">
            <w:pPr>
              <w:tabs>
                <w:tab w:val="center" w:pos="4680"/>
              </w:tabs>
              <w:suppressAutoHyphens/>
              <w:rPr>
                <w:spacing w:val="-2"/>
              </w:rPr>
            </w:pPr>
            <w:r>
              <w:rPr>
                <w:spacing w:val="-2"/>
              </w:rPr>
              <w:t>)</w:t>
            </w:r>
          </w:p>
          <w:p w:rsidR="00B20AA4" w:rsidP="00E46758" w14:paraId="164617B9" w14:textId="05AD999D">
            <w:pPr>
              <w:tabs>
                <w:tab w:val="center" w:pos="4680"/>
              </w:tabs>
              <w:suppressAutoHyphens/>
              <w:rPr>
                <w:spacing w:val="-2"/>
              </w:rPr>
            </w:pPr>
            <w:r>
              <w:rPr>
                <w:spacing w:val="-2"/>
              </w:rPr>
              <w:t>)</w:t>
            </w:r>
          </w:p>
          <w:p w:rsidR="00B20AA4" w:rsidP="00E46758" w14:paraId="5EC74BE6" w14:textId="6FEAD14F">
            <w:pPr>
              <w:tabs>
                <w:tab w:val="center" w:pos="4680"/>
              </w:tabs>
              <w:suppressAutoHyphens/>
              <w:rPr>
                <w:spacing w:val="-2"/>
              </w:rPr>
            </w:pPr>
            <w:r>
              <w:rPr>
                <w:spacing w:val="-2"/>
              </w:rPr>
              <w:t>)</w:t>
            </w:r>
          </w:p>
          <w:p w:rsidR="00B20AA4" w:rsidP="00E46758" w14:paraId="056FEA3E" w14:textId="1E6CAEA8">
            <w:pPr>
              <w:tabs>
                <w:tab w:val="center" w:pos="4680"/>
              </w:tabs>
              <w:suppressAutoHyphens/>
              <w:rPr>
                <w:spacing w:val="-2"/>
              </w:rPr>
            </w:pPr>
            <w:r>
              <w:rPr>
                <w:spacing w:val="-2"/>
              </w:rPr>
              <w:t>)</w:t>
            </w:r>
          </w:p>
          <w:p w:rsidR="00B20AA4" w:rsidP="00E46758" w14:paraId="32083E88" w14:textId="4A752D49">
            <w:pPr>
              <w:tabs>
                <w:tab w:val="center" w:pos="4680"/>
              </w:tabs>
              <w:suppressAutoHyphens/>
              <w:rPr>
                <w:spacing w:val="-2"/>
              </w:rPr>
            </w:pPr>
            <w:r>
              <w:rPr>
                <w:spacing w:val="-2"/>
              </w:rPr>
              <w:t>)</w:t>
            </w:r>
          </w:p>
          <w:p w:rsidR="00446CE0" w:rsidP="00E46758" w14:paraId="04452015" w14:textId="0A4919D2">
            <w:pPr>
              <w:tabs>
                <w:tab w:val="center" w:pos="4680"/>
              </w:tabs>
              <w:suppressAutoHyphens/>
              <w:rPr>
                <w:spacing w:val="-2"/>
              </w:rPr>
            </w:pPr>
            <w:r>
              <w:rPr>
                <w:spacing w:val="-2"/>
              </w:rPr>
              <w:t>)</w:t>
            </w:r>
            <w:r w:rsidR="00070D47">
              <w:rPr>
                <w:spacing w:val="-2"/>
              </w:rPr>
              <w:br/>
            </w:r>
            <w:r>
              <w:rPr>
                <w:spacing w:val="-2"/>
              </w:rPr>
              <w:t>)</w:t>
            </w:r>
          </w:p>
          <w:p w:rsidR="000D11A1" w:rsidP="00E46758" w14:paraId="31704D81" w14:textId="767C413E">
            <w:pPr>
              <w:tabs>
                <w:tab w:val="center" w:pos="4680"/>
              </w:tabs>
              <w:suppressAutoHyphens/>
              <w:rPr>
                <w:spacing w:val="-2"/>
              </w:rPr>
            </w:pPr>
            <w:r>
              <w:rPr>
                <w:spacing w:val="-2"/>
              </w:rPr>
              <w:t>)</w:t>
            </w:r>
          </w:p>
          <w:p w:rsidR="000D11A1" w:rsidP="00E46758" w14:paraId="67C66C2D" w14:textId="17DFCEC7">
            <w:pPr>
              <w:tabs>
                <w:tab w:val="center" w:pos="4680"/>
              </w:tabs>
              <w:suppressAutoHyphens/>
              <w:rPr>
                <w:spacing w:val="-2"/>
              </w:rPr>
            </w:pPr>
            <w:r>
              <w:rPr>
                <w:spacing w:val="-2"/>
              </w:rPr>
              <w:t>)</w:t>
            </w:r>
          </w:p>
          <w:p w:rsidR="000D11A1" w:rsidP="00E46758" w14:paraId="68570F71" w14:textId="000C6776">
            <w:pPr>
              <w:tabs>
                <w:tab w:val="center" w:pos="4680"/>
              </w:tabs>
              <w:suppressAutoHyphens/>
              <w:rPr>
                <w:spacing w:val="-2"/>
              </w:rPr>
            </w:pPr>
            <w:r>
              <w:rPr>
                <w:spacing w:val="-2"/>
              </w:rPr>
              <w:t>)</w:t>
            </w:r>
          </w:p>
          <w:p w:rsidR="000D11A1" w:rsidP="00E46758" w14:paraId="460435A5" w14:textId="76E9D20F">
            <w:pPr>
              <w:tabs>
                <w:tab w:val="center" w:pos="4680"/>
              </w:tabs>
              <w:suppressAutoHyphens/>
              <w:rPr>
                <w:spacing w:val="-2"/>
              </w:rPr>
            </w:pPr>
            <w:r>
              <w:rPr>
                <w:spacing w:val="-2"/>
              </w:rPr>
              <w:t>)</w:t>
            </w:r>
          </w:p>
          <w:p w:rsidR="000D11A1" w:rsidP="00E46758" w14:paraId="2A205931" w14:textId="032C9280">
            <w:pPr>
              <w:tabs>
                <w:tab w:val="center" w:pos="4680"/>
              </w:tabs>
              <w:suppressAutoHyphens/>
              <w:rPr>
                <w:spacing w:val="-2"/>
              </w:rPr>
            </w:pPr>
            <w:r>
              <w:rPr>
                <w:spacing w:val="-2"/>
              </w:rPr>
              <w:t>)</w:t>
            </w:r>
          </w:p>
          <w:p w:rsidR="000D11A1" w:rsidP="00E46758" w14:paraId="4CED5279" w14:textId="5FFCDBCA">
            <w:pPr>
              <w:tabs>
                <w:tab w:val="center" w:pos="4680"/>
              </w:tabs>
              <w:suppressAutoHyphens/>
              <w:rPr>
                <w:spacing w:val="-2"/>
              </w:rPr>
            </w:pPr>
            <w:r>
              <w:rPr>
                <w:spacing w:val="-2"/>
              </w:rPr>
              <w:t>)</w:t>
            </w:r>
          </w:p>
          <w:p w:rsidR="000D11A1" w:rsidP="00E46758" w14:paraId="5A87DE05" w14:textId="0288C36F">
            <w:pPr>
              <w:tabs>
                <w:tab w:val="center" w:pos="4680"/>
              </w:tabs>
              <w:suppressAutoHyphens/>
              <w:rPr>
                <w:spacing w:val="-2"/>
              </w:rPr>
            </w:pPr>
            <w:r>
              <w:rPr>
                <w:spacing w:val="-2"/>
              </w:rPr>
              <w:t>)</w:t>
            </w:r>
          </w:p>
          <w:p w:rsidR="000D11A1" w:rsidP="00E46758" w14:paraId="79D89C45" w14:textId="74B174F8">
            <w:pPr>
              <w:tabs>
                <w:tab w:val="center" w:pos="4680"/>
              </w:tabs>
              <w:suppressAutoHyphens/>
              <w:rPr>
                <w:spacing w:val="-2"/>
              </w:rPr>
            </w:pPr>
            <w:r>
              <w:rPr>
                <w:spacing w:val="-2"/>
              </w:rPr>
              <w:t>)</w:t>
            </w:r>
          </w:p>
          <w:p w:rsidR="000D11A1" w:rsidP="00E46758" w14:paraId="0397ED6E" w14:textId="2C6F4417">
            <w:pPr>
              <w:tabs>
                <w:tab w:val="center" w:pos="4680"/>
              </w:tabs>
              <w:suppressAutoHyphens/>
              <w:rPr>
                <w:spacing w:val="-2"/>
              </w:rPr>
            </w:pPr>
          </w:p>
          <w:p w:rsidR="00B20AA4" w:rsidP="00E46758" w14:paraId="5C7F6EED" w14:textId="43940152">
            <w:pPr>
              <w:tabs>
                <w:tab w:val="center" w:pos="4680"/>
              </w:tabs>
              <w:suppressAutoHyphens/>
              <w:rPr>
                <w:spacing w:val="-2"/>
              </w:rPr>
            </w:pPr>
            <w:r>
              <w:rPr>
                <w:spacing w:val="-2"/>
              </w:rPr>
              <w:t xml:space="preserve">           </w:t>
            </w:r>
          </w:p>
          <w:p w:rsidR="00E21BD7" w:rsidP="00E46758" w14:paraId="42401D50" w14:textId="34E0D251">
            <w:pPr>
              <w:tabs>
                <w:tab w:val="center" w:pos="4680"/>
              </w:tabs>
              <w:suppressAutoHyphens/>
              <w:rPr>
                <w:spacing w:val="-2"/>
              </w:rPr>
            </w:pPr>
          </w:p>
          <w:p w:rsidR="00E21BD7" w:rsidP="00E46758" w14:paraId="16E80E19" w14:textId="2FF12BFE">
            <w:pPr>
              <w:tabs>
                <w:tab w:val="center" w:pos="4680"/>
              </w:tabs>
              <w:suppressAutoHyphens/>
              <w:rPr>
                <w:spacing w:val="-2"/>
              </w:rPr>
            </w:pPr>
          </w:p>
          <w:p w:rsidR="00E21BD7" w:rsidP="00E46758" w14:paraId="7C50C453" w14:textId="3C107390">
            <w:pPr>
              <w:tabs>
                <w:tab w:val="center" w:pos="4680"/>
              </w:tabs>
              <w:suppressAutoHyphens/>
              <w:rPr>
                <w:spacing w:val="-2"/>
              </w:rPr>
            </w:pPr>
          </w:p>
          <w:p w:rsidR="00E21BD7" w:rsidP="00E46758" w14:paraId="4F802510" w14:textId="77777777">
            <w:pPr>
              <w:tabs>
                <w:tab w:val="center" w:pos="4680"/>
              </w:tabs>
              <w:suppressAutoHyphens/>
              <w:rPr>
                <w:spacing w:val="-2"/>
              </w:rPr>
            </w:pPr>
            <w:r>
              <w:rPr>
                <w:spacing w:val="-2"/>
              </w:rPr>
              <w:t>)</w:t>
            </w:r>
          </w:p>
          <w:p w:rsidR="00600582" w:rsidP="00E46758" w14:paraId="0CE19A46" w14:textId="57B219DA">
            <w:pPr>
              <w:tabs>
                <w:tab w:val="center" w:pos="4680"/>
              </w:tabs>
              <w:suppressAutoHyphens/>
              <w:rPr>
                <w:spacing w:val="-2"/>
              </w:rPr>
            </w:pPr>
            <w:r>
              <w:rPr>
                <w:spacing w:val="-2"/>
              </w:rPr>
              <w:t>)</w:t>
            </w:r>
          </w:p>
          <w:p w:rsidR="00600582" w:rsidP="00E46758" w14:paraId="2F7EC9C6" w14:textId="6696AE1D">
            <w:pPr>
              <w:tabs>
                <w:tab w:val="center" w:pos="4680"/>
              </w:tabs>
              <w:suppressAutoHyphens/>
              <w:rPr>
                <w:spacing w:val="-2"/>
              </w:rPr>
            </w:pPr>
            <w:r>
              <w:rPr>
                <w:spacing w:val="-2"/>
              </w:rPr>
              <w:t>)</w:t>
            </w:r>
          </w:p>
          <w:p w:rsidR="00600582" w:rsidP="00E46758" w14:paraId="54C43C1E" w14:textId="77777777">
            <w:pPr>
              <w:tabs>
                <w:tab w:val="center" w:pos="4680"/>
              </w:tabs>
              <w:suppressAutoHyphens/>
              <w:rPr>
                <w:spacing w:val="-2"/>
              </w:rPr>
            </w:pPr>
            <w:r>
              <w:rPr>
                <w:spacing w:val="-2"/>
              </w:rPr>
              <w:t>)</w:t>
            </w:r>
          </w:p>
          <w:p w:rsidR="004D6DC8" w:rsidP="00E46758" w14:paraId="1A158C86" w14:textId="77777777">
            <w:pPr>
              <w:tabs>
                <w:tab w:val="center" w:pos="4680"/>
              </w:tabs>
              <w:suppressAutoHyphens/>
              <w:rPr>
                <w:spacing w:val="-2"/>
              </w:rPr>
            </w:pPr>
            <w:r>
              <w:rPr>
                <w:spacing w:val="-2"/>
              </w:rPr>
              <w:t>)</w:t>
            </w:r>
          </w:p>
          <w:p w:rsidR="004D6DC8" w:rsidP="00E46758" w14:paraId="6159F27B" w14:textId="77777777">
            <w:pPr>
              <w:tabs>
                <w:tab w:val="center" w:pos="4680"/>
              </w:tabs>
              <w:suppressAutoHyphens/>
              <w:rPr>
                <w:spacing w:val="-2"/>
              </w:rPr>
            </w:pPr>
            <w:r>
              <w:rPr>
                <w:spacing w:val="-2"/>
              </w:rPr>
              <w:t>)</w:t>
            </w:r>
          </w:p>
          <w:p w:rsidR="004D6DC8" w:rsidP="00E46758" w14:paraId="54C7B40D" w14:textId="629F6944">
            <w:pPr>
              <w:tabs>
                <w:tab w:val="center" w:pos="4680"/>
              </w:tabs>
              <w:suppressAutoHyphens/>
              <w:rPr>
                <w:spacing w:val="-2"/>
              </w:rPr>
            </w:pPr>
            <w:r>
              <w:rPr>
                <w:spacing w:val="-2"/>
              </w:rPr>
              <w:t>)</w:t>
            </w:r>
          </w:p>
          <w:p w:rsidR="00351A6C" w:rsidP="00E46758" w14:paraId="18963C35" w14:textId="56908350">
            <w:pPr>
              <w:tabs>
                <w:tab w:val="center" w:pos="4680"/>
              </w:tabs>
              <w:suppressAutoHyphens/>
              <w:rPr>
                <w:spacing w:val="-2"/>
              </w:rPr>
            </w:pPr>
            <w:r>
              <w:rPr>
                <w:spacing w:val="-2"/>
              </w:rPr>
              <w:t>)</w:t>
            </w:r>
          </w:p>
          <w:p w:rsidR="004D6DC8" w:rsidP="00E46758" w14:paraId="4CA0A6AC" w14:textId="7F4352AD">
            <w:pPr>
              <w:tabs>
                <w:tab w:val="center" w:pos="4680"/>
              </w:tabs>
              <w:suppressAutoHyphens/>
              <w:rPr>
                <w:spacing w:val="-2"/>
              </w:rPr>
            </w:pPr>
          </w:p>
        </w:tc>
        <w:tc>
          <w:tcPr>
            <w:tcW w:w="4248" w:type="dxa"/>
          </w:tcPr>
          <w:p w:rsidR="00E46758" w14:paraId="4A270194" w14:textId="77777777">
            <w:pPr>
              <w:tabs>
                <w:tab w:val="center" w:pos="4680"/>
              </w:tabs>
              <w:suppressAutoHyphens/>
              <w:rPr>
                <w:spacing w:val="-2"/>
              </w:rPr>
            </w:pPr>
          </w:p>
          <w:p w:rsidR="00E46758" w14:paraId="55747696" w14:textId="77777777">
            <w:pPr>
              <w:pStyle w:val="TOAHeading"/>
              <w:tabs>
                <w:tab w:val="center" w:pos="4680"/>
                <w:tab w:val="clear" w:pos="9360"/>
              </w:tabs>
              <w:rPr>
                <w:spacing w:val="-2"/>
              </w:rPr>
            </w:pPr>
          </w:p>
          <w:p w:rsidR="00E46758" w:rsidRPr="00D15848" w:rsidP="00E46758" w14:paraId="6FF640F1" w14:textId="77777777">
            <w:pPr>
              <w:tabs>
                <w:tab w:val="center" w:pos="4680"/>
              </w:tabs>
              <w:suppressAutoHyphens/>
            </w:pPr>
          </w:p>
          <w:p w:rsidR="00E46758" w:rsidRPr="00D15848" w:rsidP="00E46758" w14:paraId="55263F55" w14:textId="77777777">
            <w:pPr>
              <w:tabs>
                <w:tab w:val="center" w:pos="4680"/>
              </w:tabs>
              <w:suppressAutoHyphens/>
            </w:pPr>
          </w:p>
          <w:p w:rsidR="00E46758" w:rsidRPr="00D15848" w:rsidP="00E46758" w14:paraId="37587B5E" w14:textId="77777777">
            <w:pPr>
              <w:tabs>
                <w:tab w:val="center" w:pos="4680"/>
              </w:tabs>
              <w:suppressAutoHyphens/>
            </w:pPr>
          </w:p>
          <w:p w:rsidR="00E46758" w:rsidP="00E46758" w14:paraId="588196AB" w14:textId="566150B3">
            <w:pPr>
              <w:tabs>
                <w:tab w:val="center" w:pos="4680"/>
              </w:tabs>
              <w:suppressAutoHyphens/>
            </w:pPr>
          </w:p>
          <w:p w:rsidR="00FB729F" w:rsidP="00E46758" w14:paraId="7DA6722F" w14:textId="0D9CD400">
            <w:pPr>
              <w:tabs>
                <w:tab w:val="center" w:pos="4680"/>
              </w:tabs>
              <w:suppressAutoHyphens/>
            </w:pPr>
            <w:r>
              <w:t xml:space="preserve">BALH-20181009AAX </w:t>
            </w:r>
            <w:r>
              <w:rPr>
                <w:i/>
              </w:rPr>
              <w:t>et al</w:t>
            </w:r>
            <w:r w:rsidR="00FD1EF0">
              <w:rPr>
                <w:i/>
              </w:rPr>
              <w:t>.</w:t>
            </w:r>
          </w:p>
          <w:p w:rsidR="00FB729F" w:rsidP="00E46758" w14:paraId="036AB014" w14:textId="77777777">
            <w:pPr>
              <w:tabs>
                <w:tab w:val="center" w:pos="4680"/>
              </w:tabs>
              <w:suppressAutoHyphens/>
            </w:pPr>
          </w:p>
          <w:p w:rsidR="00FB729F" w:rsidP="00E46758" w14:paraId="05D7F1E4" w14:textId="77777777">
            <w:pPr>
              <w:tabs>
                <w:tab w:val="center" w:pos="4680"/>
              </w:tabs>
              <w:suppressAutoHyphens/>
            </w:pPr>
          </w:p>
          <w:p w:rsidR="00FB729F" w:rsidP="00E46758" w14:paraId="423BE4A1" w14:textId="77777777">
            <w:pPr>
              <w:tabs>
                <w:tab w:val="center" w:pos="4680"/>
              </w:tabs>
              <w:suppressAutoHyphens/>
            </w:pPr>
          </w:p>
          <w:p w:rsidR="00FB729F" w:rsidP="00E46758" w14:paraId="48F87E72" w14:textId="77777777">
            <w:pPr>
              <w:tabs>
                <w:tab w:val="center" w:pos="4680"/>
              </w:tabs>
              <w:suppressAutoHyphens/>
            </w:pPr>
          </w:p>
          <w:p w:rsidR="00FB729F" w:rsidP="00E46758" w14:paraId="6B0877E5" w14:textId="77777777">
            <w:pPr>
              <w:tabs>
                <w:tab w:val="center" w:pos="4680"/>
              </w:tabs>
              <w:suppressAutoHyphens/>
            </w:pPr>
          </w:p>
          <w:p w:rsidR="00FB729F" w:rsidP="00E46758" w14:paraId="318E9AD6" w14:textId="77777777">
            <w:pPr>
              <w:tabs>
                <w:tab w:val="center" w:pos="4680"/>
              </w:tabs>
              <w:suppressAutoHyphens/>
            </w:pPr>
          </w:p>
          <w:p w:rsidR="00463AF3" w:rsidRPr="00463AF3" w:rsidP="00E46758" w14:paraId="080C61DB" w14:textId="47054E03">
            <w:pPr>
              <w:tabs>
                <w:tab w:val="center" w:pos="4680"/>
              </w:tabs>
              <w:suppressAutoHyphens/>
            </w:pPr>
            <w:r>
              <w:t xml:space="preserve">BALH-20181009AEM </w:t>
            </w:r>
            <w:r>
              <w:rPr>
                <w:i/>
              </w:rPr>
              <w:t>et al</w:t>
            </w:r>
            <w:r>
              <w:t>.</w:t>
            </w:r>
          </w:p>
          <w:p w:rsidR="00463AF3" w:rsidP="00E46758" w14:paraId="0EE75940" w14:textId="77777777">
            <w:pPr>
              <w:tabs>
                <w:tab w:val="center" w:pos="4680"/>
              </w:tabs>
              <w:suppressAutoHyphens/>
            </w:pPr>
          </w:p>
          <w:p w:rsidR="00463AF3" w:rsidP="00E46758" w14:paraId="27BFDDF2" w14:textId="77777777">
            <w:pPr>
              <w:tabs>
                <w:tab w:val="center" w:pos="4680"/>
              </w:tabs>
              <w:suppressAutoHyphens/>
            </w:pPr>
          </w:p>
          <w:p w:rsidR="00463AF3" w:rsidP="00E46758" w14:paraId="7F9F2B06" w14:textId="77777777">
            <w:pPr>
              <w:tabs>
                <w:tab w:val="center" w:pos="4680"/>
              </w:tabs>
              <w:suppressAutoHyphens/>
            </w:pPr>
          </w:p>
          <w:p w:rsidR="00463AF3" w:rsidP="00E46758" w14:paraId="483DD237" w14:textId="77777777">
            <w:pPr>
              <w:tabs>
                <w:tab w:val="center" w:pos="4680"/>
              </w:tabs>
              <w:suppressAutoHyphens/>
            </w:pPr>
          </w:p>
          <w:p w:rsidR="00463AF3" w:rsidP="00E46758" w14:paraId="1112E9AE" w14:textId="77777777">
            <w:pPr>
              <w:tabs>
                <w:tab w:val="center" w:pos="4680"/>
              </w:tabs>
              <w:suppressAutoHyphens/>
            </w:pPr>
          </w:p>
          <w:p w:rsidR="00463AF3" w:rsidP="00E46758" w14:paraId="723C458B" w14:textId="77777777">
            <w:pPr>
              <w:tabs>
                <w:tab w:val="center" w:pos="4680"/>
              </w:tabs>
              <w:suppressAutoHyphens/>
            </w:pPr>
          </w:p>
          <w:p w:rsidR="00BC0665" w:rsidRPr="00AC54A8" w:rsidP="00BC0665" w14:paraId="2926B03B" w14:textId="77777777">
            <w:pPr>
              <w:tabs>
                <w:tab w:val="center" w:pos="4680"/>
              </w:tabs>
              <w:suppressAutoHyphens/>
              <w:rPr>
                <w:i/>
              </w:rPr>
            </w:pPr>
            <w:r>
              <w:t xml:space="preserve">BALH-20181009AEV </w:t>
            </w:r>
            <w:r>
              <w:rPr>
                <w:i/>
              </w:rPr>
              <w:t xml:space="preserve">et al. </w:t>
            </w:r>
          </w:p>
          <w:p w:rsidR="00BC0665" w:rsidP="00463AF3" w14:paraId="16FF56BF" w14:textId="77777777"/>
          <w:p w:rsidR="00BC0665" w:rsidP="00463AF3" w14:paraId="555E0B14" w14:textId="77777777"/>
          <w:p w:rsidR="00BC0665" w:rsidP="00463AF3" w14:paraId="754BC67A" w14:textId="77777777"/>
          <w:p w:rsidR="00BC0665" w:rsidP="00463AF3" w14:paraId="5B22E3B9" w14:textId="77777777"/>
          <w:p w:rsidR="00BC0665" w:rsidP="00463AF3" w14:paraId="2C9074E9" w14:textId="77777777"/>
          <w:p w:rsidR="00463AF3" w:rsidRPr="003978CD" w:rsidP="00463AF3" w14:paraId="22D81A64" w14:textId="3CE1DEE5">
            <w:pPr>
              <w:rPr>
                <w:i/>
              </w:rPr>
            </w:pPr>
            <w:r>
              <w:t xml:space="preserve">BALH-20181009ARH </w:t>
            </w:r>
            <w:r>
              <w:rPr>
                <w:i/>
              </w:rPr>
              <w:t>et al.</w:t>
            </w:r>
          </w:p>
          <w:p w:rsidR="00463AF3" w:rsidP="00E46758" w14:paraId="22AC29B6" w14:textId="77777777">
            <w:pPr>
              <w:tabs>
                <w:tab w:val="center" w:pos="4680"/>
              </w:tabs>
              <w:suppressAutoHyphens/>
            </w:pPr>
          </w:p>
          <w:p w:rsidR="00463AF3" w:rsidP="00E46758" w14:paraId="11BF88D5" w14:textId="77777777">
            <w:pPr>
              <w:tabs>
                <w:tab w:val="center" w:pos="4680"/>
              </w:tabs>
              <w:suppressAutoHyphens/>
            </w:pPr>
          </w:p>
          <w:p w:rsidR="00463AF3" w:rsidP="00E46758" w14:paraId="673F4123" w14:textId="77777777">
            <w:pPr>
              <w:tabs>
                <w:tab w:val="center" w:pos="4680"/>
              </w:tabs>
              <w:suppressAutoHyphens/>
            </w:pPr>
          </w:p>
          <w:p w:rsidR="00463AF3" w:rsidP="00E46758" w14:paraId="6416CCCE" w14:textId="77777777">
            <w:pPr>
              <w:tabs>
                <w:tab w:val="center" w:pos="4680"/>
              </w:tabs>
              <w:suppressAutoHyphens/>
            </w:pPr>
          </w:p>
          <w:p w:rsidR="00463AF3" w:rsidP="00E46758" w14:paraId="1A8C57EE" w14:textId="77777777">
            <w:pPr>
              <w:tabs>
                <w:tab w:val="center" w:pos="4680"/>
              </w:tabs>
              <w:suppressAutoHyphens/>
            </w:pPr>
          </w:p>
          <w:p w:rsidR="00463AF3" w:rsidP="00E46758" w14:paraId="0646C903" w14:textId="77777777">
            <w:pPr>
              <w:tabs>
                <w:tab w:val="center" w:pos="4680"/>
              </w:tabs>
              <w:suppressAutoHyphens/>
            </w:pPr>
          </w:p>
          <w:p w:rsidR="003978CD" w:rsidRPr="003978CD" w:rsidP="00E46758" w14:paraId="0D3AD084" w14:textId="0D94E24E">
            <w:pPr>
              <w:tabs>
                <w:tab w:val="center" w:pos="4680"/>
              </w:tabs>
              <w:suppressAutoHyphens/>
              <w:rPr>
                <w:i/>
              </w:rPr>
            </w:pPr>
            <w:r w:rsidRPr="003978CD">
              <w:t>BAL</w:t>
            </w:r>
            <w:r w:rsidR="00104DD0">
              <w:t>-20181009</w:t>
            </w:r>
            <w:r w:rsidRPr="003978CD">
              <w:t xml:space="preserve">AZD </w:t>
            </w:r>
            <w:r w:rsidRPr="003978CD">
              <w:rPr>
                <w:i/>
              </w:rPr>
              <w:t>et al.</w:t>
            </w:r>
          </w:p>
          <w:p w:rsidR="003978CD" w:rsidRPr="003978CD" w:rsidP="00E46758" w14:paraId="6F7550B7" w14:textId="02A66216">
            <w:pPr>
              <w:tabs>
                <w:tab w:val="center" w:pos="4680"/>
              </w:tabs>
              <w:suppressAutoHyphens/>
              <w:rPr>
                <w:highlight w:val="yellow"/>
              </w:rPr>
            </w:pPr>
          </w:p>
          <w:p w:rsidR="00E46758" w:rsidRPr="00D15848" w:rsidP="00E46758" w14:paraId="5F2F1BDD" w14:textId="77777777">
            <w:pPr>
              <w:tabs>
                <w:tab w:val="center" w:pos="4680"/>
              </w:tabs>
              <w:suppressAutoHyphens/>
            </w:pPr>
          </w:p>
          <w:p w:rsidR="00E46758" w:rsidP="00E46758" w14:paraId="2D4CE59F" w14:textId="28EDB7D2"/>
          <w:p w:rsidR="003978CD" w:rsidP="00E46758" w14:paraId="4FDF0A3D" w14:textId="3A989642"/>
          <w:p w:rsidR="003978CD" w:rsidP="00E46758" w14:paraId="0AC9427D" w14:textId="66086716"/>
          <w:p w:rsidR="003978CD" w:rsidP="00E46758" w14:paraId="6B67A13D" w14:textId="01A190BC"/>
          <w:p w:rsidR="00FB729F" w:rsidRPr="00E15DF8" w:rsidP="00FB729F" w14:paraId="480740CE" w14:textId="526D4E61">
            <w:pPr>
              <w:rPr>
                <w:i/>
              </w:rPr>
            </w:pPr>
            <w:r>
              <w:t>BAL</w:t>
            </w:r>
            <w:r w:rsidR="00E605EB">
              <w:t>H</w:t>
            </w:r>
            <w:r>
              <w:t>-</w:t>
            </w:r>
            <w:r w:rsidR="00AC54A8">
              <w:t>2</w:t>
            </w:r>
            <w:r>
              <w:t>018100</w:t>
            </w:r>
            <w:r w:rsidR="00AC54A8">
              <w:t>9</w:t>
            </w:r>
            <w:r>
              <w:t xml:space="preserve">BET </w:t>
            </w:r>
            <w:r>
              <w:rPr>
                <w:i/>
              </w:rPr>
              <w:t>et al.</w:t>
            </w:r>
          </w:p>
          <w:p w:rsidR="003978CD" w:rsidP="00E46758" w14:paraId="25A93D53" w14:textId="5B3B6362"/>
          <w:p w:rsidR="00104DD0" w:rsidP="00E46758" w14:paraId="10608F94" w14:textId="77777777"/>
          <w:p w:rsidR="003978CD" w:rsidP="00E46758" w14:paraId="3AB7F0BB" w14:textId="3D9B0E59"/>
          <w:p w:rsidR="003978CD" w:rsidP="00E46758" w14:paraId="00825310" w14:textId="151B3E9B"/>
          <w:p w:rsidR="00070D47" w:rsidP="00E46758" w14:paraId="513D828B" w14:textId="3FC5FE37"/>
          <w:p w:rsidR="00070D47" w:rsidP="00E46758" w14:paraId="29B65727" w14:textId="533A3E78"/>
          <w:p w:rsidR="00070D47" w:rsidP="00E46758" w14:paraId="134B8561" w14:textId="5348A59E"/>
          <w:p w:rsidR="00070D47" w:rsidP="00E46758" w14:paraId="25066DE6" w14:textId="02B2DFAF"/>
          <w:p w:rsidR="00070D47" w:rsidRPr="00AC54A8" w:rsidP="00E46758" w14:paraId="27D8F76E" w14:textId="25473666">
            <w:r>
              <w:t xml:space="preserve">BALH-20181009BGM </w:t>
            </w:r>
            <w:r>
              <w:rPr>
                <w:i/>
              </w:rPr>
              <w:t>et al.</w:t>
            </w:r>
          </w:p>
          <w:p w:rsidR="00070D47" w:rsidP="00E46758" w14:paraId="0BF34A84" w14:textId="0F7E63BA"/>
          <w:p w:rsidR="00070D47" w:rsidP="00E46758" w14:paraId="7EC48BC4" w14:textId="5532DD0E"/>
          <w:p w:rsidR="00070D47" w:rsidP="00E46758" w14:paraId="1B574FDC" w14:textId="7F9F625E"/>
          <w:p w:rsidR="00070D47" w:rsidP="00E46758" w14:paraId="208D99E0" w14:textId="7354E53D"/>
          <w:p w:rsidR="00070D47" w:rsidP="00E46758" w14:paraId="1AEB3E36" w14:textId="4DBE6A91"/>
          <w:p w:rsidR="00070D47" w:rsidP="00E46758" w14:paraId="1D0B2B6C" w14:textId="77777777"/>
          <w:p w:rsidR="00446CE0" w:rsidP="00E46758" w14:paraId="1B999F85" w14:textId="77777777"/>
          <w:p w:rsidR="00435C66" w:rsidP="00435C66" w14:paraId="2AE51545" w14:textId="77777777">
            <w:r>
              <w:t>BTC-20181009BES</w:t>
            </w:r>
          </w:p>
          <w:p w:rsidR="00446CE0" w:rsidP="00E46758" w14:paraId="04D59275" w14:textId="316DBE5A"/>
          <w:p w:rsidR="00435C66" w:rsidP="00E46758" w14:paraId="5A2C44B5" w14:textId="6F54AE90"/>
          <w:p w:rsidR="00435C66" w:rsidP="00E46758" w14:paraId="1EB9D036" w14:textId="597571DF"/>
          <w:p w:rsidR="00435C66" w:rsidP="00E46758" w14:paraId="099E5214" w14:textId="19BF897B"/>
          <w:p w:rsidR="00435C66" w:rsidP="00E46758" w14:paraId="640A00B5" w14:textId="6ECA1577"/>
          <w:p w:rsidR="00435C66" w:rsidP="00E46758" w14:paraId="59A65DC8" w14:textId="5E689CB1"/>
          <w:p w:rsidR="00435C66" w:rsidP="00E46758" w14:paraId="6E5026BD" w14:textId="77777777"/>
          <w:p w:rsidR="00E46758" w:rsidP="00E46758" w14:paraId="18F1DE80" w14:textId="49BF7FAC">
            <w:r w:rsidRPr="00D15848">
              <w:t>BALH-201</w:t>
            </w:r>
            <w:r>
              <w:t>8</w:t>
            </w:r>
            <w:r w:rsidR="00D12656">
              <w:t>1026AA</w:t>
            </w:r>
            <w:r w:rsidR="00561E05">
              <w:t>D</w:t>
            </w:r>
          </w:p>
          <w:p w:rsidR="00561E05" w:rsidP="00E46758" w14:paraId="11F1A1C1" w14:textId="77777777"/>
          <w:p w:rsidR="00561E05" w:rsidP="00E46758" w14:paraId="7DD72700" w14:textId="77777777"/>
          <w:p w:rsidR="00561E05" w:rsidP="00E46758" w14:paraId="42002C8D" w14:textId="77777777"/>
          <w:p w:rsidR="00561E05" w:rsidP="00E46758" w14:paraId="1BB9F950" w14:textId="77777777"/>
          <w:p w:rsidR="00561E05" w:rsidP="00E46758" w14:paraId="489E2E9B" w14:textId="77777777"/>
          <w:p w:rsidR="00561E05" w:rsidP="00E46758" w14:paraId="776EC127" w14:textId="77777777"/>
          <w:p w:rsidR="00561E05" w:rsidRPr="00D15848" w:rsidP="00E46758" w14:paraId="6EF4F4FE" w14:textId="77777777">
            <w:pPr>
              <w:rPr>
                <w:i/>
              </w:rPr>
            </w:pPr>
            <w:r>
              <w:t>BALH-20181026AAF</w:t>
            </w:r>
          </w:p>
          <w:p w:rsidR="00AC54A8" w:rsidP="00E46758" w14:paraId="4667AFFB" w14:textId="64CF3524">
            <w:pPr>
              <w:tabs>
                <w:tab w:val="center" w:pos="4680"/>
              </w:tabs>
              <w:suppressAutoHyphens/>
              <w:rPr>
                <w:spacing w:val="-2"/>
              </w:rPr>
            </w:pPr>
          </w:p>
          <w:p w:rsidR="00AC54A8" w:rsidRPr="00AC54A8" w:rsidP="00AC54A8" w14:paraId="15E91E5D" w14:textId="77777777"/>
          <w:p w:rsidR="00AC54A8" w:rsidRPr="00AC54A8" w:rsidP="00AC54A8" w14:paraId="1B5527CC" w14:textId="77777777"/>
          <w:p w:rsidR="00AC54A8" w:rsidRPr="00AC54A8" w:rsidP="00AC54A8" w14:paraId="52FC5973" w14:textId="77777777"/>
          <w:p w:rsidR="00AC54A8" w:rsidRPr="00AC54A8" w:rsidP="00AC54A8" w14:paraId="477D32CA" w14:textId="77777777"/>
          <w:p w:rsidR="000D11A1" w:rsidP="000D11A1" w14:paraId="46A36CE1" w14:textId="4DD29A5C"/>
          <w:p w:rsidR="00025691" w:rsidP="000D11A1" w14:paraId="2378ABBE" w14:textId="67615636"/>
          <w:p w:rsidR="004D6DC8" w:rsidP="00025691" w14:paraId="0592F19D" w14:textId="77777777"/>
          <w:p w:rsidR="00025691" w:rsidRPr="00474242" w:rsidP="00025691" w14:paraId="43CB7ABD" w14:textId="65A4FD36">
            <w:r>
              <w:t>BAPFT-2018102</w:t>
            </w:r>
            <w:r w:rsidR="00414A87">
              <w:t>3</w:t>
            </w:r>
            <w:r>
              <w:t>ABB</w:t>
            </w:r>
          </w:p>
          <w:p w:rsidR="00025691" w:rsidP="000D11A1" w14:paraId="1C354CAE" w14:textId="77777777"/>
          <w:p w:rsidR="000D11A1" w:rsidP="000D11A1" w14:paraId="1629723C" w14:textId="77777777"/>
          <w:p w:rsidR="00025691" w:rsidP="000D11A1" w14:paraId="02623831" w14:textId="77777777"/>
          <w:p w:rsidR="00025691" w:rsidP="000D11A1" w14:paraId="167A20D5" w14:textId="77777777"/>
          <w:p w:rsidR="00025691" w:rsidP="000D11A1" w14:paraId="48E3F28F" w14:textId="77777777"/>
          <w:p w:rsidR="00E46758" w:rsidRPr="00033E9B" w:rsidP="000D11A1" w14:paraId="36FBE939" w14:textId="664A3BC5">
            <w:pPr>
              <w:rPr>
                <w:i/>
              </w:rPr>
            </w:pPr>
            <w:r>
              <w:t>BAPFT-2018</w:t>
            </w:r>
            <w:r w:rsidR="000D11A1">
              <w:t xml:space="preserve">1220AAG </w:t>
            </w:r>
            <w:r w:rsidR="000D11A1">
              <w:rPr>
                <w:i/>
              </w:rPr>
              <w:t>et al.</w:t>
            </w:r>
          </w:p>
          <w:p w:rsidR="000D11A1" w:rsidP="000D11A1" w14:paraId="1DDB8288" w14:textId="77777777"/>
          <w:p w:rsidR="000D11A1" w:rsidP="000D11A1" w14:paraId="608BE298" w14:textId="77777777"/>
          <w:p w:rsidR="000D11A1" w:rsidP="000D11A1" w14:paraId="77018D2A" w14:textId="77777777"/>
          <w:p w:rsidR="000D11A1" w:rsidP="000D11A1" w14:paraId="14A50ADC" w14:textId="77777777"/>
          <w:p w:rsidR="000D11A1" w:rsidP="000D11A1" w14:paraId="49C388EB" w14:textId="77777777"/>
          <w:p w:rsidR="000D11A1" w:rsidP="000D11A1" w14:paraId="5E7A21B5" w14:textId="77777777"/>
          <w:p w:rsidR="000D11A1" w:rsidP="000D11A1" w14:paraId="604FE656" w14:textId="77777777"/>
          <w:p w:rsidR="000D11A1" w:rsidP="000D11A1" w14:paraId="7C5FE685" w14:textId="77777777"/>
          <w:p w:rsidR="00025691" w14:paraId="1D42D77E" w14:textId="77777777"/>
          <w:p w:rsidR="00025691" w14:paraId="60EEE60A" w14:textId="77777777"/>
          <w:p w:rsidR="00025691" w14:paraId="297835C3" w14:textId="77777777"/>
          <w:p w:rsidR="00AF7FEF" w14:paraId="1D756781" w14:textId="77777777"/>
          <w:p w:rsidR="000D11A1" w14:paraId="0C46003D" w14:textId="3F3CE04B">
            <w:pPr>
              <w:rPr>
                <w:i/>
              </w:rPr>
            </w:pPr>
            <w:r>
              <w:t xml:space="preserve">BAPFT-20181220AAO </w:t>
            </w:r>
            <w:r>
              <w:rPr>
                <w:i/>
              </w:rPr>
              <w:t>et al.</w:t>
            </w:r>
          </w:p>
          <w:p w:rsidR="00025691" w14:paraId="01E2EF28" w14:textId="77777777">
            <w:pPr>
              <w:rPr>
                <w:i/>
              </w:rPr>
            </w:pPr>
          </w:p>
          <w:p w:rsidR="00025691" w14:paraId="0E51AA7D" w14:textId="77777777">
            <w:pPr>
              <w:rPr>
                <w:i/>
              </w:rPr>
            </w:pPr>
          </w:p>
          <w:p w:rsidR="00025691" w14:paraId="0179A484" w14:textId="77777777">
            <w:pPr>
              <w:rPr>
                <w:i/>
              </w:rPr>
            </w:pPr>
          </w:p>
          <w:p w:rsidR="00025691" w14:paraId="1B1DBC80" w14:textId="77777777">
            <w:pPr>
              <w:rPr>
                <w:i/>
              </w:rPr>
            </w:pPr>
          </w:p>
          <w:p w:rsidR="00025691" w14:paraId="3275BB63" w14:textId="77777777">
            <w:pPr>
              <w:rPr>
                <w:i/>
              </w:rPr>
            </w:pPr>
          </w:p>
          <w:p w:rsidR="00025691" w14:paraId="1D010A0A" w14:textId="77777777">
            <w:pPr>
              <w:rPr>
                <w:i/>
              </w:rPr>
            </w:pPr>
          </w:p>
          <w:p w:rsidR="00025691" w14:paraId="0C31F702" w14:textId="77777777">
            <w:pPr>
              <w:rPr>
                <w:i/>
              </w:rPr>
            </w:pPr>
          </w:p>
          <w:p w:rsidR="00025691" w14:paraId="1F3ACAD8" w14:textId="77777777">
            <w:pPr>
              <w:rPr>
                <w:i/>
              </w:rPr>
            </w:pPr>
          </w:p>
          <w:p w:rsidR="00025691" w:rsidRPr="00025691" w:rsidP="00033E9B" w14:paraId="5A7C23E7" w14:textId="2D84931E"/>
        </w:tc>
      </w:tr>
      <w:tr w14:paraId="677CCAEE" w14:textId="77777777">
        <w:tblPrEx>
          <w:tblW w:w="0" w:type="auto"/>
          <w:tblLayout w:type="fixed"/>
          <w:tblLook w:val="0000"/>
        </w:tblPrEx>
        <w:tc>
          <w:tcPr>
            <w:tcW w:w="4698" w:type="dxa"/>
          </w:tcPr>
          <w:p w:rsidR="00D12656" w:rsidRPr="00D15848" w:rsidP="00E46758" w14:paraId="5E076118" w14:textId="77777777">
            <w:pPr>
              <w:tabs>
                <w:tab w:val="center" w:pos="4680"/>
              </w:tabs>
              <w:suppressAutoHyphens/>
              <w:rPr>
                <w:spacing w:val="-2"/>
              </w:rPr>
            </w:pPr>
          </w:p>
        </w:tc>
        <w:tc>
          <w:tcPr>
            <w:tcW w:w="630" w:type="dxa"/>
          </w:tcPr>
          <w:p w:rsidR="00D12656" w:rsidRPr="00D15848" w:rsidP="00E46758" w14:paraId="5C24AFB5" w14:textId="32E1BD04">
            <w:pPr>
              <w:tabs>
                <w:tab w:val="center" w:pos="4680"/>
              </w:tabs>
              <w:suppressAutoHyphens/>
              <w:rPr>
                <w:spacing w:val="-2"/>
              </w:rPr>
            </w:pPr>
          </w:p>
        </w:tc>
        <w:tc>
          <w:tcPr>
            <w:tcW w:w="4248" w:type="dxa"/>
          </w:tcPr>
          <w:p w:rsidR="00D12656" w14:paraId="0675925E" w14:textId="77777777">
            <w:pPr>
              <w:tabs>
                <w:tab w:val="center" w:pos="4680"/>
              </w:tabs>
              <w:suppressAutoHyphens/>
              <w:rPr>
                <w:spacing w:val="-2"/>
              </w:rPr>
            </w:pPr>
          </w:p>
        </w:tc>
      </w:tr>
    </w:tbl>
    <w:p w:rsidR="00E46758" w:rsidP="00E578F6" w14:paraId="398201CD" w14:textId="77777777">
      <w:pPr>
        <w:pStyle w:val="StyleBoldCentered"/>
      </w:pPr>
      <w:r>
        <w:t>MEMORANDUM OPINION AND ORDER</w:t>
      </w:r>
    </w:p>
    <w:p w:rsidR="00E46758" w14:paraId="4B8BDA2E" w14:textId="77777777">
      <w:pPr>
        <w:tabs>
          <w:tab w:val="left" w:pos="-720"/>
        </w:tabs>
        <w:suppressAutoHyphens/>
        <w:spacing w:line="227" w:lineRule="auto"/>
        <w:rPr>
          <w:spacing w:val="-2"/>
        </w:rPr>
      </w:pPr>
    </w:p>
    <w:p w:rsidR="00E46758" w:rsidP="00E46758" w14:paraId="4F3E0634" w14:textId="680CB143">
      <w:pPr>
        <w:tabs>
          <w:tab w:val="left" w:pos="720"/>
          <w:tab w:val="right" w:pos="9360"/>
        </w:tabs>
        <w:suppressAutoHyphens/>
        <w:spacing w:line="227" w:lineRule="auto"/>
        <w:rPr>
          <w:b/>
          <w:spacing w:val="-2"/>
        </w:rPr>
      </w:pPr>
      <w:r>
        <w:rPr>
          <w:b/>
          <w:spacing w:val="-2"/>
        </w:rPr>
        <w:t xml:space="preserve">Adopted:  </w:t>
      </w:r>
      <w:r w:rsidR="00174DB8">
        <w:rPr>
          <w:b/>
          <w:spacing w:val="-2"/>
        </w:rPr>
        <w:t>April 24, 2019</w:t>
      </w:r>
      <w:r>
        <w:rPr>
          <w:b/>
          <w:spacing w:val="-2"/>
        </w:rPr>
        <w:tab/>
        <w:t xml:space="preserve">Released: </w:t>
      </w:r>
      <w:r w:rsidR="00174DB8">
        <w:rPr>
          <w:b/>
          <w:spacing w:val="-2"/>
        </w:rPr>
        <w:t>April 24, 2019</w:t>
      </w:r>
    </w:p>
    <w:p w:rsidR="00E46758" w:rsidP="00E46758" w14:paraId="1980DD86" w14:textId="77777777">
      <w:pPr>
        <w:tabs>
          <w:tab w:val="left" w:pos="720"/>
          <w:tab w:val="right" w:pos="9360"/>
        </w:tabs>
        <w:suppressAutoHyphens/>
        <w:spacing w:line="227" w:lineRule="auto"/>
      </w:pPr>
    </w:p>
    <w:p w:rsidR="00E46758" w14:paraId="7FBF0EFB" w14:textId="77777777">
      <w:pPr>
        <w:rPr>
          <w:spacing w:val="-2"/>
        </w:rPr>
      </w:pPr>
      <w:r>
        <w:t xml:space="preserve">By the </w:t>
      </w:r>
      <w:r>
        <w:rPr>
          <w:spacing w:val="-2"/>
        </w:rPr>
        <w:t>Chief, Audio Division, Media Bureau:</w:t>
      </w:r>
      <w:bookmarkStart w:id="0" w:name="_GoBack"/>
      <w:bookmarkEnd w:id="0"/>
    </w:p>
    <w:p w:rsidR="00E46758" w:rsidP="00E46758" w14:paraId="5FAEA0F4" w14:textId="77777777"/>
    <w:p w:rsidR="00E46758" w:rsidRPr="00D15848" w:rsidP="00E46758" w14:paraId="49618E87" w14:textId="77777777">
      <w:pPr>
        <w:pStyle w:val="Heading1"/>
      </w:pPr>
      <w:r w:rsidRPr="00D15848">
        <w:t>INTRODUCTION</w:t>
      </w:r>
    </w:p>
    <w:p w:rsidR="00E46758" w:rsidRPr="00E52877" w:rsidP="00E46758" w14:paraId="3EA59B5F" w14:textId="334CB4B6">
      <w:pPr>
        <w:pStyle w:val="ParaNum"/>
        <w:widowControl/>
      </w:pPr>
      <w:r w:rsidRPr="00D15848">
        <w:t xml:space="preserve">The Media Bureau (Bureau) has under consideration the captioned </w:t>
      </w:r>
      <w:r w:rsidR="000A5E67">
        <w:t>assignment and</w:t>
      </w:r>
      <w:r w:rsidRPr="00D15848">
        <w:t xml:space="preserve"> </w:t>
      </w:r>
      <w:r w:rsidR="000A5E67">
        <w:t>transfer of control</w:t>
      </w:r>
      <w:r w:rsidRPr="00D15848">
        <w:t xml:space="preserve"> applications, as amended, (</w:t>
      </w:r>
      <w:r w:rsidR="000A5E67">
        <w:t xml:space="preserve">Assignment </w:t>
      </w:r>
      <w:r w:rsidR="00FE33D8">
        <w:t xml:space="preserve">Applications, </w:t>
      </w:r>
      <w:r w:rsidR="00C15DCC">
        <w:t xml:space="preserve">Transfer </w:t>
      </w:r>
      <w:r w:rsidRPr="00D15848">
        <w:t>Applications</w:t>
      </w:r>
      <w:r>
        <w:t xml:space="preserve"> </w:t>
      </w:r>
      <w:r w:rsidRPr="00867C16">
        <w:t>and Divestiture Applications, respectively</w:t>
      </w:r>
      <w:r w:rsidR="00C15DCC">
        <w:t>, as appropriate</w:t>
      </w:r>
      <w:r w:rsidRPr="00D15848">
        <w:t>)</w:t>
      </w:r>
      <w:r>
        <w:rPr>
          <w:rStyle w:val="FootnoteReference"/>
          <w:szCs w:val="22"/>
        </w:rPr>
        <w:footnoteReference w:id="3"/>
      </w:r>
      <w:r w:rsidRPr="00D15848">
        <w:t xml:space="preserve"> </w:t>
      </w:r>
      <w:r w:rsidRPr="00867C16">
        <w:t>filed by</w:t>
      </w:r>
      <w:r w:rsidRPr="00D15848">
        <w:t xml:space="preserve"> </w:t>
      </w:r>
      <w:r>
        <w:t>wholly-owned subsidiaries of iHeart Media, Inc.., Debtor-in-Possession (iHeart)</w:t>
      </w:r>
      <w:r w:rsidRPr="00DB6F21">
        <w:rPr>
          <w:szCs w:val="18"/>
        </w:rPr>
        <w:t>.</w:t>
      </w:r>
      <w:r>
        <w:rPr>
          <w:rStyle w:val="FootnoteReference"/>
          <w:szCs w:val="18"/>
        </w:rPr>
        <w:footnoteReference w:id="4"/>
      </w:r>
      <w:r w:rsidRPr="00DB6F21">
        <w:rPr>
          <w:szCs w:val="18"/>
        </w:rPr>
        <w:t xml:space="preserve">  The </w:t>
      </w:r>
      <w:r w:rsidR="00C15DCC">
        <w:rPr>
          <w:szCs w:val="18"/>
        </w:rPr>
        <w:t>Assignment Applications and one Transfer Application</w:t>
      </w:r>
      <w:r w:rsidRPr="00DB6F21">
        <w:rPr>
          <w:szCs w:val="18"/>
        </w:rPr>
        <w:t xml:space="preserve"> request</w:t>
      </w:r>
      <w:r w:rsidRPr="00DB6F21">
        <w:rPr>
          <w:sz w:val="23"/>
          <w:szCs w:val="23"/>
        </w:rPr>
        <w:t xml:space="preserve"> Commission consent to implement the </w:t>
      </w:r>
      <w:r w:rsidR="003E27D4">
        <w:rPr>
          <w:sz w:val="23"/>
          <w:szCs w:val="23"/>
        </w:rPr>
        <w:t xml:space="preserve">Joint </w:t>
      </w:r>
      <w:r w:rsidRPr="00DB6F21">
        <w:rPr>
          <w:sz w:val="23"/>
          <w:szCs w:val="23"/>
        </w:rPr>
        <w:t xml:space="preserve">Plan of Reorganization of </w:t>
      </w:r>
      <w:r w:rsidR="003E27D4">
        <w:rPr>
          <w:sz w:val="23"/>
          <w:szCs w:val="23"/>
        </w:rPr>
        <w:t>iHeart Media</w:t>
      </w:r>
      <w:r w:rsidR="00FE33D8">
        <w:rPr>
          <w:sz w:val="23"/>
          <w:szCs w:val="23"/>
        </w:rPr>
        <w:t>,</w:t>
      </w:r>
      <w:r w:rsidRPr="00DB6F21">
        <w:rPr>
          <w:sz w:val="23"/>
          <w:szCs w:val="23"/>
        </w:rPr>
        <w:t xml:space="preserve"> Inc. and its Debtor Affiliates pursuant to Chapter 11 of the Bankruptcy Code</w:t>
      </w:r>
      <w:r>
        <w:rPr>
          <w:rStyle w:val="FootnoteReference"/>
          <w:szCs w:val="23"/>
        </w:rPr>
        <w:footnoteReference w:id="5"/>
      </w:r>
      <w:r w:rsidRPr="00DB6F21">
        <w:rPr>
          <w:sz w:val="23"/>
          <w:szCs w:val="23"/>
        </w:rPr>
        <w:t xml:space="preserve"> </w:t>
      </w:r>
      <w:r w:rsidRPr="00DB6F21">
        <w:rPr>
          <w:sz w:val="16"/>
          <w:szCs w:val="16"/>
        </w:rPr>
        <w:t xml:space="preserve"> </w:t>
      </w:r>
      <w:r w:rsidRPr="00DB6F21">
        <w:rPr>
          <w:sz w:val="23"/>
          <w:szCs w:val="23"/>
        </w:rPr>
        <w:t xml:space="preserve">by which </w:t>
      </w:r>
      <w:r w:rsidR="002139D9">
        <w:rPr>
          <w:sz w:val="23"/>
          <w:szCs w:val="23"/>
        </w:rPr>
        <w:t>iHeart</w:t>
      </w:r>
      <w:r w:rsidRPr="00DB6F21">
        <w:rPr>
          <w:sz w:val="23"/>
          <w:szCs w:val="23"/>
        </w:rPr>
        <w:t xml:space="preserve"> and certain of its direct and indirect subsidiaries will emerge from bankruptcy as reorganized entities. </w:t>
      </w:r>
      <w:r>
        <w:rPr>
          <w:sz w:val="23"/>
          <w:szCs w:val="23"/>
        </w:rPr>
        <w:t xml:space="preserve"> </w:t>
      </w:r>
      <w:r w:rsidRPr="00DB6F21">
        <w:rPr>
          <w:sz w:val="23"/>
          <w:szCs w:val="23"/>
        </w:rPr>
        <w:t>Ea</w:t>
      </w:r>
      <w:r>
        <w:rPr>
          <w:sz w:val="23"/>
          <w:szCs w:val="23"/>
        </w:rPr>
        <w:t xml:space="preserve">ch of the </w:t>
      </w:r>
      <w:r w:rsidR="003E27D4">
        <w:rPr>
          <w:sz w:val="23"/>
          <w:szCs w:val="23"/>
        </w:rPr>
        <w:t xml:space="preserve">Assignment and </w:t>
      </w:r>
      <w:r>
        <w:rPr>
          <w:sz w:val="23"/>
          <w:szCs w:val="23"/>
        </w:rPr>
        <w:t xml:space="preserve">Transfer Applications </w:t>
      </w:r>
      <w:r w:rsidRPr="00DB6F21">
        <w:rPr>
          <w:sz w:val="23"/>
          <w:szCs w:val="23"/>
        </w:rPr>
        <w:t>requests Commission co</w:t>
      </w:r>
      <w:r w:rsidR="003E27D4">
        <w:rPr>
          <w:sz w:val="23"/>
          <w:szCs w:val="23"/>
        </w:rPr>
        <w:t>nsent to the assignment or transfer of control</w:t>
      </w:r>
      <w:r w:rsidRPr="00DB6F21">
        <w:rPr>
          <w:sz w:val="23"/>
          <w:szCs w:val="23"/>
        </w:rPr>
        <w:t xml:space="preserve"> of </w:t>
      </w:r>
      <w:r w:rsidR="003E27D4">
        <w:rPr>
          <w:sz w:val="23"/>
          <w:szCs w:val="23"/>
        </w:rPr>
        <w:t>iHeart</w:t>
      </w:r>
      <w:r w:rsidRPr="00DB6F21">
        <w:rPr>
          <w:sz w:val="23"/>
          <w:szCs w:val="23"/>
        </w:rPr>
        <w:t xml:space="preserve"> license subsidiaries from </w:t>
      </w:r>
      <w:r w:rsidR="003E27D4">
        <w:rPr>
          <w:sz w:val="23"/>
          <w:szCs w:val="23"/>
        </w:rPr>
        <w:t xml:space="preserve">the current ownership as debtors-in-possession to reconstituted entities owned by </w:t>
      </w:r>
      <w:r w:rsidRPr="00DB6F21">
        <w:rPr>
          <w:sz w:val="23"/>
          <w:szCs w:val="23"/>
        </w:rPr>
        <w:t xml:space="preserve">the </w:t>
      </w:r>
      <w:r>
        <w:rPr>
          <w:sz w:val="23"/>
          <w:szCs w:val="23"/>
        </w:rPr>
        <w:t xml:space="preserve">new </w:t>
      </w:r>
      <w:r w:rsidRPr="00DB6F21">
        <w:rPr>
          <w:sz w:val="23"/>
          <w:szCs w:val="23"/>
        </w:rPr>
        <w:t xml:space="preserve">shareholders of </w:t>
      </w:r>
      <w:r w:rsidR="003E27D4">
        <w:rPr>
          <w:sz w:val="23"/>
          <w:szCs w:val="23"/>
        </w:rPr>
        <w:t>iHeart</w:t>
      </w:r>
      <w:r>
        <w:rPr>
          <w:sz w:val="23"/>
          <w:szCs w:val="23"/>
        </w:rPr>
        <w:t xml:space="preserve"> (</w:t>
      </w:r>
      <w:r w:rsidRPr="00DB6F21">
        <w:rPr>
          <w:sz w:val="23"/>
          <w:szCs w:val="23"/>
        </w:rPr>
        <w:t xml:space="preserve">Reorganized </w:t>
      </w:r>
      <w:r w:rsidR="003E27D4">
        <w:rPr>
          <w:sz w:val="23"/>
          <w:szCs w:val="23"/>
        </w:rPr>
        <w:t>iHeart</w:t>
      </w:r>
      <w:r>
        <w:rPr>
          <w:sz w:val="23"/>
          <w:szCs w:val="23"/>
        </w:rPr>
        <w:t>)</w:t>
      </w:r>
      <w:r w:rsidRPr="00DB6F21">
        <w:rPr>
          <w:sz w:val="23"/>
          <w:szCs w:val="23"/>
        </w:rPr>
        <w:t xml:space="preserve"> in connection with the Reorganization.  </w:t>
      </w:r>
      <w:r w:rsidR="003E27D4">
        <w:rPr>
          <w:sz w:val="23"/>
          <w:szCs w:val="23"/>
        </w:rPr>
        <w:t>The Commission has received no petitions to deny or informal objections to the Applications.</w:t>
      </w:r>
    </w:p>
    <w:p w:rsidR="00E46758" w:rsidRPr="00D15848" w:rsidP="00E46758" w14:paraId="72466C8B" w14:textId="77777777">
      <w:pPr>
        <w:pStyle w:val="Heading1"/>
        <w:widowControl/>
      </w:pPr>
      <w:r w:rsidRPr="00D15848">
        <w:t>BACKGROUND</w:t>
      </w:r>
    </w:p>
    <w:p w:rsidR="00E46758" w:rsidRPr="00517FBE" w:rsidP="00E46758" w14:paraId="12BEF2F4" w14:textId="34EDC9C0">
      <w:pPr>
        <w:pStyle w:val="ParaNum"/>
        <w:rPr>
          <w:szCs w:val="22"/>
        </w:rPr>
      </w:pPr>
      <w:bookmarkStart w:id="1" w:name="_Hlk1986450"/>
      <w:r w:rsidRPr="00517FBE">
        <w:rPr>
          <w:i/>
          <w:szCs w:val="22"/>
        </w:rPr>
        <w:t>The Transaction</w:t>
      </w:r>
      <w:r w:rsidRPr="00517FBE">
        <w:rPr>
          <w:szCs w:val="22"/>
        </w:rPr>
        <w:t xml:space="preserve">.  Under the Plan, </w:t>
      </w:r>
      <w:r w:rsidR="003E27D4">
        <w:rPr>
          <w:szCs w:val="22"/>
        </w:rPr>
        <w:t>iHeart</w:t>
      </w:r>
      <w:r w:rsidRPr="00517FBE">
        <w:rPr>
          <w:szCs w:val="22"/>
        </w:rPr>
        <w:t xml:space="preserve"> proposes to cancel existing debt of </w:t>
      </w:r>
      <w:r w:rsidR="003E27D4">
        <w:rPr>
          <w:szCs w:val="22"/>
        </w:rPr>
        <w:t>iHeart</w:t>
      </w:r>
      <w:r w:rsidRPr="00517FBE">
        <w:rPr>
          <w:szCs w:val="22"/>
        </w:rPr>
        <w:t xml:space="preserve"> and to issue, in exchange therefor, among other things, securities in Reorganized </w:t>
      </w:r>
      <w:r w:rsidR="00BC0352">
        <w:rPr>
          <w:szCs w:val="22"/>
        </w:rPr>
        <w:t>iHeart</w:t>
      </w:r>
      <w:r w:rsidRPr="00517FBE">
        <w:rPr>
          <w:szCs w:val="22"/>
        </w:rPr>
        <w:t xml:space="preserve">, which securities shall consist of a combination of (i) Class A Common Stock, which will entitle holders to vote for directors of </w:t>
      </w:r>
      <w:r w:rsidRPr="00517FBE">
        <w:rPr>
          <w:szCs w:val="22"/>
        </w:rPr>
        <w:t xml:space="preserve">Reorganized </w:t>
      </w:r>
      <w:r w:rsidR="00BC0352">
        <w:rPr>
          <w:szCs w:val="22"/>
        </w:rPr>
        <w:t>iHeart;</w:t>
      </w:r>
      <w:r w:rsidRPr="00517FBE">
        <w:rPr>
          <w:szCs w:val="22"/>
        </w:rPr>
        <w:t xml:space="preserve"> (ii) Class B Common Stock, which will not entitle holders to vote for </w:t>
      </w:r>
      <w:r w:rsidR="00BC0352">
        <w:rPr>
          <w:szCs w:val="22"/>
        </w:rPr>
        <w:t>directors of Reorganized iHeart and is intended to be non-attributable for purposes of the Commission’s ownership and attribution rules;</w:t>
      </w:r>
      <w:r w:rsidRPr="00517FBE">
        <w:rPr>
          <w:szCs w:val="22"/>
        </w:rPr>
        <w:t xml:space="preserve"> and (iii) Special Warrants which will be exercisable for com</w:t>
      </w:r>
      <w:r w:rsidR="002139D9">
        <w:rPr>
          <w:szCs w:val="22"/>
        </w:rPr>
        <w:t>mon stock of Reorganized iHeart</w:t>
      </w:r>
      <w:r w:rsidRPr="00517FBE">
        <w:rPr>
          <w:szCs w:val="22"/>
        </w:rPr>
        <w:t xml:space="preserve"> subject to certain conditions.  Upon </w:t>
      </w:r>
      <w:r w:rsidR="00056D97">
        <w:rPr>
          <w:szCs w:val="22"/>
        </w:rPr>
        <w:t>iHeart</w:t>
      </w:r>
      <w:r w:rsidRPr="00517FBE">
        <w:rPr>
          <w:szCs w:val="22"/>
        </w:rPr>
        <w:t>’</w:t>
      </w:r>
      <w:r w:rsidR="00056D97">
        <w:rPr>
          <w:szCs w:val="22"/>
        </w:rPr>
        <w:t>s</w:t>
      </w:r>
      <w:r w:rsidRPr="00517FBE">
        <w:rPr>
          <w:szCs w:val="22"/>
        </w:rPr>
        <w:t xml:space="preserve"> emergence from bankruptcy, all of the e</w:t>
      </w:r>
      <w:r w:rsidR="00056D97">
        <w:rPr>
          <w:szCs w:val="22"/>
        </w:rPr>
        <w:t>xisting capital stock of iHeart</w:t>
      </w:r>
      <w:r w:rsidRPr="00517FBE">
        <w:rPr>
          <w:szCs w:val="22"/>
        </w:rPr>
        <w:t xml:space="preserve"> will be cancelled, and all of the new stock will be distributed to holders of debt and other creditors of </w:t>
      </w:r>
      <w:r w:rsidR="00056D97">
        <w:rPr>
          <w:szCs w:val="22"/>
        </w:rPr>
        <w:t>iHeart</w:t>
      </w:r>
      <w:r w:rsidRPr="00517FBE">
        <w:rPr>
          <w:szCs w:val="22"/>
        </w:rPr>
        <w:t xml:space="preserve"> and/or their designees.  Following the </w:t>
      </w:r>
      <w:r w:rsidR="00D12656">
        <w:rPr>
          <w:szCs w:val="22"/>
        </w:rPr>
        <w:t>consummation of the transactions involved here</w:t>
      </w:r>
      <w:r w:rsidRPr="00517FBE">
        <w:rPr>
          <w:szCs w:val="22"/>
        </w:rPr>
        <w:t>, no single person or entity, or group of commonly-controlled persons or entities, will hold a controlling</w:t>
      </w:r>
      <w:r w:rsidR="00D12656">
        <w:rPr>
          <w:szCs w:val="22"/>
        </w:rPr>
        <w:t xml:space="preserve"> interest in Reorganized iHeart</w:t>
      </w:r>
      <w:r w:rsidR="0051522C">
        <w:rPr>
          <w:szCs w:val="22"/>
        </w:rPr>
        <w:t>;</w:t>
      </w:r>
      <w:r>
        <w:rPr>
          <w:rStyle w:val="FootnoteReference"/>
          <w:szCs w:val="22"/>
        </w:rPr>
        <w:footnoteReference w:id="6"/>
      </w:r>
      <w:r w:rsidRPr="00517FBE">
        <w:rPr>
          <w:szCs w:val="22"/>
        </w:rPr>
        <w:t xml:space="preserve"> </w:t>
      </w:r>
      <w:r w:rsidR="0051522C">
        <w:rPr>
          <w:szCs w:val="22"/>
        </w:rPr>
        <w:t xml:space="preserve">iHeart also states that no person or entity other than iHeart, its license-holding subsidiaries, its other iHeart subsidiaries, and the listed officers and directors will hold an attributable interest in the reconstituted iHeart.  </w:t>
      </w:r>
    </w:p>
    <w:p w:rsidR="00E46758" w:rsidRPr="00517FBE" w:rsidP="00E46758" w14:paraId="427B4831" w14:textId="19FE69CA">
      <w:pPr>
        <w:pStyle w:val="ParaNum"/>
        <w:widowControl/>
        <w:rPr>
          <w:szCs w:val="22"/>
        </w:rPr>
      </w:pPr>
      <w:r>
        <w:rPr>
          <w:szCs w:val="22"/>
        </w:rPr>
        <w:t>iHeart</w:t>
      </w:r>
      <w:r w:rsidRPr="00517FBE">
        <w:rPr>
          <w:szCs w:val="22"/>
        </w:rPr>
        <w:t xml:space="preserve"> currently exceeds the local radio ownership rule limit in Section 73.3555(a)(1) of the Commission’s </w:t>
      </w:r>
      <w:r>
        <w:rPr>
          <w:szCs w:val="22"/>
        </w:rPr>
        <w:t>r</w:t>
      </w:r>
      <w:r w:rsidRPr="00517FBE">
        <w:rPr>
          <w:szCs w:val="22"/>
        </w:rPr>
        <w:t>ules (Rules)</w:t>
      </w:r>
      <w:r>
        <w:rPr>
          <w:rStyle w:val="FootnoteReference"/>
          <w:sz w:val="22"/>
          <w:szCs w:val="22"/>
        </w:rPr>
        <w:footnoteReference w:id="7"/>
      </w:r>
      <w:r w:rsidR="00D12656">
        <w:rPr>
          <w:szCs w:val="22"/>
        </w:rPr>
        <w:t xml:space="preserve"> in t</w:t>
      </w:r>
      <w:r w:rsidR="00911E17">
        <w:rPr>
          <w:szCs w:val="22"/>
        </w:rPr>
        <w:t>w</w:t>
      </w:r>
      <w:r w:rsidR="00D12656">
        <w:rPr>
          <w:szCs w:val="22"/>
        </w:rPr>
        <w:t>o</w:t>
      </w:r>
      <w:r w:rsidR="00911E17">
        <w:rPr>
          <w:szCs w:val="22"/>
        </w:rPr>
        <w:t xml:space="preserve"> </w:t>
      </w:r>
      <w:r w:rsidR="00035CC3">
        <w:rPr>
          <w:szCs w:val="22"/>
        </w:rPr>
        <w:t>m</w:t>
      </w:r>
      <w:r w:rsidRPr="00517FBE">
        <w:rPr>
          <w:szCs w:val="22"/>
        </w:rPr>
        <w:t>arkets.</w:t>
      </w:r>
      <w:r>
        <w:rPr>
          <w:rStyle w:val="FootnoteReference"/>
          <w:sz w:val="22"/>
          <w:szCs w:val="22"/>
        </w:rPr>
        <w:footnoteReference w:id="8"/>
      </w:r>
      <w:r w:rsidRPr="00517FBE">
        <w:rPr>
          <w:szCs w:val="22"/>
        </w:rPr>
        <w:t xml:space="preserve">  </w:t>
      </w:r>
      <w:r>
        <w:rPr>
          <w:szCs w:val="22"/>
        </w:rPr>
        <w:t>iHeart</w:t>
      </w:r>
      <w:r w:rsidRPr="00517FBE">
        <w:rPr>
          <w:szCs w:val="22"/>
        </w:rPr>
        <w:t>’</w:t>
      </w:r>
      <w:r>
        <w:rPr>
          <w:szCs w:val="22"/>
        </w:rPr>
        <w:t>s</w:t>
      </w:r>
      <w:r w:rsidRPr="00517FBE">
        <w:rPr>
          <w:szCs w:val="22"/>
        </w:rPr>
        <w:t xml:space="preserve"> ownership </w:t>
      </w:r>
      <w:r>
        <w:rPr>
          <w:szCs w:val="22"/>
        </w:rPr>
        <w:t>o</w:t>
      </w:r>
      <w:r w:rsidRPr="00517FBE">
        <w:rPr>
          <w:szCs w:val="22"/>
        </w:rPr>
        <w:t>f those stations is grandfathered pursuant to Note 4 of Section 73.3555.</w:t>
      </w:r>
      <w:r>
        <w:rPr>
          <w:rStyle w:val="FootnoteReference"/>
          <w:sz w:val="22"/>
          <w:szCs w:val="22"/>
        </w:rPr>
        <w:footnoteReference w:id="9"/>
      </w:r>
      <w:r w:rsidRPr="00517FBE">
        <w:rPr>
          <w:szCs w:val="22"/>
        </w:rPr>
        <w:t xml:space="preserve">  </w:t>
      </w:r>
      <w:r w:rsidRPr="00517FBE">
        <w:rPr>
          <w:bCs/>
          <w:color w:val="252525"/>
          <w:szCs w:val="22"/>
        </w:rPr>
        <w:t>Note</w:t>
      </w:r>
      <w:r w:rsidRPr="00517FBE">
        <w:rPr>
          <w:color w:val="212121"/>
          <w:szCs w:val="22"/>
        </w:rPr>
        <w:t xml:space="preserve"> </w:t>
      </w:r>
      <w:r w:rsidRPr="00517FBE">
        <w:rPr>
          <w:bCs/>
          <w:color w:val="252525"/>
          <w:szCs w:val="22"/>
        </w:rPr>
        <w:t>4</w:t>
      </w:r>
      <w:r w:rsidRPr="00517FBE">
        <w:rPr>
          <w:color w:val="212121"/>
          <w:szCs w:val="22"/>
        </w:rPr>
        <w:t xml:space="preserve"> permits existing over-limit station combinations to continue until certain events occur, in which case </w:t>
      </w:r>
      <w:r w:rsidRPr="00517FBE">
        <w:rPr>
          <w:bCs/>
          <w:color w:val="252525"/>
          <w:szCs w:val="22"/>
        </w:rPr>
        <w:t>grandfathering</w:t>
      </w:r>
      <w:r w:rsidRPr="00517FBE">
        <w:rPr>
          <w:color w:val="212121"/>
          <w:szCs w:val="22"/>
        </w:rPr>
        <w:t xml:space="preserve"> terminates and the licensee must come into compliance with the multiple ownership limits of Section 73.3555(a).</w:t>
      </w:r>
      <w:r>
        <w:rPr>
          <w:rStyle w:val="FootnoteReference"/>
          <w:sz w:val="22"/>
          <w:szCs w:val="22"/>
        </w:rPr>
        <w:footnoteReference w:id="10"/>
      </w:r>
      <w:r w:rsidRPr="00517FBE">
        <w:rPr>
          <w:color w:val="212121"/>
          <w:szCs w:val="22"/>
        </w:rPr>
        <w:t xml:space="preserve"> </w:t>
      </w:r>
      <w:r>
        <w:rPr>
          <w:color w:val="212121"/>
          <w:szCs w:val="22"/>
        </w:rPr>
        <w:t xml:space="preserve"> T</w:t>
      </w:r>
      <w:r w:rsidRPr="00517FBE">
        <w:rPr>
          <w:color w:val="212121"/>
          <w:szCs w:val="22"/>
        </w:rPr>
        <w:t xml:space="preserve">he filing of a long-form transfer of control application, </w:t>
      </w:r>
      <w:r>
        <w:rPr>
          <w:color w:val="212121"/>
          <w:szCs w:val="22"/>
        </w:rPr>
        <w:t>such as the Transfer Applications, is one of these triggering events</w:t>
      </w:r>
      <w:r w:rsidRPr="00517FBE">
        <w:rPr>
          <w:color w:val="212121"/>
          <w:szCs w:val="22"/>
        </w:rPr>
        <w:t>.</w:t>
      </w:r>
      <w:r>
        <w:rPr>
          <w:rStyle w:val="FootnoteReference"/>
          <w:sz w:val="22"/>
          <w:szCs w:val="22"/>
        </w:rPr>
        <w:footnoteReference w:id="11"/>
      </w:r>
      <w:r w:rsidRPr="00517FBE">
        <w:rPr>
          <w:szCs w:val="22"/>
        </w:rPr>
        <w:t xml:space="preserve">  In order to comply with the local radio ownership rule, the Parties have filed the Divestiture Applications seeking consent to the assignment of </w:t>
      </w:r>
      <w:r w:rsidR="00911E17">
        <w:rPr>
          <w:szCs w:val="22"/>
        </w:rPr>
        <w:t>the</w:t>
      </w:r>
      <w:r w:rsidRPr="00517FBE">
        <w:rPr>
          <w:szCs w:val="22"/>
        </w:rPr>
        <w:t xml:space="preserve"> licenses</w:t>
      </w:r>
      <w:r w:rsidR="00911E17">
        <w:rPr>
          <w:szCs w:val="22"/>
        </w:rPr>
        <w:t xml:space="preserve"> of Stations KSNR(FM), Fisher, Minnesota and WHFX(FM), Darien, Georgia</w:t>
      </w:r>
      <w:r w:rsidRPr="00517FBE">
        <w:rPr>
          <w:szCs w:val="22"/>
        </w:rPr>
        <w:t xml:space="preserve"> (Trust Stations) to the </w:t>
      </w:r>
      <w:r w:rsidR="00D12656">
        <w:rPr>
          <w:szCs w:val="22"/>
        </w:rPr>
        <w:t>Sun and Snow Station Trust LLC (SST</w:t>
      </w:r>
      <w:r w:rsidRPr="00517FBE">
        <w:rPr>
          <w:szCs w:val="22"/>
        </w:rPr>
        <w:t xml:space="preserve">).  </w:t>
      </w:r>
      <w:r w:rsidR="00911E17">
        <w:rPr>
          <w:szCs w:val="22"/>
        </w:rPr>
        <w:t>iHeart</w:t>
      </w:r>
      <w:r w:rsidRPr="00517FBE">
        <w:rPr>
          <w:szCs w:val="22"/>
        </w:rPr>
        <w:t xml:space="preserve"> </w:t>
      </w:r>
      <w:r>
        <w:rPr>
          <w:szCs w:val="22"/>
        </w:rPr>
        <w:t xml:space="preserve">also </w:t>
      </w:r>
      <w:r w:rsidRPr="00517FBE">
        <w:rPr>
          <w:szCs w:val="22"/>
        </w:rPr>
        <w:t xml:space="preserve">requests that any Commission approval of the </w:t>
      </w:r>
      <w:r>
        <w:rPr>
          <w:szCs w:val="22"/>
        </w:rPr>
        <w:t>Transfer A</w:t>
      </w:r>
      <w:r w:rsidRPr="00517FBE">
        <w:rPr>
          <w:szCs w:val="22"/>
        </w:rPr>
        <w:t>pplications include authority for the sha</w:t>
      </w:r>
      <w:r>
        <w:rPr>
          <w:szCs w:val="22"/>
        </w:rPr>
        <w:t>reholders of Reorganized iHeart</w:t>
      </w:r>
      <w:r w:rsidRPr="00517FBE">
        <w:rPr>
          <w:szCs w:val="22"/>
        </w:rPr>
        <w:t xml:space="preserve"> to acquire control of: (1) any</w:t>
      </w:r>
      <w:r w:rsidR="00911E17">
        <w:rPr>
          <w:szCs w:val="22"/>
        </w:rPr>
        <w:t xml:space="preserve"> authorization issued to iHeart</w:t>
      </w:r>
      <w:r w:rsidRPr="00517FBE">
        <w:rPr>
          <w:szCs w:val="22"/>
        </w:rPr>
        <w:t xml:space="preserve"> or its subsidiaries relating to their broadcast businesses while the </w:t>
      </w:r>
      <w:r>
        <w:rPr>
          <w:szCs w:val="22"/>
        </w:rPr>
        <w:t>Transfer A</w:t>
      </w:r>
      <w:r w:rsidRPr="00517FBE">
        <w:rPr>
          <w:szCs w:val="22"/>
        </w:rPr>
        <w:t>pplications are pending before the Commission and during the period required for consummation of the Transfer of Control; and (2) a</w:t>
      </w:r>
      <w:r w:rsidR="00911E17">
        <w:rPr>
          <w:szCs w:val="22"/>
        </w:rPr>
        <w:t>ny applications filed by iHeart</w:t>
      </w:r>
      <w:r w:rsidRPr="00517FBE">
        <w:rPr>
          <w:szCs w:val="22"/>
        </w:rPr>
        <w:t xml:space="preserve"> or its subsidiaries relating to their broadcast businesses that are pending at the time of consummation. </w:t>
      </w:r>
      <w:r>
        <w:rPr>
          <w:szCs w:val="22"/>
        </w:rPr>
        <w:t xml:space="preserve"> It claims that s</w:t>
      </w:r>
      <w:r w:rsidRPr="00517FBE">
        <w:rPr>
          <w:szCs w:val="22"/>
        </w:rPr>
        <w:t xml:space="preserve">uch action would be consistent with prior </w:t>
      </w:r>
      <w:r>
        <w:rPr>
          <w:szCs w:val="22"/>
        </w:rPr>
        <w:t xml:space="preserve">Commission </w:t>
      </w:r>
      <w:r w:rsidRPr="00517FBE">
        <w:rPr>
          <w:szCs w:val="22"/>
        </w:rPr>
        <w:t>decisions.</w:t>
      </w:r>
      <w:r>
        <w:rPr>
          <w:rStyle w:val="FootnoteReference"/>
          <w:sz w:val="22"/>
          <w:szCs w:val="22"/>
        </w:rPr>
        <w:footnoteReference w:id="12"/>
      </w:r>
      <w:r w:rsidRPr="00517FBE">
        <w:rPr>
          <w:szCs w:val="22"/>
        </w:rPr>
        <w:t xml:space="preserve"> </w:t>
      </w:r>
    </w:p>
    <w:bookmarkEnd w:id="1"/>
    <w:p w:rsidR="00E46758" w:rsidRPr="00D15848" w:rsidP="00E46758" w14:paraId="0E8D5991" w14:textId="77777777">
      <w:pPr>
        <w:pStyle w:val="Heading1"/>
        <w:widowControl/>
      </w:pPr>
      <w:r w:rsidRPr="00D15848">
        <w:t>DISCUSSION</w:t>
      </w:r>
    </w:p>
    <w:p w:rsidR="00E46758" w:rsidRPr="001F12B1" w:rsidP="00E46758" w14:paraId="5FB1DA61" w14:textId="77777777">
      <w:pPr>
        <w:pStyle w:val="ParaNum"/>
        <w:widowControl/>
        <w:rPr>
          <w:szCs w:val="22"/>
        </w:rPr>
      </w:pPr>
      <w:r w:rsidRPr="00D15848">
        <w:t>Section 310(d) of the Act</w:t>
      </w:r>
      <w:r>
        <w:t xml:space="preserve"> </w:t>
      </w:r>
      <w:r w:rsidRPr="00D15848">
        <w:t>provides that no station license shall be transferred or assigned until the Commission determines that the public interest, convenience, and necessity will be served.</w:t>
      </w:r>
      <w:r>
        <w:rPr>
          <w:rStyle w:val="FootnoteReference"/>
        </w:rPr>
        <w:footnoteReference w:id="13"/>
      </w:r>
      <w:r w:rsidRPr="00D15848">
        <w:t xml:space="preserve">  In </w:t>
      </w:r>
      <w:r w:rsidRPr="00D15848">
        <w:t>making this assessment, the Commission must first determine whether the proposed transaction would comply with the Act, other applicable statutes, and the Rules.</w:t>
      </w:r>
      <w:r>
        <w:rPr>
          <w:rStyle w:val="FootnoteReference"/>
        </w:rPr>
        <w:footnoteReference w:id="14"/>
      </w:r>
      <w:r w:rsidRPr="00D15848">
        <w:t xml:space="preserve">  If the Commission is unable to find that the proposed transaction serves the public interest, or if the record presents a substantial and material question of fact, Section 309(e) of the Act requires that the </w:t>
      </w:r>
      <w:r w:rsidRPr="001F12B1">
        <w:rPr>
          <w:szCs w:val="22"/>
        </w:rPr>
        <w:t>applications be designated for hearing.</w:t>
      </w:r>
      <w:r>
        <w:rPr>
          <w:rStyle w:val="FootnoteReference"/>
          <w:sz w:val="22"/>
          <w:szCs w:val="22"/>
        </w:rPr>
        <w:footnoteReference w:id="15"/>
      </w:r>
    </w:p>
    <w:p w:rsidR="00E46758" w:rsidRPr="00B96819" w:rsidP="00E46758" w14:paraId="451398C0" w14:textId="4BB348D9">
      <w:pPr>
        <w:pStyle w:val="ParaNum"/>
        <w:widowControl/>
        <w:rPr>
          <w:szCs w:val="22"/>
        </w:rPr>
      </w:pPr>
      <w:r w:rsidRPr="00D15848">
        <w:t xml:space="preserve">We have reviewed the proposed </w:t>
      </w:r>
      <w:r w:rsidR="00BC1A90">
        <w:t>transaction</w:t>
      </w:r>
      <w:r w:rsidR="005D7DFC">
        <w:t>,</w:t>
      </w:r>
      <w:r w:rsidR="00BC1A90">
        <w:t xml:space="preserve"> the A</w:t>
      </w:r>
      <w:r w:rsidRPr="00D15848">
        <w:t xml:space="preserve">pplications, and related comments.  We conclude that the </w:t>
      </w:r>
      <w:r w:rsidRPr="00D15848">
        <w:rPr>
          <w:szCs w:val="22"/>
        </w:rPr>
        <w:t>applicants</w:t>
      </w:r>
      <w:r w:rsidRPr="00D15848">
        <w:t xml:space="preserve"> are fully qualified and that grant of the </w:t>
      </w:r>
      <w:r w:rsidR="00BC1A90">
        <w:t xml:space="preserve">Assignment and </w:t>
      </w:r>
      <w:r>
        <w:t>Transfer Applications and the Divestiture</w:t>
      </w:r>
      <w:r w:rsidRPr="00D15848">
        <w:t xml:space="preserve"> Applications, subject to the condition</w:t>
      </w:r>
      <w:r>
        <w:t>s</w:t>
      </w:r>
      <w:r w:rsidRPr="00D15848">
        <w:t xml:space="preserve"> set forth herein, </w:t>
      </w:r>
      <w:r>
        <w:t>complies with all pertinent statutory and regulatory requirements (including the local radio ownership provisions of Section 73.3555(a)(1) of the Rules</w:t>
      </w:r>
      <w:r>
        <w:rPr>
          <w:rStyle w:val="FootnoteReference"/>
        </w:rPr>
        <w:footnoteReference w:id="16"/>
      </w:r>
      <w:r>
        <w:t xml:space="preserve"> in each pertinent market) and </w:t>
      </w:r>
      <w:r w:rsidRPr="00D15848">
        <w:t>will serve the public interest, convenience, and necessity.</w:t>
      </w:r>
    </w:p>
    <w:p w:rsidR="00B96819" w:rsidP="00836D2C" w14:paraId="13088964" w14:textId="3596ADA7">
      <w:pPr>
        <w:pStyle w:val="ParaNum"/>
        <w:widowControl/>
      </w:pPr>
      <w:r>
        <w:rPr>
          <w:i/>
        </w:rPr>
        <w:t>Divestiture Trust</w:t>
      </w:r>
      <w:r w:rsidRPr="00D15848">
        <w:rPr>
          <w:i/>
        </w:rPr>
        <w:t xml:space="preserve"> Stations.  </w:t>
      </w:r>
      <w:r w:rsidRPr="00D15848">
        <w:t xml:space="preserve">To ensure compliance with the local radio ownership rule, we impose a condition requiring that </w:t>
      </w:r>
      <w:r>
        <w:t xml:space="preserve">iHeart’s assignment of the </w:t>
      </w:r>
      <w:r w:rsidRPr="00D15848">
        <w:t xml:space="preserve">Trust Stations to </w:t>
      </w:r>
      <w:r>
        <w:t>SS</w:t>
      </w:r>
      <w:r w:rsidRPr="00D15848">
        <w:t>T pursuant to the Divestiture Applications occur</w:t>
      </w:r>
      <w:r w:rsidR="005D7DFC">
        <w:t>s</w:t>
      </w:r>
      <w:r w:rsidRPr="00D15848">
        <w:t xml:space="preserve"> prior to or simultaneously with the consummation of the</w:t>
      </w:r>
      <w:r>
        <w:t xml:space="preserve"> transfer of control</w:t>
      </w:r>
      <w:r w:rsidRPr="00D15848">
        <w:t xml:space="preserve">.  </w:t>
      </w:r>
      <w:r>
        <w:t>Additionally, we require SST</w:t>
      </w:r>
      <w:r w:rsidRPr="00D15848">
        <w:t xml:space="preserve"> </w:t>
      </w:r>
      <w:r>
        <w:t xml:space="preserve">to assign the licenses of the two trust stations to an unaffiliated buyer within two years and to </w:t>
      </w:r>
      <w:r w:rsidRPr="00D15848">
        <w:t xml:space="preserve">provide the Commission with a detailed explanation of its efforts to sell such stations in the confidential report referenced in Section 4(g) of the Trust Agreements submitted with the Divestiture Applications at six-month intervals until all stations held by </w:t>
      </w:r>
      <w:r w:rsidR="003F0BE6">
        <w:t>SS</w:t>
      </w:r>
      <w:r w:rsidRPr="00D15848">
        <w:t xml:space="preserve">T are sold.  </w:t>
      </w:r>
    </w:p>
    <w:p w:rsidR="00B96819" w:rsidRPr="00DE6275" w:rsidP="00637678" w14:paraId="498B8E0E" w14:textId="681B0FD0">
      <w:pPr>
        <w:pStyle w:val="ParaNum"/>
        <w:widowControl/>
        <w:rPr>
          <w:i/>
        </w:rPr>
      </w:pPr>
      <w:r w:rsidRPr="00DE6275">
        <w:rPr>
          <w:i/>
        </w:rPr>
        <w:t>Pending Application</w:t>
      </w:r>
      <w:r w:rsidRPr="00DE6275" w:rsidR="00CD47C5">
        <w:rPr>
          <w:i/>
        </w:rPr>
        <w:t>s</w:t>
      </w:r>
      <w:r>
        <w:t xml:space="preserve">.  </w:t>
      </w:r>
      <w:r w:rsidR="003F0BE6">
        <w:t>iHeart</w:t>
      </w:r>
      <w:r>
        <w:t xml:space="preserve"> currently has pending before the Commission a number of applications for new FM translator stations filed in Auction 100,</w:t>
      </w:r>
      <w:r>
        <w:rPr>
          <w:rStyle w:val="FootnoteReference"/>
        </w:rPr>
        <w:footnoteReference w:id="17"/>
      </w:r>
      <w:r>
        <w:t xml:space="preserve"> including </w:t>
      </w:r>
      <w:r w:rsidR="005D7EF1">
        <w:t>five</w:t>
      </w:r>
      <w:r>
        <w:t xml:space="preserve"> that remain mutually exclusive with other applicants</w:t>
      </w:r>
      <w:r w:rsidR="001B190B">
        <w:t>.</w:t>
      </w:r>
      <w:r>
        <w:rPr>
          <w:rStyle w:val="FootnoteReference"/>
        </w:rPr>
        <w:footnoteReference w:id="18"/>
      </w:r>
      <w:r w:rsidR="00AA6B82">
        <w:t xml:space="preserve"> </w:t>
      </w:r>
      <w:r>
        <w:t>Section 1.2105(b)(2) of the Rules provides that an auction applicant that undertakes a major change, including a change of ownership that would constitute an assignment or transfer of control, after the short-form application deadline will be disqualified from participating in bidding</w:t>
      </w:r>
      <w:r w:rsidR="00DE6275">
        <w:t xml:space="preserve">.  </w:t>
      </w:r>
      <w:r>
        <w:t>Accordingly, to the extent that th</w:t>
      </w:r>
      <w:r w:rsidR="00DE6275">
        <w:t>ese</w:t>
      </w:r>
      <w:r>
        <w:t xml:space="preserve"> application</w:t>
      </w:r>
      <w:r w:rsidR="00DE6275">
        <w:t>s</w:t>
      </w:r>
      <w:r>
        <w:t xml:space="preserve"> remain pending after the transaction approved here has been consummated, </w:t>
      </w:r>
      <w:r w:rsidR="00DE6275">
        <w:t>they are</w:t>
      </w:r>
      <w:r>
        <w:t xml:space="preserve"> subject to dismissal.</w:t>
      </w:r>
      <w:r w:rsidR="001B190B">
        <w:t xml:space="preserve">  Additionally, one </w:t>
      </w:r>
      <w:r w:rsidR="001B190B">
        <w:t>iHeart</w:t>
      </w:r>
      <w:r w:rsidR="001B190B">
        <w:t xml:space="preserve"> Auction 100 application is subject to a petition to deny.</w:t>
      </w:r>
      <w:r>
        <w:rPr>
          <w:rStyle w:val="FootnoteReference"/>
        </w:rPr>
        <w:footnoteReference w:id="19"/>
      </w:r>
      <w:r w:rsidR="001B190B">
        <w:t xml:space="preserve">  </w:t>
      </w:r>
    </w:p>
    <w:p w:rsidR="00E46758" w:rsidRPr="00D15848" w:rsidP="00E46758" w14:paraId="1BD7CB9A" w14:textId="77777777">
      <w:pPr>
        <w:pStyle w:val="Heading1"/>
        <w:widowControl/>
      </w:pPr>
      <w:r w:rsidRPr="00D15848">
        <w:t>ORDERING CLAUSES</w:t>
      </w:r>
    </w:p>
    <w:p w:rsidR="00E242A4" w:rsidP="00E46758" w14:paraId="2F307C9E" w14:textId="2457CBCB">
      <w:pPr>
        <w:pStyle w:val="ParaNum"/>
        <w:widowControl/>
      </w:pPr>
      <w:r>
        <w:t xml:space="preserve">Accordingly, in light of the discussion above, IT IS </w:t>
      </w:r>
      <w:r w:rsidR="00E46758">
        <w:t xml:space="preserve">ORDERED, </w:t>
      </w:r>
      <w:r w:rsidRPr="00D15848" w:rsidR="00E46758">
        <w:t>pursuant to sections 4(i), 4(j), 309, and 310(d) of the Communications Act of 1934, as amended, 47 U.S.C. §§ 154(i), 154(j), 309, 310(d), and Sections 0.61(a) and 0.283 of the Commission’s Rules,</w:t>
      </w:r>
      <w:r>
        <w:rPr>
          <w:rStyle w:val="FootnoteReference"/>
        </w:rPr>
        <w:footnoteReference w:id="20"/>
      </w:r>
      <w:r w:rsidRPr="00D15848" w:rsidR="00E46758">
        <w:t xml:space="preserve"> that the applications for</w:t>
      </w:r>
      <w:r w:rsidR="00BC1A90">
        <w:t>:</w:t>
      </w:r>
      <w:r w:rsidRPr="00D15848" w:rsidR="00E46758">
        <w:t xml:space="preserve"> </w:t>
      </w:r>
    </w:p>
    <w:p w:rsidR="00E242A4" w:rsidRPr="00763DC7" w:rsidP="00E242A4" w14:paraId="150FEAC3" w14:textId="5AEC2FE9">
      <w:pPr>
        <w:pStyle w:val="ParaNum"/>
        <w:widowControl/>
        <w:numPr>
          <w:ilvl w:val="0"/>
          <w:numId w:val="11"/>
        </w:numPr>
      </w:pPr>
      <w:r w:rsidRPr="00763DC7">
        <w:t xml:space="preserve">consent to the </w:t>
      </w:r>
      <w:r w:rsidRPr="00763DC7" w:rsidR="00CB4696">
        <w:t>assignment of the licenses</w:t>
      </w:r>
      <w:r w:rsidR="000A25A1">
        <w:t xml:space="preserve"> and construction permits</w:t>
      </w:r>
      <w:r w:rsidRPr="00763DC7" w:rsidR="00CB4696">
        <w:t xml:space="preserve"> held by</w:t>
      </w:r>
      <w:r w:rsidRPr="00763DC7">
        <w:t>:</w:t>
      </w:r>
    </w:p>
    <w:p w:rsidR="00E242A4" w:rsidRPr="00763DC7" w:rsidP="00E242A4" w14:paraId="2AC9E11A" w14:textId="001D4433">
      <w:pPr>
        <w:pStyle w:val="ParaNum"/>
        <w:widowControl/>
        <w:numPr>
          <w:ilvl w:val="1"/>
          <w:numId w:val="11"/>
        </w:numPr>
      </w:pPr>
      <w:r w:rsidRPr="00763DC7">
        <w:t>AMFM Radio Licenses, LLC, as Debtor-in-Possession</w:t>
      </w:r>
      <w:r w:rsidRPr="00763DC7">
        <w:t xml:space="preserve"> to </w:t>
      </w:r>
      <w:r w:rsidR="0052478E">
        <w:t>A</w:t>
      </w:r>
      <w:r w:rsidRPr="00763DC7">
        <w:t>MFM Radio Licenses, LLC;</w:t>
      </w:r>
    </w:p>
    <w:p w:rsidR="00E242A4" w:rsidRPr="00763DC7" w:rsidP="00E242A4" w14:paraId="335BF2ED" w14:textId="77777777">
      <w:pPr>
        <w:pStyle w:val="ParaNum"/>
        <w:widowControl/>
        <w:numPr>
          <w:ilvl w:val="1"/>
          <w:numId w:val="11"/>
        </w:numPr>
      </w:pPr>
      <w:r w:rsidRPr="00763DC7">
        <w:t xml:space="preserve">AMFM Texas Licenses, LLC, as Debtor-in-Possession to AMFM Texas Licenses, LLC; </w:t>
      </w:r>
    </w:p>
    <w:p w:rsidR="00E242A4" w:rsidRPr="00763DC7" w:rsidP="00E242A4" w14:paraId="0653AB1D" w14:textId="77777777">
      <w:pPr>
        <w:pStyle w:val="ParaNum"/>
        <w:widowControl/>
        <w:numPr>
          <w:ilvl w:val="1"/>
          <w:numId w:val="11"/>
        </w:numPr>
      </w:pPr>
      <w:r w:rsidRPr="00763DC7">
        <w:t xml:space="preserve">Capstar TX, LLC, as Debtor-in-Possession to Capstar TX, LLC; </w:t>
      </w:r>
    </w:p>
    <w:p w:rsidR="00E242A4" w:rsidRPr="00763DC7" w:rsidP="00E242A4" w14:paraId="7B4AC0DF" w14:textId="77777777">
      <w:pPr>
        <w:pStyle w:val="ParaNum"/>
        <w:widowControl/>
        <w:numPr>
          <w:ilvl w:val="1"/>
          <w:numId w:val="11"/>
        </w:numPr>
      </w:pPr>
      <w:r w:rsidRPr="00763DC7">
        <w:t>Citicasters Licenses, Inc., as Debtor-In-Possession to Citicasters Licenses, Inc.;</w:t>
      </w:r>
    </w:p>
    <w:p w:rsidR="00E242A4" w:rsidRPr="00763DC7" w:rsidP="00E242A4" w14:paraId="180BE53A" w14:textId="77777777">
      <w:pPr>
        <w:pStyle w:val="ParaNum"/>
        <w:widowControl/>
        <w:numPr>
          <w:ilvl w:val="1"/>
          <w:numId w:val="11"/>
        </w:numPr>
      </w:pPr>
      <w:r w:rsidRPr="00763DC7">
        <w:t>Clear Channel Broadcasting License, LLC, as Debtor-in-Possession to Clear Channel Broadcasting Licenses, LLC;</w:t>
      </w:r>
    </w:p>
    <w:p w:rsidR="00E242A4" w:rsidRPr="00763DC7" w:rsidP="00E242A4" w14:paraId="4DC61706" w14:textId="77777777">
      <w:pPr>
        <w:pStyle w:val="ParaNum"/>
        <w:widowControl/>
        <w:numPr>
          <w:ilvl w:val="1"/>
          <w:numId w:val="11"/>
        </w:numPr>
      </w:pPr>
      <w:r w:rsidRPr="00763DC7">
        <w:t xml:space="preserve">AMFM Broadcasting Licenses, LLC, as Debtor-in-Possession to AMFM Broadcasting Licenses, LLC; </w:t>
      </w:r>
    </w:p>
    <w:p w:rsidR="00E242A4" w:rsidRPr="00763DC7" w:rsidP="00E242A4" w14:paraId="7F0261DA" w14:textId="77777777">
      <w:pPr>
        <w:pStyle w:val="ParaNum"/>
        <w:widowControl/>
        <w:numPr>
          <w:ilvl w:val="1"/>
          <w:numId w:val="11"/>
        </w:numPr>
      </w:pPr>
      <w:r w:rsidRPr="00763DC7">
        <w:t>CC Licenses, LLC, as Debtor in Possession to CC Licenses, LLC</w:t>
      </w:r>
    </w:p>
    <w:p w:rsidR="00E242A4" w:rsidRPr="00763DC7" w:rsidP="00E242A4" w14:paraId="3A1FF1F7" w14:textId="5DA8C328">
      <w:pPr>
        <w:pStyle w:val="ParaNum"/>
        <w:widowControl/>
        <w:numPr>
          <w:ilvl w:val="0"/>
          <w:numId w:val="11"/>
        </w:numPr>
      </w:pPr>
      <w:r w:rsidRPr="00763DC7">
        <w:t>consent to the assignment of the license of Station KSNR(FM), Fisher, Minnesota, from Citicasters Licenses, Inc.</w:t>
      </w:r>
      <w:r w:rsidRPr="00763DC7" w:rsidR="00763DC7">
        <w:t>,</w:t>
      </w:r>
      <w:r w:rsidRPr="00763DC7">
        <w:t xml:space="preserve"> as Debtor-in-Possession to Sun and Snow Station Trust, LLC;</w:t>
      </w:r>
    </w:p>
    <w:p w:rsidR="00763DC7" w:rsidRPr="00763DC7" w:rsidP="00E242A4" w14:paraId="57B93E51" w14:textId="6378A5C5">
      <w:pPr>
        <w:pStyle w:val="ParaNum"/>
        <w:widowControl/>
        <w:numPr>
          <w:ilvl w:val="0"/>
          <w:numId w:val="11"/>
        </w:numPr>
      </w:pPr>
      <w:r w:rsidRPr="00763DC7">
        <w:t xml:space="preserve">consent to the assignment of the license of Station WHFX(FM), Darien, Georgia, </w:t>
      </w:r>
      <w:r w:rsidRPr="00763DC7">
        <w:t>from AMFM Radio Licenses, LLC, as Debtor-in-Possession to Sun and Snow Station Trust, LLC; and</w:t>
      </w:r>
    </w:p>
    <w:p w:rsidR="00763DC7" w:rsidRPr="00763DC7" w:rsidP="00E242A4" w14:paraId="1C7A393E" w14:textId="77777777">
      <w:pPr>
        <w:pStyle w:val="ParaNum"/>
        <w:widowControl/>
        <w:numPr>
          <w:ilvl w:val="0"/>
          <w:numId w:val="11"/>
        </w:numPr>
      </w:pPr>
      <w:r w:rsidRPr="00763DC7">
        <w:t>consent to the transfer of control of AMFM Broadcasting, Inc., as Debtor-in-Possession</w:t>
      </w:r>
    </w:p>
    <w:p w:rsidR="00B35779" w:rsidP="00763DC7" w14:paraId="16CF4DE4" w14:textId="291B7B2B">
      <w:pPr>
        <w:pStyle w:val="ParaNum"/>
        <w:widowControl/>
        <w:numPr>
          <w:ilvl w:val="0"/>
          <w:numId w:val="0"/>
        </w:numPr>
      </w:pPr>
      <w:r w:rsidRPr="00763DC7">
        <w:t>listed in the Appendix, or as otherwise listed previously in the Commission’s public notices</w:t>
      </w:r>
      <w:r w:rsidRPr="00D15848">
        <w:t xml:space="preserve">, ARE </w:t>
      </w:r>
      <w:r w:rsidR="00763DC7">
        <w:t xml:space="preserve">HEREBY </w:t>
      </w:r>
      <w:r w:rsidRPr="00D15848">
        <w:t xml:space="preserve">GRANTED, SUBJECT TO THE FOLLOWING CONDITIONS: </w:t>
      </w:r>
    </w:p>
    <w:p w:rsidR="0006376E" w:rsidP="00B35779" w14:paraId="73ABD12B" w14:textId="6D5F0005">
      <w:pPr>
        <w:pStyle w:val="ParaNum"/>
        <w:numPr>
          <w:ilvl w:val="0"/>
          <w:numId w:val="0"/>
        </w:numPr>
        <w:ind w:left="720"/>
      </w:pPr>
      <w:r>
        <w:t>The transaction approved in A</w:t>
      </w:r>
      <w:r w:rsidR="00B35779">
        <w:t xml:space="preserve">pplication no. BALH-20181026AAD </w:t>
      </w:r>
      <w:r w:rsidR="00632349">
        <w:t>must be consummated prior</w:t>
      </w:r>
      <w:r>
        <w:t xml:space="preserve"> to or concurrently with </w:t>
      </w:r>
      <w:r w:rsidR="00B35779">
        <w:t xml:space="preserve">the transaction proposed in BALH-20181009ATX. </w:t>
      </w:r>
    </w:p>
    <w:p w:rsidR="00965CC2" w:rsidP="00C43A56" w14:paraId="62F9A7C3" w14:textId="16A66ED5">
      <w:pPr>
        <w:pStyle w:val="ParaNum"/>
        <w:numPr>
          <w:ilvl w:val="0"/>
          <w:numId w:val="0"/>
        </w:numPr>
        <w:ind w:left="720"/>
      </w:pPr>
      <w:r>
        <w:t>The transaction approved in Application no. BALH-20181026AAF must be consummated prior to or concurrently with the transaction proposed in BALH-20181009ACB.</w:t>
      </w:r>
    </w:p>
    <w:p w:rsidR="00B35779" w:rsidP="00B35779" w14:paraId="08A1D9EC" w14:textId="7FA7F2BE">
      <w:pPr>
        <w:pStyle w:val="ParaNum"/>
        <w:numPr>
          <w:ilvl w:val="0"/>
          <w:numId w:val="0"/>
        </w:numPr>
        <w:ind w:left="720"/>
      </w:pPr>
      <w:r>
        <w:t>The licenses and authorizations issued by the Commission for Station KSNR(FM), Fisher, Minnesota, Facility ID No. 73625,</w:t>
      </w:r>
      <w:r w:rsidR="0079520E">
        <w:t xml:space="preserve"> and WHFX(FM), Darien, Georgia,</w:t>
      </w:r>
      <w:r w:rsidR="00903993">
        <w:t xml:space="preserve"> Facility ID No. 63431,</w:t>
      </w:r>
      <w:r>
        <w:t xml:space="preserve"> must be assigned by the Sun and Snow Station Trust LLC pursuant to a long-form assignment of license application to an unrelated third party within two years after its acquisition of the assets of the Station, and the Sun and Snow Station Trust LLC must submit (to the attention of the Chief, Audio Division, Media Bureau), every six months after its acquisition of such assets, a report describing the efforts to market those assets to third parties.</w:t>
      </w:r>
    </w:p>
    <w:p w:rsidR="003978CD" w:rsidP="003978CD" w14:paraId="2FBA4F49" w14:textId="279AFBAC">
      <w:pPr>
        <w:pStyle w:val="ParaNum"/>
        <w:numPr>
          <w:ilvl w:val="0"/>
          <w:numId w:val="0"/>
        </w:numPr>
        <w:ind w:left="720"/>
      </w:pPr>
      <w:r>
        <w:t>T</w:t>
      </w:r>
      <w:r>
        <w:t xml:space="preserve">he construction permit for W243EG, Fac. ID No. 200511, expires on January 29, 2021; the construction permits for K229DO, Fac. ID No. 202572, K244FX, Fac. ID No. 202121, K263DG, Fac. ID No. 292573, K291CX, Fac. ID No. 202571, and W273DU, Fac. ID No. 140153, all expire on June 11, 2021; the construction permits for W294DO, Fac. ID No. 140342, W240EG, Fac. ID No. 140513, and W247DL, Fac. ID No. 144790, all expire on September 4, 2021; and the construction permit for W279EC, Fac. ID No. 202574, expires on June 22, 2021. </w:t>
      </w:r>
      <w:r w:rsidR="007106F6">
        <w:t xml:space="preserve"> </w:t>
      </w:r>
      <w:r>
        <w:t xml:space="preserve">Commission rules which became effective on February 16, 1999, have a bearing on these construction permits.  </w:t>
      </w:r>
      <w:r>
        <w:rPr>
          <w:i/>
          <w:iCs/>
        </w:rPr>
        <w:t xml:space="preserve">See Streamlining of Mass Media Applications, </w:t>
      </w:r>
      <w:r>
        <w:t>Report and Order, MM Docket No 98-43, 13 FCC Rcd 23056 (1999).  Pursuant to these rules, consummation of the assignment consented to herein will not extend the expiration date of the permits.  These construction permits will be subject to automatic forfeiture unless construction is complete and covering license applications are filed prior to expiration.</w:t>
      </w:r>
    </w:p>
    <w:p w:rsidR="00872C8F" w:rsidP="00872C8F" w14:paraId="1DCC5D39" w14:textId="77777777">
      <w:pPr>
        <w:ind w:left="720"/>
        <w:rPr>
          <w:snapToGrid/>
          <w:kern w:val="0"/>
        </w:rPr>
      </w:pPr>
      <w:r>
        <w:t xml:space="preserve">The construction permit for K300DP, Fac. ID No. 202129, expires on June 11, 2021. Commission rules which became effective on February 16, 1999, have a bearing on this </w:t>
      </w:r>
      <w:r>
        <w:t xml:space="preserve">construction permit.  </w:t>
      </w:r>
      <w:r w:rsidRPr="00573A6E">
        <w:rPr>
          <w:i/>
        </w:rPr>
        <w:t>See Streamlining of Mass Media Applications</w:t>
      </w:r>
      <w:r>
        <w:t>, Report and Order, MM Docket No. 98-43, 13 FCC Rcd 23056 (1999).  Pursuant to these rules, consummation of the assignment consented to herein will not extend the expiration date of the permit.  The construction permit will be subject to automatic forfeiture unless construction is complete and an application for license to cover is filed prior to expiration.</w:t>
      </w:r>
    </w:p>
    <w:p w:rsidR="00872C8F" w:rsidP="00872C8F" w14:paraId="442126F4" w14:textId="77777777"/>
    <w:p w:rsidR="00872C8F" w:rsidP="00872C8F" w14:paraId="46E030E9" w14:textId="1F7A45E0">
      <w:pPr>
        <w:ind w:left="720"/>
      </w:pPr>
      <w:r>
        <w:t xml:space="preserve">The construction permit for K268DL, Fac. ID No. 200599, expires </w:t>
      </w:r>
      <w:r w:rsidR="00F85531">
        <w:t xml:space="preserve">on </w:t>
      </w:r>
      <w:r>
        <w:t xml:space="preserve">January 16, 2021; W259DE, Fac. ID No. 200505, expires on January 29, 2021; K248DO, Fac. ID No. 202551, expires on June 8, 2021; K254DM, Fac. ID. No. 202555, expires on June 13, 2021; K279DB, Fac. ID No. 202553, expires on June 8, 2021; K298CW, Fac. ID No. 202552, expires on June 8, 2021, W240EC, Fac. ID No. 202301, expires June 8, 2021; W249DZ, Fac. ID No. 202300, expires on June 8, 2021; W268DF, Fac. ID No. 202580, expires on June 13, 2021; W270DQ, Fac. ID No. 202582, expires on June 8, 2021; and W299CX, Fac. ID No. 203151, expires on June 8, 2021. </w:t>
      </w:r>
      <w:r w:rsidR="007106F6">
        <w:t xml:space="preserve"> </w:t>
      </w:r>
      <w:r>
        <w:t xml:space="preserve">Commission rules which became effective on February 16, 1999, have a bearing on these construction permits.  </w:t>
      </w:r>
      <w:r w:rsidRPr="00573A6E">
        <w:rPr>
          <w:i/>
        </w:rPr>
        <w:t>See Streamlining of Mass Media Applications</w:t>
      </w:r>
      <w:r>
        <w:t>, Report and Order, MM Docket No. 98-43, 13 FCC Rcd 23056 (1999).  Pursuant to these rules, consummation of the assignment consented to herein will not extend the expiration date of the permits.  The construction permits will be subject to automatic forfeiture unless construction is complete and applications for license to cover are filed prior to expiration.</w:t>
      </w:r>
    </w:p>
    <w:p w:rsidR="00540362" w:rsidP="00872C8F" w14:paraId="0A72B323" w14:textId="77777777">
      <w:pPr>
        <w:ind w:left="720"/>
      </w:pPr>
    </w:p>
    <w:p w:rsidR="00872C8F" w:rsidP="00033E9B" w14:paraId="21C1456B" w14:textId="66B88362">
      <w:pPr>
        <w:ind w:left="720"/>
      </w:pPr>
      <w:r>
        <w:t>The construction permit for K228FY expires on June 8, 2021.  Commission rules which became effective on February 16, 1999, have a bearing on these construction permits</w:t>
      </w:r>
      <w:r>
        <w:rPr>
          <w:i/>
          <w:iCs/>
        </w:rPr>
        <w:t>.  See Streamlining of Mass Media Applications</w:t>
      </w:r>
      <w:r>
        <w:t>, Report and Order, MM Docket No. 98-43, 13 FCC Rcd 23056 (1999).  Pursuant to these rules, consummation of the assignment consented to herein will not extend the expiration date of the permits.  These construction permit</w:t>
      </w:r>
      <w:r w:rsidRPr="00573A6E">
        <w:t>s</w:t>
      </w:r>
      <w:r>
        <w:t xml:space="preserve"> will be subject to automatic forfeiture unless construction is complete and applications for license to cover are filed prior to expiration.</w:t>
      </w:r>
    </w:p>
    <w:p w:rsidR="00540362" w:rsidP="00872C8F" w14:paraId="522DD635" w14:textId="77777777"/>
    <w:p w:rsidR="00104DD0" w:rsidP="00104DD0" w14:paraId="6F3CD669" w14:textId="77777777">
      <w:pPr>
        <w:ind w:left="720"/>
        <w:rPr>
          <w:snapToGrid/>
          <w:kern w:val="0"/>
        </w:rPr>
      </w:pPr>
      <w:r>
        <w:t>The construction permits for K260DQ, W249EB and W265EA expire on June 8, 2021, June 12, 2021, and June 13, 2021, respectively.  Commission rules which became effective on February 16, 1999, have a bearing on these construction permits</w:t>
      </w:r>
      <w:r>
        <w:rPr>
          <w:i/>
          <w:iCs/>
        </w:rPr>
        <w:t>.  See Streamlining of Mass Media Applications</w:t>
      </w:r>
      <w:r>
        <w:t>, Report and Order, MM Docket No. 98-43, 13 FCC Rcd 23056 (1999).  Pursuant to these rules, consummation of the assignment consented to herein will not extend the expiration date of the permits.  These construction permit</w:t>
      </w:r>
      <w:r w:rsidRPr="00573A6E">
        <w:t>s</w:t>
      </w:r>
      <w:r>
        <w:t xml:space="preserve"> will be subject to automatic forfeiture unless construction is complete and applications for license to cover are filed prior to expiration.</w:t>
      </w:r>
    </w:p>
    <w:p w:rsidR="00A34432" w:rsidP="00A34432" w14:paraId="0E0E4E48" w14:textId="77777777">
      <w:pPr>
        <w:rPr>
          <w:snapToGrid/>
          <w:kern w:val="0"/>
        </w:rPr>
      </w:pPr>
    </w:p>
    <w:p w:rsidR="00A34432" w:rsidP="00A34432" w14:paraId="55DDCC70" w14:textId="70E4FE29">
      <w:pPr>
        <w:ind w:left="720"/>
      </w:pPr>
      <w:r>
        <w:t>The construction permit for W229DF, Fac. Id. 200816 expires on April 13, 2021; the construction permits for K222DJ, Fac. Id. 202127, K257GR, Fac. Id. 202128, W245DK, Fac. Id. 202570, W255DL, Fac. Id. 202568, W257EM, Fac. Id. 202312, and W279DW, Fac. Id. 202307, all expire on June 8, 2021; and the construction permits for K229DN, Fac. Id. 202304, K281DC, Fac. Id. 203160, and W268DD, Fac. Id. 202302 all expire on June 11, 202</w:t>
      </w:r>
      <w:r w:rsidR="00903993">
        <w:t>1</w:t>
      </w:r>
      <w:r>
        <w:t xml:space="preserve">. Commission rules which became effective on February 16, 1999, have a bearing on these construction permits.  </w:t>
      </w:r>
      <w:r>
        <w:rPr>
          <w:i/>
          <w:iCs/>
        </w:rPr>
        <w:t>See</w:t>
      </w:r>
      <w:r>
        <w:t xml:space="preserve"> </w:t>
      </w:r>
      <w:r w:rsidRPr="00573A6E">
        <w:rPr>
          <w:i/>
        </w:rPr>
        <w:t>Streamlining of Mass Media Applications</w:t>
      </w:r>
      <w:r>
        <w:t>, Report and Order, MM Docket No. 98-43, 13 FCC Rcd 23056 (1999).  Pursuant to these rules, consummation of the assignment consented to herein will not extend the expiration date of the permits.  These construction permits will be subject to automatic forfeiture unless construction is complete and covering license applications are filed prior to expiration.</w:t>
      </w:r>
    </w:p>
    <w:p w:rsidR="000D11A1" w:rsidP="00A34432" w14:paraId="1BF759F1" w14:textId="7B422D84">
      <w:pPr>
        <w:ind w:left="720"/>
        <w:rPr>
          <w:sz w:val="24"/>
          <w:szCs w:val="24"/>
        </w:rPr>
      </w:pPr>
    </w:p>
    <w:p w:rsidR="000D11A1" w:rsidRPr="00AF0CE3" w:rsidP="00A34432" w14:paraId="34D91F49" w14:textId="270479D3">
      <w:pPr>
        <w:ind w:left="720"/>
        <w:rPr>
          <w:szCs w:val="22"/>
        </w:rPr>
      </w:pPr>
      <w:r w:rsidRPr="00033E9B">
        <w:rPr>
          <w:szCs w:val="22"/>
        </w:rPr>
        <w:t>The construction permit for K227DS, Fac. ID No. 202546 expires on November 23, 2021</w:t>
      </w:r>
      <w:r w:rsidR="007106F6">
        <w:rPr>
          <w:szCs w:val="22"/>
        </w:rPr>
        <w:t>,</w:t>
      </w:r>
      <w:r w:rsidRPr="00033E9B">
        <w:rPr>
          <w:szCs w:val="22"/>
        </w:rPr>
        <w:t xml:space="preserve"> and </w:t>
      </w:r>
      <w:r w:rsidR="007106F6">
        <w:rPr>
          <w:szCs w:val="22"/>
        </w:rPr>
        <w:t xml:space="preserve">the construction permit for </w:t>
      </w:r>
      <w:r w:rsidRPr="00033E9B">
        <w:rPr>
          <w:szCs w:val="22"/>
        </w:rPr>
        <w:t>W241DG, Fac. ID No. 202122,</w:t>
      </w:r>
      <w:r w:rsidR="00852DF1">
        <w:rPr>
          <w:szCs w:val="22"/>
        </w:rPr>
        <w:t xml:space="preserve"> </w:t>
      </w:r>
      <w:r w:rsidRPr="00033E9B">
        <w:rPr>
          <w:szCs w:val="22"/>
        </w:rPr>
        <w:t xml:space="preserve">expires on November 29, 2021. Commission rules which became effective on February 16, 1999, have a bearing on these construction permits.  </w:t>
      </w:r>
      <w:r w:rsidRPr="00573A6E">
        <w:rPr>
          <w:i/>
          <w:szCs w:val="22"/>
        </w:rPr>
        <w:t>See Streamlining of Mass Media Applications</w:t>
      </w:r>
      <w:r w:rsidRPr="00033E9B">
        <w:rPr>
          <w:szCs w:val="22"/>
        </w:rPr>
        <w:t xml:space="preserve">, Report and Order, MM </w:t>
      </w:r>
      <w:r w:rsidRPr="00033E9B">
        <w:rPr>
          <w:szCs w:val="22"/>
        </w:rPr>
        <w:t>Docket No. 98-43, 13 FCC Rcd 23056 (</w:t>
      </w:r>
      <w:r w:rsidRPr="00AF0CE3">
        <w:rPr>
          <w:szCs w:val="22"/>
        </w:rPr>
        <w:t xml:space="preserve">1999).  Pursuant to these rules, consummation of the assignment consented to herein will not extend the expiration date of the permits.  The construction permits will be subject to automatic forfeiture unless construction is complete and applications for license to cover </w:t>
      </w:r>
      <w:r w:rsidR="004A7A0A">
        <w:rPr>
          <w:szCs w:val="22"/>
        </w:rPr>
        <w:t>are</w:t>
      </w:r>
      <w:r w:rsidRPr="00AF0CE3">
        <w:rPr>
          <w:szCs w:val="22"/>
        </w:rPr>
        <w:t xml:space="preserve"> filed prior to expiration.</w:t>
      </w:r>
    </w:p>
    <w:p w:rsidR="00BD15C1" w:rsidRPr="00AF0CE3" w:rsidP="00A34432" w14:paraId="1CF6C56A" w14:textId="420036A5">
      <w:pPr>
        <w:ind w:left="720"/>
        <w:rPr>
          <w:szCs w:val="22"/>
        </w:rPr>
      </w:pPr>
    </w:p>
    <w:p w:rsidR="00A34432" w:rsidRPr="00AF0CE3" w:rsidP="00A34432" w14:paraId="3BB49B91" w14:textId="512BFC48">
      <w:pPr>
        <w:pStyle w:val="NoSpacing"/>
        <w:ind w:left="720"/>
        <w:rPr>
          <w:rFonts w:ascii="Times New Roman" w:hAnsi="Times New Roman" w:cs="Times New Roman"/>
        </w:rPr>
      </w:pPr>
      <w:r w:rsidRPr="00AF0CE3">
        <w:rPr>
          <w:rFonts w:ascii="Times New Roman" w:hAnsi="Times New Roman" w:cs="Times New Roman"/>
        </w:rPr>
        <w:t>The construction permit for W278CY, Fac. ID No. 202554 expires on November 26, 2021</w:t>
      </w:r>
      <w:r w:rsidR="004A7A0A">
        <w:rPr>
          <w:rFonts w:ascii="Times New Roman" w:hAnsi="Times New Roman" w:cs="Times New Roman"/>
        </w:rPr>
        <w:t>,</w:t>
      </w:r>
      <w:r w:rsidRPr="00AF0CE3">
        <w:rPr>
          <w:rFonts w:ascii="Times New Roman" w:hAnsi="Times New Roman" w:cs="Times New Roman"/>
        </w:rPr>
        <w:t xml:space="preserve"> and </w:t>
      </w:r>
      <w:r w:rsidR="004A7A0A">
        <w:rPr>
          <w:rFonts w:ascii="Times New Roman" w:hAnsi="Times New Roman" w:cs="Times New Roman"/>
        </w:rPr>
        <w:t xml:space="preserve">the construction permit for </w:t>
      </w:r>
      <w:r w:rsidRPr="00AF0CE3">
        <w:rPr>
          <w:rFonts w:ascii="Times New Roman" w:hAnsi="Times New Roman" w:cs="Times New Roman"/>
        </w:rPr>
        <w:t xml:space="preserve">W268DK, Fac. ID No. 202125 expires on November 29, 2021. Commission rules which became effective on February 16, 1999, have a bearing on these construction permits.  </w:t>
      </w:r>
      <w:r w:rsidRPr="00AF0CE3">
        <w:rPr>
          <w:rFonts w:ascii="Times New Roman" w:hAnsi="Times New Roman" w:cs="Times New Roman"/>
          <w:i/>
        </w:rPr>
        <w:t>See Streamlining of Mass Media Applications</w:t>
      </w:r>
      <w:r w:rsidRPr="00AF0CE3">
        <w:rPr>
          <w:rFonts w:ascii="Times New Roman" w:hAnsi="Times New Roman" w:cs="Times New Roman"/>
        </w:rPr>
        <w:t xml:space="preserve">, Report and Order, MM Docket No. 98-43, 13 FCC Rcd 23056 (1999).  Pursuant to these rules, consummation of the assignment consented to herein will not extend the expiration date of the permits.  The construction permits will be subject to automatic forfeiture unless construction is complete and applications for license to cover </w:t>
      </w:r>
      <w:r w:rsidR="004A7A0A">
        <w:rPr>
          <w:rFonts w:ascii="Times New Roman" w:hAnsi="Times New Roman" w:cs="Times New Roman"/>
        </w:rPr>
        <w:t>are</w:t>
      </w:r>
      <w:r w:rsidRPr="00AF0CE3">
        <w:rPr>
          <w:rFonts w:ascii="Times New Roman" w:hAnsi="Times New Roman" w:cs="Times New Roman"/>
        </w:rPr>
        <w:t xml:space="preserve"> filed prior to expiration.</w:t>
      </w:r>
      <w:r w:rsidRPr="00AF0CE3" w:rsidR="00AF0CE3">
        <w:rPr>
          <w:rFonts w:ascii="Times New Roman" w:hAnsi="Times New Roman" w:cs="Times New Roman"/>
        </w:rPr>
        <w:t xml:space="preserve">  </w:t>
      </w:r>
    </w:p>
    <w:p w:rsidR="00CD47C5" w:rsidRPr="00AF0CE3" w:rsidP="00A34432" w14:paraId="6C9E9110" w14:textId="77777777">
      <w:pPr>
        <w:ind w:left="720"/>
      </w:pPr>
    </w:p>
    <w:p w:rsidR="00A34432" w:rsidP="00A34432" w14:paraId="73838087" w14:textId="570B6E98">
      <w:pPr>
        <w:ind w:left="720"/>
        <w:rPr>
          <w:sz w:val="24"/>
          <w:szCs w:val="24"/>
        </w:rPr>
      </w:pPr>
      <w:r w:rsidRPr="00AF0CE3">
        <w:t>The FM Translator Licensee must notify the Federal Communications Commission, Office of the Secretary, 445 12</w:t>
      </w:r>
      <w:r w:rsidRPr="00AF0CE3">
        <w:rPr>
          <w:vertAlign w:val="superscript"/>
        </w:rPr>
        <w:t>th</w:t>
      </w:r>
      <w:r w:rsidRPr="00AF0CE3">
        <w:t xml:space="preserve"> Street, S.W., Washington, DC 20554 of any change in the station that will be rebroadcast. The parties should also notify Robert Gates via email at </w:t>
      </w:r>
      <w:hyperlink r:id="rId5" w:history="1">
        <w:r w:rsidRPr="00AF0CE3">
          <w:rPr>
            <w:rStyle w:val="Hyperlink"/>
          </w:rPr>
          <w:t>Robert.Gates@fcc.gov</w:t>
        </w:r>
      </w:hyperlink>
      <w:r w:rsidRPr="00AF0CE3">
        <w:t xml:space="preserve">.  </w:t>
      </w:r>
      <w:r w:rsidRPr="00AF0CE3">
        <w:rPr>
          <w:i/>
          <w:iCs/>
        </w:rPr>
        <w:t>See</w:t>
      </w:r>
      <w:r w:rsidRPr="00AF0CE3">
        <w:t xml:space="preserve"> 47 C.F.R.</w:t>
      </w:r>
      <w:r>
        <w:t xml:space="preserve"> §74.1284.</w:t>
      </w:r>
    </w:p>
    <w:p w:rsidR="00A34432" w:rsidP="00033E9B" w14:paraId="5EDE9C6F" w14:textId="77777777">
      <w:pPr>
        <w:widowControl/>
        <w:rPr>
          <w:rFonts w:ascii="Calibri" w:hAnsi="Calibri" w:cs="Calibri"/>
          <w:szCs w:val="22"/>
        </w:rPr>
      </w:pPr>
    </w:p>
    <w:p w:rsidR="00E46758" w:rsidP="00080383" w14:paraId="32DC9114" w14:textId="7C6B68E0">
      <w:pPr>
        <w:pStyle w:val="ParaNum"/>
      </w:pPr>
      <w:r w:rsidRPr="00D15848">
        <w:t xml:space="preserve">IT IS FURTHER ORDERED THAT copies of this </w:t>
      </w:r>
      <w:r w:rsidRPr="00080383">
        <w:rPr>
          <w:i/>
        </w:rPr>
        <w:t xml:space="preserve">Memorandum Opinion and Order </w:t>
      </w:r>
      <w:r w:rsidRPr="00D15848">
        <w:t xml:space="preserve">shall be sent, by First Class and Certified Mail, </w:t>
      </w:r>
      <w:r w:rsidR="0052478E">
        <w:t xml:space="preserve">to </w:t>
      </w:r>
      <w:r w:rsidRPr="00763DC7" w:rsidR="0052478E">
        <w:t>AMFM Radio Licenses, LLC</w:t>
      </w:r>
      <w:r w:rsidR="0052478E">
        <w:t xml:space="preserve">; </w:t>
      </w:r>
      <w:r w:rsidRPr="00763DC7" w:rsidR="0052478E">
        <w:t>AMFM Texas Licenses, LLC; Capstar TX, LLC; Citicasters Licenses, Inc.;</w:t>
      </w:r>
      <w:r w:rsidR="00080383">
        <w:t xml:space="preserve"> </w:t>
      </w:r>
      <w:r w:rsidRPr="00763DC7" w:rsidR="0052478E">
        <w:t xml:space="preserve">Clear Channel Broadcasting Licenses, LLC; AMFM Broadcasting Licenses, LLC; </w:t>
      </w:r>
      <w:r w:rsidR="00080383">
        <w:t xml:space="preserve">and </w:t>
      </w:r>
      <w:r w:rsidRPr="00763DC7" w:rsidR="0052478E">
        <w:t>CC Licenses, LLC</w:t>
      </w:r>
      <w:r w:rsidR="00080383">
        <w:t xml:space="preserve">, </w:t>
      </w:r>
      <w:r>
        <w:t xml:space="preserve">and to their counsel, </w:t>
      </w:r>
      <w:r w:rsidR="00F83F8A">
        <w:t>Gregory L. Masters, Esq., and Eve P. Reed, Esq., Wiley Rein LLP, 1776 K Street, N.W., Washington, DC, 20006</w:t>
      </w:r>
      <w:r w:rsidR="00B453C4">
        <w:t>, and to Sun and Snow Station Trust LLC, Unit 602, 1505 First Street South, Jacksonville Beach, Florida, 32250, and to its counsel, Barry D. Friedman, Esq., Thompson Hine LLP, 1919 M Street, N.W., Suite 700, Washington, DC 20036.</w:t>
      </w:r>
    </w:p>
    <w:p w:rsidR="00E46758" w:rsidRPr="00D15848" w:rsidP="00E46758" w14:paraId="3E5501B7" w14:textId="77777777">
      <w:r w:rsidRPr="00D15848">
        <w:tab/>
      </w:r>
      <w:r w:rsidRPr="00D15848">
        <w:tab/>
      </w:r>
      <w:r w:rsidRPr="00D15848">
        <w:tab/>
      </w:r>
      <w:r w:rsidRPr="00D15848">
        <w:tab/>
      </w:r>
      <w:r w:rsidRPr="00D15848">
        <w:tab/>
      </w:r>
      <w:r w:rsidRPr="00D15848">
        <w:tab/>
        <w:t>FEDERAL COMMUNICATIONS COMMISSION</w:t>
      </w:r>
    </w:p>
    <w:p w:rsidR="00E46758" w:rsidRPr="00D15848" w:rsidP="00E46758" w14:paraId="5E2FAE55" w14:textId="77777777"/>
    <w:p w:rsidR="00E46758" w:rsidRPr="00D15848" w:rsidP="00E46758" w14:paraId="663FDF73" w14:textId="77777777"/>
    <w:p w:rsidR="00E46758" w:rsidRPr="00D15848" w:rsidP="00E46758" w14:paraId="3B6C202F" w14:textId="77777777"/>
    <w:p w:rsidR="00E46758" w:rsidRPr="00D15848" w:rsidP="00E46758" w14:paraId="3E1B8A02" w14:textId="77777777">
      <w:r w:rsidRPr="00D15848">
        <w:tab/>
      </w:r>
      <w:r w:rsidRPr="00D15848">
        <w:tab/>
      </w:r>
      <w:r w:rsidRPr="00D15848">
        <w:tab/>
      </w:r>
      <w:r w:rsidRPr="00D15848">
        <w:tab/>
      </w:r>
      <w:r w:rsidRPr="00D15848">
        <w:tab/>
      </w:r>
      <w:r w:rsidRPr="00D15848">
        <w:tab/>
      </w:r>
      <w:r>
        <w:t>Albert Shuldiner</w:t>
      </w:r>
    </w:p>
    <w:p w:rsidR="00E46758" w:rsidP="00E46758" w14:paraId="418A4DE3" w14:textId="77777777">
      <w:r w:rsidRPr="00D15848">
        <w:tab/>
      </w:r>
      <w:r w:rsidRPr="00D15848">
        <w:tab/>
      </w:r>
      <w:r w:rsidRPr="00D15848">
        <w:tab/>
      </w:r>
      <w:r w:rsidRPr="00D15848">
        <w:tab/>
      </w:r>
      <w:r w:rsidRPr="00D15848">
        <w:tab/>
      </w:r>
      <w:r w:rsidRPr="00D15848">
        <w:tab/>
        <w:t>Chief</w:t>
      </w:r>
      <w:r>
        <w:t>, Audio Division</w:t>
      </w:r>
    </w:p>
    <w:p w:rsidR="00E46758" w:rsidP="00E46758" w14:paraId="755CDE0E" w14:textId="77777777">
      <w:pPr>
        <w:ind w:left="3600" w:firstLine="720"/>
      </w:pPr>
      <w:r>
        <w:t>Media Bureau</w:t>
      </w:r>
    </w:p>
    <w:p w:rsidR="00212297" w:rsidP="00212297" w14:paraId="4D20293E" w14:textId="77777777"/>
    <w:p w:rsidR="00212297" w:rsidP="00212297" w14:paraId="1DC9B48E" w14:textId="77777777"/>
    <w:p w:rsidR="00212297" w:rsidP="00033E9B" w14:paraId="71DACB2A" w14:textId="65DB0131">
      <w:pPr>
        <w:sectPr w:rsidSect="00E46758">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pPr>
    </w:p>
    <w:p w:rsidR="00E46758" w:rsidRPr="007503AB" w:rsidP="00E46758" w14:paraId="71B0F1F5" w14:textId="77777777">
      <w:pPr>
        <w:jc w:val="center"/>
        <w:rPr>
          <w:b/>
        </w:rPr>
      </w:pPr>
      <w:r w:rsidRPr="007503AB">
        <w:rPr>
          <w:b/>
        </w:rPr>
        <w:t>APPENDIX</w:t>
      </w:r>
    </w:p>
    <w:p w:rsidR="00E46758" w:rsidRPr="007503AB" w:rsidP="00E46758" w14:paraId="2C3F2CD5" w14:textId="77777777">
      <w:pPr>
        <w:jc w:val="center"/>
        <w:rPr>
          <w:b/>
        </w:rPr>
      </w:pPr>
    </w:p>
    <w:p w:rsidR="00E46758" w:rsidP="00E46758" w14:paraId="0EA79F5B" w14:textId="48358EBD">
      <w:pPr>
        <w:widowControl/>
        <w:jc w:val="center"/>
        <w:rPr>
          <w:b/>
          <w:snapToGrid/>
          <w:kern w:val="0"/>
          <w:szCs w:val="22"/>
        </w:rPr>
      </w:pPr>
      <w:r>
        <w:rPr>
          <w:b/>
          <w:snapToGrid/>
          <w:kern w:val="0"/>
          <w:szCs w:val="22"/>
        </w:rPr>
        <w:t>iHeart</w:t>
      </w:r>
      <w:r>
        <w:rPr>
          <w:b/>
          <w:snapToGrid/>
          <w:kern w:val="0"/>
          <w:szCs w:val="22"/>
        </w:rPr>
        <w:t xml:space="preserve"> Media, Inc. Stations</w:t>
      </w:r>
      <w:r w:rsidRPr="007503AB">
        <w:rPr>
          <w:b/>
          <w:snapToGrid/>
          <w:kern w:val="0"/>
          <w:szCs w:val="22"/>
        </w:rPr>
        <w:t xml:space="preserve"> Subject to Transfers and Assignments</w:t>
      </w:r>
    </w:p>
    <w:p w:rsidR="00FE242C" w:rsidRPr="007503AB" w:rsidP="00E46758" w14:paraId="49B1B4C9" w14:textId="77777777">
      <w:pPr>
        <w:widowControl/>
        <w:jc w:val="center"/>
        <w:rPr>
          <w:b/>
          <w:snapToGrid/>
          <w:kern w:val="0"/>
          <w:szCs w:val="22"/>
        </w:rPr>
      </w:pPr>
    </w:p>
    <w:tbl>
      <w:tblPr>
        <w:tblW w:w="9468" w:type="dxa"/>
        <w:tblInd w:w="108" w:type="dxa"/>
        <w:tblLook w:val="04A0"/>
      </w:tblPr>
      <w:tblGrid>
        <w:gridCol w:w="1314"/>
        <w:gridCol w:w="901"/>
        <w:gridCol w:w="2583"/>
        <w:gridCol w:w="931"/>
        <w:gridCol w:w="953"/>
        <w:gridCol w:w="1075"/>
        <w:gridCol w:w="1711"/>
      </w:tblGrid>
      <w:tr w14:paraId="286FBF7D" w14:textId="77777777" w:rsidTr="00D85677">
        <w:tblPrEx>
          <w:tblW w:w="9468" w:type="dxa"/>
          <w:tblInd w:w="108" w:type="dxa"/>
          <w:tblLook w:val="04A0"/>
        </w:tblPrEx>
        <w:trPr>
          <w:trHeight w:val="300"/>
        </w:trPr>
        <w:tc>
          <w:tcPr>
            <w:tcW w:w="4798" w:type="dxa"/>
            <w:gridSpan w:val="3"/>
            <w:tcBorders>
              <w:top w:val="nil"/>
              <w:left w:val="nil"/>
              <w:bottom w:val="nil"/>
              <w:right w:val="nil"/>
            </w:tcBorders>
            <w:shd w:val="clear" w:color="auto" w:fill="auto"/>
            <w:noWrap/>
            <w:vAlign w:val="bottom"/>
            <w:hideMark/>
          </w:tcPr>
          <w:p w:rsidR="00FE242C" w:rsidRPr="00A549AF" w:rsidP="00D85677" w14:paraId="26051E0D" w14:textId="77777777">
            <w:pPr>
              <w:rPr>
                <w:b/>
                <w:bCs/>
                <w:color w:val="000000"/>
              </w:rPr>
            </w:pPr>
            <w:r w:rsidRPr="00A549AF">
              <w:rPr>
                <w:b/>
                <w:bCs/>
                <w:color w:val="000000"/>
              </w:rPr>
              <w:t>I. Assignment</w:t>
            </w:r>
            <w:r>
              <w:rPr>
                <w:b/>
                <w:bCs/>
                <w:color w:val="000000"/>
              </w:rPr>
              <w:t>:</w:t>
            </w:r>
            <w:r w:rsidRPr="00A549AF">
              <w:rPr>
                <w:b/>
                <w:bCs/>
                <w:color w:val="000000"/>
              </w:rPr>
              <w:t xml:space="preserve"> </w:t>
            </w:r>
            <w:r>
              <w:rPr>
                <w:b/>
                <w:bCs/>
                <w:color w:val="000000"/>
              </w:rPr>
              <w:t>AMFM Radio Licenses, LLC</w:t>
            </w:r>
          </w:p>
        </w:tc>
        <w:tc>
          <w:tcPr>
            <w:tcW w:w="931" w:type="dxa"/>
            <w:tcBorders>
              <w:top w:val="nil"/>
              <w:left w:val="nil"/>
              <w:bottom w:val="nil"/>
              <w:right w:val="nil"/>
            </w:tcBorders>
            <w:shd w:val="clear" w:color="auto" w:fill="auto"/>
            <w:noWrap/>
            <w:vAlign w:val="bottom"/>
            <w:hideMark/>
          </w:tcPr>
          <w:p w:rsidR="00FE242C" w:rsidRPr="00A549AF" w:rsidP="00D85677" w14:paraId="2D5E921F" w14:textId="77777777">
            <w:pPr>
              <w:rPr>
                <w:b/>
                <w:bCs/>
                <w:color w:val="000000"/>
              </w:rPr>
            </w:pPr>
          </w:p>
        </w:tc>
        <w:tc>
          <w:tcPr>
            <w:tcW w:w="953" w:type="dxa"/>
            <w:tcBorders>
              <w:top w:val="nil"/>
              <w:left w:val="nil"/>
              <w:bottom w:val="nil"/>
              <w:right w:val="nil"/>
            </w:tcBorders>
            <w:shd w:val="clear" w:color="auto" w:fill="auto"/>
            <w:noWrap/>
            <w:vAlign w:val="bottom"/>
            <w:hideMark/>
          </w:tcPr>
          <w:p w:rsidR="00FE242C" w:rsidRPr="00A549AF" w:rsidP="00D85677" w14:paraId="201867FC" w14:textId="77777777">
            <w:pPr>
              <w:rPr>
                <w:sz w:val="20"/>
              </w:rPr>
            </w:pPr>
          </w:p>
        </w:tc>
        <w:tc>
          <w:tcPr>
            <w:tcW w:w="1075" w:type="dxa"/>
            <w:tcBorders>
              <w:top w:val="nil"/>
              <w:left w:val="nil"/>
              <w:bottom w:val="nil"/>
              <w:right w:val="nil"/>
            </w:tcBorders>
            <w:shd w:val="clear" w:color="auto" w:fill="auto"/>
            <w:noWrap/>
            <w:vAlign w:val="bottom"/>
            <w:hideMark/>
          </w:tcPr>
          <w:p w:rsidR="00FE242C" w:rsidRPr="00A549AF" w:rsidP="00D85677" w14:paraId="6359F547" w14:textId="77777777">
            <w:pPr>
              <w:rPr>
                <w:sz w:val="20"/>
              </w:rPr>
            </w:pPr>
          </w:p>
        </w:tc>
        <w:tc>
          <w:tcPr>
            <w:tcW w:w="1711" w:type="dxa"/>
            <w:tcBorders>
              <w:top w:val="nil"/>
              <w:left w:val="nil"/>
              <w:bottom w:val="nil"/>
              <w:right w:val="nil"/>
            </w:tcBorders>
            <w:shd w:val="clear" w:color="auto" w:fill="auto"/>
            <w:noWrap/>
            <w:vAlign w:val="bottom"/>
            <w:hideMark/>
          </w:tcPr>
          <w:p w:rsidR="00FE242C" w:rsidRPr="00A549AF" w:rsidP="00D85677" w14:paraId="0D23909E" w14:textId="77777777">
            <w:pPr>
              <w:rPr>
                <w:sz w:val="20"/>
              </w:rPr>
            </w:pPr>
          </w:p>
        </w:tc>
      </w:tr>
      <w:tr w14:paraId="46290BE0" w14:textId="77777777" w:rsidTr="00D85677">
        <w:tblPrEx>
          <w:tblW w:w="9468" w:type="dxa"/>
          <w:tblInd w:w="108" w:type="dxa"/>
          <w:tblLook w:val="04A0"/>
        </w:tblPrEx>
        <w:trPr>
          <w:trHeight w:val="300"/>
        </w:trPr>
        <w:tc>
          <w:tcPr>
            <w:tcW w:w="1314" w:type="dxa"/>
            <w:tcBorders>
              <w:top w:val="nil"/>
              <w:left w:val="nil"/>
              <w:bottom w:val="nil"/>
              <w:right w:val="nil"/>
            </w:tcBorders>
            <w:shd w:val="clear" w:color="auto" w:fill="auto"/>
            <w:noWrap/>
            <w:vAlign w:val="bottom"/>
            <w:hideMark/>
          </w:tcPr>
          <w:p w:rsidR="00FE242C" w:rsidRPr="00A549AF" w:rsidP="00D85677" w14:paraId="6211D9D4" w14:textId="77777777">
            <w:pPr>
              <w:rPr>
                <w:sz w:val="20"/>
              </w:rPr>
            </w:pPr>
          </w:p>
        </w:tc>
        <w:tc>
          <w:tcPr>
            <w:tcW w:w="901" w:type="dxa"/>
            <w:tcBorders>
              <w:top w:val="nil"/>
              <w:left w:val="nil"/>
              <w:bottom w:val="nil"/>
              <w:right w:val="nil"/>
            </w:tcBorders>
            <w:shd w:val="clear" w:color="auto" w:fill="auto"/>
            <w:noWrap/>
            <w:vAlign w:val="bottom"/>
            <w:hideMark/>
          </w:tcPr>
          <w:p w:rsidR="00FE242C" w:rsidRPr="00A549AF" w:rsidP="00D85677" w14:paraId="61DE756D" w14:textId="77777777">
            <w:pPr>
              <w:rPr>
                <w:sz w:val="20"/>
              </w:rPr>
            </w:pPr>
          </w:p>
        </w:tc>
        <w:tc>
          <w:tcPr>
            <w:tcW w:w="2583" w:type="dxa"/>
            <w:tcBorders>
              <w:top w:val="nil"/>
              <w:left w:val="nil"/>
              <w:bottom w:val="nil"/>
              <w:right w:val="nil"/>
            </w:tcBorders>
            <w:shd w:val="clear" w:color="auto" w:fill="auto"/>
            <w:noWrap/>
            <w:vAlign w:val="bottom"/>
            <w:hideMark/>
          </w:tcPr>
          <w:p w:rsidR="00FE242C" w:rsidRPr="00A549AF" w:rsidP="00D85677" w14:paraId="2E4BC784" w14:textId="77777777">
            <w:pPr>
              <w:rPr>
                <w:sz w:val="20"/>
              </w:rPr>
            </w:pPr>
          </w:p>
        </w:tc>
        <w:tc>
          <w:tcPr>
            <w:tcW w:w="931" w:type="dxa"/>
            <w:tcBorders>
              <w:top w:val="nil"/>
              <w:left w:val="nil"/>
              <w:bottom w:val="nil"/>
              <w:right w:val="nil"/>
            </w:tcBorders>
            <w:shd w:val="clear" w:color="auto" w:fill="auto"/>
            <w:noWrap/>
            <w:vAlign w:val="bottom"/>
            <w:hideMark/>
          </w:tcPr>
          <w:p w:rsidR="00FE242C" w:rsidRPr="00A549AF" w:rsidP="00D85677" w14:paraId="2C31E287" w14:textId="77777777">
            <w:pPr>
              <w:rPr>
                <w:sz w:val="20"/>
              </w:rPr>
            </w:pPr>
          </w:p>
        </w:tc>
        <w:tc>
          <w:tcPr>
            <w:tcW w:w="953" w:type="dxa"/>
            <w:tcBorders>
              <w:top w:val="nil"/>
              <w:left w:val="nil"/>
              <w:bottom w:val="nil"/>
              <w:right w:val="nil"/>
            </w:tcBorders>
            <w:shd w:val="clear" w:color="auto" w:fill="auto"/>
            <w:noWrap/>
            <w:vAlign w:val="bottom"/>
            <w:hideMark/>
          </w:tcPr>
          <w:p w:rsidR="00FE242C" w:rsidRPr="00A549AF" w:rsidP="00D85677" w14:paraId="10CC2B24" w14:textId="77777777">
            <w:pPr>
              <w:rPr>
                <w:sz w:val="20"/>
              </w:rPr>
            </w:pPr>
          </w:p>
        </w:tc>
        <w:tc>
          <w:tcPr>
            <w:tcW w:w="1075" w:type="dxa"/>
            <w:tcBorders>
              <w:top w:val="nil"/>
              <w:left w:val="nil"/>
              <w:bottom w:val="nil"/>
              <w:right w:val="nil"/>
            </w:tcBorders>
            <w:shd w:val="clear" w:color="auto" w:fill="auto"/>
            <w:noWrap/>
            <w:vAlign w:val="bottom"/>
            <w:hideMark/>
          </w:tcPr>
          <w:p w:rsidR="00FE242C" w:rsidRPr="00A549AF" w:rsidP="00D85677" w14:paraId="039FAC3E" w14:textId="77777777">
            <w:pPr>
              <w:rPr>
                <w:sz w:val="20"/>
              </w:rPr>
            </w:pPr>
          </w:p>
        </w:tc>
        <w:tc>
          <w:tcPr>
            <w:tcW w:w="1711" w:type="dxa"/>
            <w:tcBorders>
              <w:top w:val="nil"/>
              <w:left w:val="nil"/>
              <w:bottom w:val="nil"/>
              <w:right w:val="nil"/>
            </w:tcBorders>
            <w:shd w:val="clear" w:color="auto" w:fill="auto"/>
            <w:noWrap/>
            <w:vAlign w:val="bottom"/>
            <w:hideMark/>
          </w:tcPr>
          <w:p w:rsidR="00FE242C" w:rsidRPr="00A549AF" w:rsidP="00D85677" w14:paraId="1F9F87CA" w14:textId="77777777">
            <w:pPr>
              <w:rPr>
                <w:sz w:val="20"/>
              </w:rPr>
            </w:pPr>
          </w:p>
        </w:tc>
      </w:tr>
      <w:tr w14:paraId="5A08B585"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A549AF" w:rsidP="00D85677" w14:paraId="2FB972C2" w14:textId="77777777">
            <w:pPr>
              <w:rPr>
                <w:b/>
                <w:bCs/>
                <w:color w:val="000000"/>
              </w:rPr>
            </w:pPr>
            <w:r w:rsidRPr="00A549AF">
              <w:rPr>
                <w:b/>
                <w:bCs/>
                <w:color w:val="000000"/>
              </w:rPr>
              <w:t>Call Sign</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787442E8" w14:textId="77777777">
            <w:pPr>
              <w:rPr>
                <w:b/>
                <w:bCs/>
                <w:color w:val="000000"/>
              </w:rPr>
            </w:pPr>
            <w:r w:rsidRPr="00A549AF">
              <w:rPr>
                <w:b/>
                <w:bCs/>
                <w:color w:val="000000"/>
              </w:rPr>
              <w:t>Service</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F37B498" w14:textId="77777777">
            <w:pPr>
              <w:rPr>
                <w:b/>
                <w:bCs/>
                <w:color w:val="000000"/>
              </w:rPr>
            </w:pPr>
            <w:r w:rsidRPr="00A549AF">
              <w:rPr>
                <w:b/>
                <w:bCs/>
                <w:color w:val="000000"/>
              </w:rPr>
              <w:t>City</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3717FDDE" w14:textId="77777777">
            <w:pPr>
              <w:rPr>
                <w:b/>
                <w:bCs/>
                <w:color w:val="000000"/>
              </w:rPr>
            </w:pPr>
            <w:r w:rsidRPr="00A549AF">
              <w:rPr>
                <w:b/>
                <w:bCs/>
                <w:color w:val="000000"/>
              </w:rPr>
              <w:t>State</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2E72EE8A" w14:textId="77777777">
            <w:pPr>
              <w:rPr>
                <w:b/>
                <w:bCs/>
                <w:color w:val="000000"/>
              </w:rPr>
            </w:pPr>
            <w:r w:rsidRPr="00A549AF">
              <w:rPr>
                <w:b/>
                <w:bCs/>
                <w:color w:val="000000"/>
              </w:rPr>
              <w:t>Facility ID</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0A35E327" w14:textId="77777777">
            <w:pPr>
              <w:rPr>
                <w:b/>
                <w:bCs/>
                <w:color w:val="000000"/>
              </w:rPr>
            </w:pPr>
            <w:r w:rsidRPr="00A549AF">
              <w:rPr>
                <w:b/>
                <w:bCs/>
                <w:color w:val="000000"/>
              </w:rPr>
              <w:t>Prefix</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5057F96D" w14:textId="77777777">
            <w:pPr>
              <w:rPr>
                <w:b/>
                <w:bCs/>
                <w:color w:val="000000"/>
              </w:rPr>
            </w:pPr>
            <w:r w:rsidRPr="00A549AF">
              <w:rPr>
                <w:b/>
                <w:bCs/>
                <w:color w:val="000000"/>
              </w:rPr>
              <w:t>File Number</w:t>
            </w:r>
          </w:p>
        </w:tc>
      </w:tr>
      <w:tr w14:paraId="45E558C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F75942" w:rsidP="00D85677" w14:paraId="1B2890E0" w14:textId="77777777">
            <w:pPr>
              <w:rPr>
                <w:b/>
                <w:bCs/>
                <w:color w:val="000000"/>
              </w:rPr>
            </w:pPr>
            <w:r w:rsidRPr="00F75942">
              <w:rPr>
                <w:b/>
                <w:bCs/>
                <w:color w:val="000000"/>
              </w:rPr>
              <w:t>KFYI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F75942" w:rsidP="00D85677" w14:paraId="7E4AA7E1" w14:textId="77777777">
            <w:pPr>
              <w:rPr>
                <w:b/>
                <w:bCs/>
                <w:color w:val="000000"/>
              </w:rPr>
            </w:pPr>
            <w:r w:rsidRPr="00F75942">
              <w:rPr>
                <w:b/>
                <w:bCs/>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F75942" w:rsidP="00D85677" w14:paraId="11176006" w14:textId="77777777">
            <w:pPr>
              <w:rPr>
                <w:b/>
                <w:bCs/>
                <w:color w:val="000000"/>
              </w:rPr>
            </w:pPr>
            <w:r w:rsidRPr="00F75942">
              <w:rPr>
                <w:b/>
                <w:bCs/>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F75942" w:rsidP="00D85677" w14:paraId="48CB6E44" w14:textId="77777777">
            <w:pPr>
              <w:rPr>
                <w:b/>
                <w:bCs/>
                <w:color w:val="000000"/>
              </w:rPr>
            </w:pPr>
            <w:r w:rsidRPr="00F75942">
              <w:rPr>
                <w:b/>
                <w:bCs/>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F75942" w:rsidP="00D85677" w14:paraId="3F52075C" w14:textId="77777777">
            <w:pPr>
              <w:jc w:val="right"/>
              <w:rPr>
                <w:b/>
                <w:bCs/>
                <w:color w:val="000000"/>
              </w:rPr>
            </w:pPr>
            <w:r w:rsidRPr="00F75942">
              <w:rPr>
                <w:b/>
                <w:bCs/>
                <w:color w:val="000000"/>
              </w:rPr>
              <w:t>63918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F75942" w:rsidP="00D85677" w14:paraId="48F13A66" w14:textId="77777777">
            <w:pPr>
              <w:rPr>
                <w:b/>
                <w:bCs/>
                <w:color w:val="000000"/>
              </w:rPr>
            </w:pPr>
            <w:r w:rsidRPr="00F75942">
              <w:rPr>
                <w:b/>
                <w:bCs/>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F75942" w:rsidP="00D85677" w14:paraId="695A3D0F" w14:textId="77777777">
            <w:pPr>
              <w:rPr>
                <w:b/>
                <w:bCs/>
                <w:color w:val="000000"/>
              </w:rPr>
            </w:pPr>
            <w:r w:rsidRPr="00F75942">
              <w:rPr>
                <w:b/>
                <w:bCs/>
                <w:color w:val="000000"/>
              </w:rPr>
              <w:t>20181009AAX</w:t>
            </w:r>
          </w:p>
        </w:tc>
      </w:tr>
      <w:tr w14:paraId="61BF304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8B3BC3" w14:textId="77777777">
            <w:pPr>
              <w:rPr>
                <w:color w:val="000000"/>
              </w:rPr>
            </w:pPr>
            <w:r w:rsidRPr="00A549AF">
              <w:rPr>
                <w:color w:val="000000"/>
              </w:rPr>
              <w:t>KGLI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80522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DD53E0" w14:textId="77777777">
            <w:pPr>
              <w:rPr>
                <w:color w:val="000000"/>
              </w:rPr>
            </w:pPr>
            <w:r w:rsidRPr="00A549AF">
              <w:rPr>
                <w:color w:val="000000"/>
              </w:rPr>
              <w:t>SIOUX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E795D0"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6B1372" w14:textId="77777777">
            <w:pPr>
              <w:jc w:val="right"/>
              <w:rPr>
                <w:color w:val="000000"/>
              </w:rPr>
            </w:pPr>
            <w:r w:rsidRPr="00A549AF">
              <w:rPr>
                <w:color w:val="000000"/>
              </w:rPr>
              <w:t>8771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D5CFC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921868" w14:textId="77777777">
            <w:pPr>
              <w:rPr>
                <w:color w:val="000000"/>
              </w:rPr>
            </w:pPr>
            <w:r w:rsidRPr="00A549AF">
              <w:rPr>
                <w:color w:val="000000"/>
              </w:rPr>
              <w:t>20181009AAY</w:t>
            </w:r>
          </w:p>
        </w:tc>
      </w:tr>
      <w:tr w14:paraId="0DE8B32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AD416E" w14:textId="77777777">
            <w:pPr>
              <w:rPr>
                <w:color w:val="000000"/>
              </w:rPr>
            </w:pPr>
            <w:r w:rsidRPr="00A549AF">
              <w:rPr>
                <w:color w:val="000000"/>
              </w:rPr>
              <w:t>KGME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B4070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7E914D"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99172F"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1B223E" w14:textId="77777777">
            <w:pPr>
              <w:jc w:val="right"/>
              <w:rPr>
                <w:color w:val="000000"/>
              </w:rPr>
            </w:pPr>
            <w:r w:rsidRPr="00A549AF">
              <w:rPr>
                <w:color w:val="000000"/>
              </w:rPr>
              <w:t>65480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FD78E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13C7E7" w14:textId="77777777">
            <w:pPr>
              <w:rPr>
                <w:color w:val="000000"/>
              </w:rPr>
            </w:pPr>
            <w:r w:rsidRPr="00A549AF">
              <w:rPr>
                <w:color w:val="000000"/>
              </w:rPr>
              <w:t>20181009AAZ</w:t>
            </w:r>
          </w:p>
        </w:tc>
      </w:tr>
      <w:tr w14:paraId="79BB1A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32E790D" w14:textId="77777777">
            <w:pPr>
              <w:rPr>
                <w:color w:val="000000"/>
              </w:rPr>
            </w:pPr>
            <w:r w:rsidRPr="00A549AF">
              <w:rPr>
                <w:color w:val="000000"/>
              </w:rPr>
              <w:t>KHTY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E6A7F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C56F36" w14:textId="77777777">
            <w:pPr>
              <w:rPr>
                <w:color w:val="000000"/>
              </w:rPr>
            </w:pPr>
            <w:r w:rsidRPr="00A549AF">
              <w:rPr>
                <w:color w:val="000000"/>
              </w:rPr>
              <w:t>BAKERSFIELD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48605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A45E10" w14:textId="77777777">
            <w:pPr>
              <w:jc w:val="right"/>
              <w:rPr>
                <w:color w:val="000000"/>
              </w:rPr>
            </w:pPr>
            <w:r w:rsidRPr="00A549AF">
              <w:rPr>
                <w:color w:val="000000"/>
              </w:rPr>
              <w:t>40868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B98D1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658564" w14:textId="77777777">
            <w:pPr>
              <w:rPr>
                <w:color w:val="000000"/>
              </w:rPr>
            </w:pPr>
            <w:r w:rsidRPr="00A549AF">
              <w:rPr>
                <w:color w:val="000000"/>
              </w:rPr>
              <w:t>20181009ABA</w:t>
            </w:r>
          </w:p>
        </w:tc>
      </w:tr>
      <w:tr w14:paraId="74DE773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F1C448" w14:textId="77777777">
            <w:pPr>
              <w:rPr>
                <w:color w:val="000000"/>
              </w:rPr>
            </w:pPr>
            <w:r w:rsidRPr="00A549AF">
              <w:rPr>
                <w:color w:val="000000"/>
              </w:rPr>
              <w:t>KMNS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03BB3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3254F9" w14:textId="77777777">
            <w:pPr>
              <w:rPr>
                <w:color w:val="000000"/>
              </w:rPr>
            </w:pPr>
            <w:r w:rsidRPr="00A549AF">
              <w:rPr>
                <w:color w:val="000000"/>
              </w:rPr>
              <w:t>SIOUX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29139"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BA1D75" w14:textId="77777777">
            <w:pPr>
              <w:jc w:val="right"/>
              <w:rPr>
                <w:color w:val="000000"/>
              </w:rPr>
            </w:pPr>
            <w:r w:rsidRPr="00A549AF">
              <w:rPr>
                <w:color w:val="000000"/>
              </w:rPr>
              <w:t>10775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09051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16343A" w14:textId="77777777">
            <w:pPr>
              <w:rPr>
                <w:color w:val="000000"/>
              </w:rPr>
            </w:pPr>
            <w:r w:rsidRPr="00A549AF">
              <w:rPr>
                <w:color w:val="000000"/>
              </w:rPr>
              <w:t>20181009ABB</w:t>
            </w:r>
          </w:p>
        </w:tc>
      </w:tr>
      <w:tr w14:paraId="6F0867D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90C3F7" w14:textId="77777777">
            <w:pPr>
              <w:rPr>
                <w:color w:val="000000"/>
              </w:rPr>
            </w:pPr>
            <w:r w:rsidRPr="00A549AF">
              <w:rPr>
                <w:color w:val="000000"/>
              </w:rPr>
              <w:t>KOY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BA90C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501488"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3065C6"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BD1187" w14:textId="77777777">
            <w:pPr>
              <w:jc w:val="right"/>
              <w:rPr>
                <w:color w:val="000000"/>
              </w:rPr>
            </w:pPr>
            <w:r w:rsidRPr="00A549AF">
              <w:rPr>
                <w:color w:val="000000"/>
              </w:rPr>
              <w:t>63914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56558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1B7947" w14:textId="77777777">
            <w:pPr>
              <w:rPr>
                <w:color w:val="000000"/>
              </w:rPr>
            </w:pPr>
            <w:r w:rsidRPr="00A549AF">
              <w:rPr>
                <w:color w:val="000000"/>
              </w:rPr>
              <w:t>20181009ABC</w:t>
            </w:r>
          </w:p>
        </w:tc>
      </w:tr>
      <w:tr w14:paraId="1D4DC9B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849526" w14:textId="77777777">
            <w:pPr>
              <w:rPr>
                <w:color w:val="000000"/>
              </w:rPr>
            </w:pPr>
            <w:r w:rsidRPr="00A549AF">
              <w:rPr>
                <w:color w:val="000000"/>
              </w:rPr>
              <w:t>KSEZ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5A97F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84AB4E" w14:textId="77777777">
            <w:pPr>
              <w:rPr>
                <w:color w:val="000000"/>
              </w:rPr>
            </w:pPr>
            <w:r w:rsidRPr="00A549AF">
              <w:rPr>
                <w:color w:val="000000"/>
              </w:rPr>
              <w:t>SIOUX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ACC19B"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8C0ADC" w14:textId="77777777">
            <w:pPr>
              <w:jc w:val="right"/>
              <w:rPr>
                <w:color w:val="000000"/>
              </w:rPr>
            </w:pPr>
            <w:r w:rsidRPr="00A549AF">
              <w:rPr>
                <w:color w:val="000000"/>
              </w:rPr>
              <w:t>10777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89729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FCD395" w14:textId="77777777">
            <w:pPr>
              <w:rPr>
                <w:color w:val="000000"/>
              </w:rPr>
            </w:pPr>
            <w:r w:rsidRPr="00A549AF">
              <w:rPr>
                <w:color w:val="000000"/>
              </w:rPr>
              <w:t>20181009ABD</w:t>
            </w:r>
          </w:p>
        </w:tc>
      </w:tr>
      <w:tr w14:paraId="640C0D6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C40D32A" w14:textId="77777777">
            <w:pPr>
              <w:rPr>
                <w:color w:val="000000"/>
              </w:rPr>
            </w:pPr>
            <w:r w:rsidRPr="00A549AF">
              <w:rPr>
                <w:color w:val="000000"/>
              </w:rPr>
              <w:t>KSFT-FM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F1CFF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C52607" w14:textId="77777777">
            <w:pPr>
              <w:rPr>
                <w:color w:val="000000"/>
              </w:rPr>
            </w:pPr>
            <w:r w:rsidRPr="00A549AF">
              <w:rPr>
                <w:color w:val="000000"/>
              </w:rPr>
              <w:t>SOUTH SIOUX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50C3F7"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7ACA72" w14:textId="77777777">
            <w:pPr>
              <w:jc w:val="right"/>
              <w:rPr>
                <w:color w:val="000000"/>
              </w:rPr>
            </w:pPr>
            <w:r w:rsidRPr="00A549AF">
              <w:rPr>
                <w:color w:val="000000"/>
              </w:rPr>
              <w:t>10776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B570F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BAE5BA" w14:textId="77777777">
            <w:pPr>
              <w:rPr>
                <w:color w:val="000000"/>
              </w:rPr>
            </w:pPr>
            <w:r w:rsidRPr="00A549AF">
              <w:rPr>
                <w:color w:val="000000"/>
              </w:rPr>
              <w:t>20181009ABE</w:t>
            </w:r>
          </w:p>
        </w:tc>
      </w:tr>
      <w:tr w14:paraId="246955E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D6AF392" w14:textId="77777777">
            <w:pPr>
              <w:rPr>
                <w:color w:val="000000"/>
              </w:rPr>
            </w:pPr>
            <w:r w:rsidRPr="00A549AF">
              <w:rPr>
                <w:color w:val="000000"/>
              </w:rPr>
              <w:t>KWSL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0F08F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D8FA20" w14:textId="77777777">
            <w:pPr>
              <w:rPr>
                <w:color w:val="000000"/>
              </w:rPr>
            </w:pPr>
            <w:r w:rsidRPr="00A549AF">
              <w:rPr>
                <w:color w:val="000000"/>
              </w:rPr>
              <w:t>SIOUX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006F26"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B4D042" w14:textId="77777777">
            <w:pPr>
              <w:jc w:val="right"/>
              <w:rPr>
                <w:color w:val="000000"/>
              </w:rPr>
            </w:pPr>
            <w:r w:rsidRPr="00A549AF">
              <w:rPr>
                <w:color w:val="000000"/>
              </w:rPr>
              <w:t>8769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A64A7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82C26B" w14:textId="77777777">
            <w:pPr>
              <w:rPr>
                <w:color w:val="000000"/>
              </w:rPr>
            </w:pPr>
            <w:r w:rsidRPr="00A549AF">
              <w:rPr>
                <w:color w:val="000000"/>
              </w:rPr>
              <w:t>20181009ABF</w:t>
            </w:r>
          </w:p>
        </w:tc>
      </w:tr>
      <w:tr w14:paraId="6794791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10EF8E" w14:textId="77777777">
            <w:pPr>
              <w:rPr>
                <w:color w:val="000000"/>
              </w:rPr>
            </w:pPr>
            <w:r w:rsidRPr="00A549AF">
              <w:rPr>
                <w:color w:val="000000"/>
              </w:rPr>
              <w:t>KYOT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C311B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8BB8DB"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3F6A72"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37CCB" w14:textId="77777777">
            <w:pPr>
              <w:jc w:val="right"/>
              <w:rPr>
                <w:color w:val="000000"/>
              </w:rPr>
            </w:pPr>
            <w:r w:rsidRPr="00A549AF">
              <w:rPr>
                <w:color w:val="000000"/>
              </w:rPr>
              <w:t>18648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37485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E02912" w14:textId="77777777">
            <w:pPr>
              <w:rPr>
                <w:color w:val="000000"/>
              </w:rPr>
            </w:pPr>
            <w:r w:rsidRPr="00A549AF">
              <w:rPr>
                <w:color w:val="000000"/>
              </w:rPr>
              <w:t>20181009ABG</w:t>
            </w:r>
          </w:p>
        </w:tc>
      </w:tr>
      <w:tr w14:paraId="49295F9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F67A97" w14:textId="77777777">
            <w:pPr>
              <w:rPr>
                <w:color w:val="000000"/>
              </w:rPr>
            </w:pPr>
            <w:r w:rsidRPr="00A549AF">
              <w:rPr>
                <w:color w:val="000000"/>
              </w:rPr>
              <w:t>WASH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C9C9C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E7F62" w14:textId="77777777">
            <w:pPr>
              <w:rPr>
                <w:color w:val="000000"/>
              </w:rPr>
            </w:pPr>
            <w:r w:rsidRPr="00A549AF">
              <w:rPr>
                <w:color w:val="000000"/>
              </w:rPr>
              <w:t>WASHINGTON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798CE6" w14:textId="77777777">
            <w:pPr>
              <w:rPr>
                <w:color w:val="000000"/>
              </w:rPr>
            </w:pPr>
            <w:r w:rsidRPr="00A549AF">
              <w:rPr>
                <w:color w:val="000000"/>
              </w:rPr>
              <w:t>DC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1F132C" w14:textId="77777777">
            <w:pPr>
              <w:jc w:val="right"/>
              <w:rPr>
                <w:color w:val="000000"/>
              </w:rPr>
            </w:pPr>
            <w:r w:rsidRPr="00A549AF">
              <w:rPr>
                <w:color w:val="000000"/>
              </w:rPr>
              <w:t>70933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2F3AA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8FC72" w14:textId="77777777">
            <w:pPr>
              <w:rPr>
                <w:color w:val="000000"/>
              </w:rPr>
            </w:pPr>
            <w:r w:rsidRPr="00A549AF">
              <w:rPr>
                <w:color w:val="000000"/>
              </w:rPr>
              <w:t>20181009ABH</w:t>
            </w:r>
          </w:p>
        </w:tc>
      </w:tr>
      <w:tr w14:paraId="0BD1E4F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458E01" w14:textId="77777777">
            <w:pPr>
              <w:rPr>
                <w:color w:val="000000"/>
              </w:rPr>
            </w:pPr>
            <w:r w:rsidRPr="00A549AF">
              <w:rPr>
                <w:color w:val="000000"/>
              </w:rPr>
              <w:t>WAXQ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65AE4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DAD10D" w14:textId="77777777">
            <w:pPr>
              <w:rPr>
                <w:color w:val="000000"/>
              </w:rPr>
            </w:pPr>
            <w:r w:rsidRPr="00A549AF">
              <w:rPr>
                <w:color w:val="000000"/>
              </w:rPr>
              <w:t>NEW YORK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92A69B"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0E5BB3" w14:textId="77777777">
            <w:pPr>
              <w:jc w:val="right"/>
              <w:rPr>
                <w:color w:val="000000"/>
              </w:rPr>
            </w:pPr>
            <w:r w:rsidRPr="00A549AF">
              <w:rPr>
                <w:color w:val="000000"/>
              </w:rPr>
              <w:t>23004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E0E89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48181C" w14:textId="77777777">
            <w:pPr>
              <w:rPr>
                <w:color w:val="000000"/>
              </w:rPr>
            </w:pPr>
            <w:r w:rsidRPr="00A549AF">
              <w:rPr>
                <w:color w:val="000000"/>
              </w:rPr>
              <w:t>20181009ABI</w:t>
            </w:r>
          </w:p>
        </w:tc>
      </w:tr>
      <w:tr w14:paraId="071F364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4A3FF0" w14:textId="77777777">
            <w:pPr>
              <w:rPr>
                <w:color w:val="000000"/>
              </w:rPr>
            </w:pPr>
            <w:r w:rsidRPr="00A549AF">
              <w:rPr>
                <w:color w:val="000000"/>
              </w:rPr>
              <w:t>WBGA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8389F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51AAC4" w14:textId="77777777">
            <w:pPr>
              <w:rPr>
                <w:color w:val="000000"/>
              </w:rPr>
            </w:pPr>
            <w:r w:rsidRPr="00A549AF">
              <w:rPr>
                <w:color w:val="000000"/>
              </w:rPr>
              <w:t>BRUNSWICK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1104B5"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EE75FC" w14:textId="77777777">
            <w:pPr>
              <w:jc w:val="right"/>
              <w:rPr>
                <w:color w:val="000000"/>
              </w:rPr>
            </w:pPr>
            <w:r w:rsidRPr="00A549AF">
              <w:rPr>
                <w:color w:val="000000"/>
              </w:rPr>
              <w:t>36930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1236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2824FA" w14:textId="77777777">
            <w:pPr>
              <w:rPr>
                <w:color w:val="000000"/>
              </w:rPr>
            </w:pPr>
            <w:r w:rsidRPr="00A549AF">
              <w:rPr>
                <w:color w:val="000000"/>
              </w:rPr>
              <w:t>20181009ABJ</w:t>
            </w:r>
          </w:p>
        </w:tc>
      </w:tr>
      <w:tr w14:paraId="72D905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72291E" w14:textId="77777777">
            <w:pPr>
              <w:rPr>
                <w:color w:val="000000"/>
              </w:rPr>
            </w:pPr>
            <w:r w:rsidRPr="00A549AF">
              <w:rPr>
                <w:color w:val="000000"/>
              </w:rPr>
              <w:t>WBGG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A0503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334D63" w14:textId="77777777">
            <w:pPr>
              <w:rPr>
                <w:color w:val="000000"/>
              </w:rPr>
            </w:pPr>
            <w:r w:rsidRPr="00A549AF">
              <w:rPr>
                <w:color w:val="000000"/>
              </w:rPr>
              <w:t>PITTSBURGH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2CBA4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F27A60" w14:textId="77777777">
            <w:pPr>
              <w:jc w:val="right"/>
              <w:rPr>
                <w:color w:val="000000"/>
              </w:rPr>
            </w:pPr>
            <w:r w:rsidRPr="00A549AF">
              <w:rPr>
                <w:color w:val="000000"/>
              </w:rPr>
              <w:t>59960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4D8D2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2C76DF" w14:textId="77777777">
            <w:pPr>
              <w:rPr>
                <w:color w:val="000000"/>
              </w:rPr>
            </w:pPr>
            <w:r w:rsidRPr="00A549AF">
              <w:rPr>
                <w:color w:val="000000"/>
              </w:rPr>
              <w:t>20181009ABK</w:t>
            </w:r>
          </w:p>
        </w:tc>
      </w:tr>
      <w:tr w14:paraId="0870FBE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C268EB" w14:textId="77777777">
            <w:pPr>
              <w:rPr>
                <w:color w:val="000000"/>
              </w:rPr>
            </w:pPr>
            <w:r w:rsidRPr="00A549AF">
              <w:rPr>
                <w:color w:val="000000"/>
              </w:rPr>
              <w:t>WBIG-FM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3FC86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F8DB42" w14:textId="77777777">
            <w:pPr>
              <w:rPr>
                <w:color w:val="000000"/>
              </w:rPr>
            </w:pPr>
            <w:r w:rsidRPr="00A549AF">
              <w:rPr>
                <w:color w:val="000000"/>
              </w:rPr>
              <w:t>WASHINGTON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004EC3" w14:textId="77777777">
            <w:pPr>
              <w:rPr>
                <w:color w:val="000000"/>
              </w:rPr>
            </w:pPr>
            <w:r w:rsidRPr="00A549AF">
              <w:rPr>
                <w:color w:val="000000"/>
              </w:rPr>
              <w:t>DC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DA7C3C" w14:textId="77777777">
            <w:pPr>
              <w:jc w:val="right"/>
              <w:rPr>
                <w:color w:val="000000"/>
              </w:rPr>
            </w:pPr>
            <w:r w:rsidRPr="00A549AF">
              <w:rPr>
                <w:color w:val="000000"/>
              </w:rPr>
              <w:t>54459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DCEB2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3528F4" w14:textId="77777777">
            <w:pPr>
              <w:rPr>
                <w:color w:val="000000"/>
              </w:rPr>
            </w:pPr>
            <w:r w:rsidRPr="00A549AF">
              <w:rPr>
                <w:color w:val="000000"/>
              </w:rPr>
              <w:t>20181009ABL</w:t>
            </w:r>
          </w:p>
        </w:tc>
      </w:tr>
      <w:tr w14:paraId="0E23FA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7D5A22" w14:textId="77777777">
            <w:pPr>
              <w:rPr>
                <w:color w:val="000000"/>
              </w:rPr>
            </w:pPr>
            <w:r w:rsidRPr="00A549AF">
              <w:rPr>
                <w:color w:val="000000"/>
              </w:rPr>
              <w:t>WBWL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F7BC8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08F370" w14:textId="77777777">
            <w:pPr>
              <w:rPr>
                <w:color w:val="000000"/>
              </w:rPr>
            </w:pPr>
            <w:r w:rsidRPr="00A549AF">
              <w:rPr>
                <w:color w:val="000000"/>
              </w:rPr>
              <w:t>LYNN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7012E3"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916A67" w14:textId="77777777">
            <w:pPr>
              <w:jc w:val="right"/>
              <w:rPr>
                <w:color w:val="000000"/>
              </w:rPr>
            </w:pPr>
            <w:r w:rsidRPr="00A549AF">
              <w:rPr>
                <w:color w:val="000000"/>
              </w:rPr>
              <w:t>40824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ABC66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E69D0E" w14:textId="77777777">
            <w:pPr>
              <w:rPr>
                <w:color w:val="000000"/>
              </w:rPr>
            </w:pPr>
            <w:r w:rsidRPr="00A549AF">
              <w:rPr>
                <w:color w:val="000000"/>
              </w:rPr>
              <w:t>20181009ABM</w:t>
            </w:r>
          </w:p>
        </w:tc>
      </w:tr>
      <w:tr w14:paraId="78761F6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5966B6" w14:textId="77777777">
            <w:pPr>
              <w:rPr>
                <w:color w:val="000000"/>
              </w:rPr>
            </w:pPr>
            <w:r w:rsidRPr="00A549AF">
              <w:rPr>
                <w:color w:val="000000"/>
              </w:rPr>
              <w:t>WBWZ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C61E9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909C30" w14:textId="77777777">
            <w:pPr>
              <w:rPr>
                <w:color w:val="000000"/>
              </w:rPr>
            </w:pPr>
            <w:r w:rsidRPr="00A549AF">
              <w:rPr>
                <w:color w:val="000000"/>
              </w:rPr>
              <w:t>NEW PALTZ</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C4B7A6"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C64FD2" w14:textId="77777777">
            <w:pPr>
              <w:jc w:val="right"/>
              <w:rPr>
                <w:color w:val="000000"/>
              </w:rPr>
            </w:pPr>
            <w:r w:rsidRPr="00A549AF">
              <w:rPr>
                <w:color w:val="000000"/>
              </w:rPr>
              <w:t>48615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F0F02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39B8E0" w14:textId="77777777">
            <w:pPr>
              <w:rPr>
                <w:color w:val="000000"/>
              </w:rPr>
            </w:pPr>
            <w:r w:rsidRPr="00A549AF">
              <w:rPr>
                <w:color w:val="000000"/>
              </w:rPr>
              <w:t>20181009ABN</w:t>
            </w:r>
          </w:p>
        </w:tc>
      </w:tr>
      <w:tr w14:paraId="02CB5E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9F6478" w14:textId="77777777">
            <w:pPr>
              <w:rPr>
                <w:color w:val="000000"/>
              </w:rPr>
            </w:pPr>
            <w:r w:rsidRPr="00A549AF">
              <w:rPr>
                <w:color w:val="000000"/>
              </w:rPr>
              <w:t>WCIB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DE365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D6C2C0" w14:textId="77777777">
            <w:pPr>
              <w:rPr>
                <w:color w:val="000000"/>
              </w:rPr>
            </w:pPr>
            <w:r w:rsidRPr="00A549AF">
              <w:rPr>
                <w:color w:val="000000"/>
              </w:rPr>
              <w:t>FALMOUTH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FA2D38"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5A5A5" w14:textId="77777777">
            <w:pPr>
              <w:jc w:val="right"/>
              <w:rPr>
                <w:color w:val="000000"/>
              </w:rPr>
            </w:pPr>
            <w:r w:rsidRPr="00A549AF">
              <w:rPr>
                <w:color w:val="000000"/>
              </w:rPr>
              <w:t>2683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D07EC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9CC8AC" w14:textId="77777777">
            <w:pPr>
              <w:rPr>
                <w:color w:val="000000"/>
              </w:rPr>
            </w:pPr>
            <w:r w:rsidRPr="00A549AF">
              <w:rPr>
                <w:color w:val="000000"/>
              </w:rPr>
              <w:t>20181009ABO</w:t>
            </w:r>
          </w:p>
        </w:tc>
      </w:tr>
      <w:tr w14:paraId="67AF305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00C31A" w14:textId="77777777">
            <w:pPr>
              <w:rPr>
                <w:color w:val="000000"/>
              </w:rPr>
            </w:pPr>
            <w:r w:rsidRPr="00A549AF">
              <w:rPr>
                <w:color w:val="000000"/>
              </w:rPr>
              <w:t>WCJM-FM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49941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C3FAF3" w14:textId="77777777">
            <w:pPr>
              <w:rPr>
                <w:color w:val="000000"/>
              </w:rPr>
            </w:pPr>
            <w:r w:rsidRPr="00A549AF">
              <w:rPr>
                <w:color w:val="000000"/>
              </w:rPr>
              <w:t>WEST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7EEAA8"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FD1995" w14:textId="77777777">
            <w:pPr>
              <w:jc w:val="right"/>
              <w:rPr>
                <w:color w:val="000000"/>
              </w:rPr>
            </w:pPr>
            <w:r w:rsidRPr="00A549AF">
              <w:rPr>
                <w:color w:val="000000"/>
              </w:rPr>
              <w:t>54863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CB336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7F10AB" w14:textId="77777777">
            <w:pPr>
              <w:rPr>
                <w:color w:val="000000"/>
              </w:rPr>
            </w:pPr>
            <w:r w:rsidRPr="00A549AF">
              <w:rPr>
                <w:color w:val="000000"/>
              </w:rPr>
              <w:t>20181009ABP</w:t>
            </w:r>
          </w:p>
        </w:tc>
      </w:tr>
      <w:tr w14:paraId="7E1AD94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DE2045" w14:textId="77777777">
            <w:pPr>
              <w:rPr>
                <w:color w:val="000000"/>
              </w:rPr>
            </w:pPr>
            <w:r w:rsidRPr="00A549AF">
              <w:rPr>
                <w:color w:val="000000"/>
              </w:rPr>
              <w:t>WCOD-FM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88C66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0B80F" w14:textId="77777777">
            <w:pPr>
              <w:rPr>
                <w:color w:val="000000"/>
              </w:rPr>
            </w:pPr>
            <w:r w:rsidRPr="00A549AF">
              <w:rPr>
                <w:color w:val="000000"/>
              </w:rPr>
              <w:t>HYANNIS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1F256"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8AB3BF" w14:textId="77777777">
            <w:pPr>
              <w:jc w:val="right"/>
              <w:rPr>
                <w:color w:val="000000"/>
              </w:rPr>
            </w:pPr>
            <w:r w:rsidRPr="00A549AF">
              <w:rPr>
                <w:color w:val="000000"/>
              </w:rPr>
              <w:t>29568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1E6C7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3324E3" w14:textId="77777777">
            <w:pPr>
              <w:rPr>
                <w:color w:val="000000"/>
              </w:rPr>
            </w:pPr>
            <w:r w:rsidRPr="00A549AF">
              <w:rPr>
                <w:color w:val="000000"/>
              </w:rPr>
              <w:t>20181009ABQ</w:t>
            </w:r>
          </w:p>
        </w:tc>
      </w:tr>
      <w:tr w14:paraId="5F5C06E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0E5733" w14:textId="77777777">
            <w:pPr>
              <w:rPr>
                <w:color w:val="000000"/>
              </w:rPr>
            </w:pPr>
            <w:r w:rsidRPr="00A549AF">
              <w:rPr>
                <w:color w:val="000000"/>
              </w:rPr>
              <w:t>WDAR-FM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343AA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BA4366" w14:textId="77777777">
            <w:pPr>
              <w:rPr>
                <w:color w:val="000000"/>
              </w:rPr>
            </w:pPr>
            <w:r w:rsidRPr="00A549AF">
              <w:rPr>
                <w:color w:val="000000"/>
              </w:rPr>
              <w:t>DARLINGTON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B88523"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D84476" w14:textId="77777777">
            <w:pPr>
              <w:jc w:val="right"/>
              <w:rPr>
                <w:color w:val="000000"/>
              </w:rPr>
            </w:pPr>
            <w:r w:rsidRPr="00A549AF">
              <w:rPr>
                <w:color w:val="000000"/>
              </w:rPr>
              <w:t>3120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C75E4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788390" w14:textId="77777777">
            <w:pPr>
              <w:rPr>
                <w:color w:val="000000"/>
              </w:rPr>
            </w:pPr>
            <w:r w:rsidRPr="00A549AF">
              <w:rPr>
                <w:color w:val="000000"/>
              </w:rPr>
              <w:t>20181009ABR</w:t>
            </w:r>
          </w:p>
        </w:tc>
      </w:tr>
      <w:tr w14:paraId="3409999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88097DD" w14:textId="77777777">
            <w:pPr>
              <w:rPr>
                <w:color w:val="000000"/>
              </w:rPr>
            </w:pPr>
            <w:r w:rsidRPr="00A549AF">
              <w:rPr>
                <w:color w:val="000000"/>
              </w:rPr>
              <w:t>WDAS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4EE6F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000206"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5A8E05"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07611C" w14:textId="77777777">
            <w:pPr>
              <w:jc w:val="right"/>
              <w:rPr>
                <w:color w:val="000000"/>
              </w:rPr>
            </w:pPr>
            <w:r w:rsidRPr="00A549AF">
              <w:rPr>
                <w:color w:val="000000"/>
              </w:rPr>
              <w:t>71315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253C6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8BDF7C" w14:textId="77777777">
            <w:pPr>
              <w:rPr>
                <w:color w:val="000000"/>
              </w:rPr>
            </w:pPr>
            <w:r w:rsidRPr="00A549AF">
              <w:rPr>
                <w:color w:val="000000"/>
              </w:rPr>
              <w:t>20181009ABS</w:t>
            </w:r>
          </w:p>
        </w:tc>
      </w:tr>
      <w:tr w14:paraId="76FFBA1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F565EAB" w14:textId="77777777">
            <w:pPr>
              <w:rPr>
                <w:color w:val="000000"/>
              </w:rPr>
            </w:pPr>
            <w:r w:rsidRPr="00A549AF">
              <w:rPr>
                <w:color w:val="000000"/>
              </w:rPr>
              <w:t>WDAS-FM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7AA90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B34263"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6CFCC"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5E7416" w14:textId="77777777">
            <w:pPr>
              <w:jc w:val="right"/>
              <w:rPr>
                <w:color w:val="000000"/>
              </w:rPr>
            </w:pPr>
            <w:r w:rsidRPr="00A549AF">
              <w:rPr>
                <w:color w:val="000000"/>
              </w:rPr>
              <w:t>71316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986BE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71275C" w14:textId="77777777">
            <w:pPr>
              <w:rPr>
                <w:color w:val="000000"/>
              </w:rPr>
            </w:pPr>
            <w:r w:rsidRPr="00A549AF">
              <w:rPr>
                <w:color w:val="000000"/>
              </w:rPr>
              <w:t>20181009ABT</w:t>
            </w:r>
          </w:p>
        </w:tc>
      </w:tr>
      <w:tr w14:paraId="4EB64D1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9374CD" w14:textId="77777777">
            <w:pPr>
              <w:rPr>
                <w:color w:val="000000"/>
              </w:rPr>
            </w:pPr>
            <w:r w:rsidRPr="00A549AF">
              <w:rPr>
                <w:color w:val="000000"/>
              </w:rPr>
              <w:t>WDFN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F4B1F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5C343D" w14:textId="77777777">
            <w:pPr>
              <w:rPr>
                <w:color w:val="000000"/>
              </w:rPr>
            </w:pPr>
            <w:r w:rsidRPr="00A549AF">
              <w:rPr>
                <w:color w:val="000000"/>
              </w:rPr>
              <w:t>DETROIT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4CC407"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091F68" w14:textId="77777777">
            <w:pPr>
              <w:jc w:val="right"/>
              <w:rPr>
                <w:color w:val="000000"/>
              </w:rPr>
            </w:pPr>
            <w:r w:rsidRPr="00A549AF">
              <w:rPr>
                <w:color w:val="000000"/>
              </w:rPr>
              <w:t>59969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068A9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00547E" w14:textId="77777777">
            <w:pPr>
              <w:rPr>
                <w:color w:val="000000"/>
              </w:rPr>
            </w:pPr>
            <w:r w:rsidRPr="00A549AF">
              <w:rPr>
                <w:color w:val="000000"/>
              </w:rPr>
              <w:t>20181009ABU</w:t>
            </w:r>
          </w:p>
        </w:tc>
      </w:tr>
      <w:tr w14:paraId="763BD1C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2B8A46E" w14:textId="77777777">
            <w:pPr>
              <w:rPr>
                <w:color w:val="000000"/>
              </w:rPr>
            </w:pPr>
            <w:r w:rsidRPr="00A549AF">
              <w:rPr>
                <w:color w:val="000000"/>
              </w:rPr>
              <w:t>WDSC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88DC7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7E862A" w14:textId="77777777">
            <w:pPr>
              <w:rPr>
                <w:color w:val="000000"/>
              </w:rPr>
            </w:pPr>
            <w:r w:rsidRPr="00A549AF">
              <w:rPr>
                <w:color w:val="000000"/>
              </w:rPr>
              <w:t>DILLON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EDD74B"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693084" w14:textId="77777777">
            <w:pPr>
              <w:jc w:val="right"/>
              <w:rPr>
                <w:color w:val="000000"/>
              </w:rPr>
            </w:pPr>
            <w:r w:rsidRPr="00A549AF">
              <w:rPr>
                <w:color w:val="000000"/>
              </w:rPr>
              <w:t>16935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76EA6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0A6E71" w14:textId="77777777">
            <w:pPr>
              <w:rPr>
                <w:color w:val="000000"/>
              </w:rPr>
            </w:pPr>
            <w:r w:rsidRPr="00A549AF">
              <w:rPr>
                <w:color w:val="000000"/>
              </w:rPr>
              <w:t>20181009ABV</w:t>
            </w:r>
          </w:p>
        </w:tc>
      </w:tr>
      <w:tr w14:paraId="65F42A1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FEB61E8" w14:textId="77777777">
            <w:pPr>
              <w:rPr>
                <w:color w:val="000000"/>
              </w:rPr>
            </w:pPr>
            <w:r w:rsidRPr="00A549AF">
              <w:rPr>
                <w:color w:val="000000"/>
              </w:rPr>
              <w:t>WDTW-FM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17FE7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8AC8F8" w14:textId="77777777">
            <w:pPr>
              <w:rPr>
                <w:color w:val="000000"/>
              </w:rPr>
            </w:pPr>
            <w:r w:rsidRPr="00A549AF">
              <w:rPr>
                <w:color w:val="000000"/>
              </w:rPr>
              <w:t>DETROIT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C977A"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5C04CE" w14:textId="77777777">
            <w:pPr>
              <w:jc w:val="right"/>
              <w:rPr>
                <w:color w:val="000000"/>
              </w:rPr>
            </w:pPr>
            <w:r w:rsidRPr="00A549AF">
              <w:rPr>
                <w:color w:val="000000"/>
              </w:rPr>
              <w:t>59952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31126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9AC7E9" w14:textId="77777777">
            <w:pPr>
              <w:rPr>
                <w:color w:val="000000"/>
              </w:rPr>
            </w:pPr>
            <w:r w:rsidRPr="00A549AF">
              <w:rPr>
                <w:color w:val="000000"/>
              </w:rPr>
              <w:t>20181009ABW</w:t>
            </w:r>
          </w:p>
        </w:tc>
      </w:tr>
      <w:tr w14:paraId="03BEB91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2FF4BF5" w14:textId="77777777">
            <w:pPr>
              <w:rPr>
                <w:color w:val="000000"/>
              </w:rPr>
            </w:pPr>
            <w:r w:rsidRPr="00A549AF">
              <w:rPr>
                <w:color w:val="000000"/>
              </w:rPr>
              <w:t>WEGX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11D82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9E74CA" w14:textId="77777777">
            <w:pPr>
              <w:rPr>
                <w:color w:val="000000"/>
              </w:rPr>
            </w:pPr>
            <w:r w:rsidRPr="00A549AF">
              <w:rPr>
                <w:color w:val="000000"/>
              </w:rPr>
              <w:t>DILLON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F31F69"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08B132" w14:textId="77777777">
            <w:pPr>
              <w:jc w:val="right"/>
              <w:rPr>
                <w:color w:val="000000"/>
              </w:rPr>
            </w:pPr>
            <w:r w:rsidRPr="00A549AF">
              <w:rPr>
                <w:color w:val="000000"/>
              </w:rPr>
              <w:t>16936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82C8E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61CB3D" w14:textId="77777777">
            <w:pPr>
              <w:rPr>
                <w:color w:val="000000"/>
              </w:rPr>
            </w:pPr>
            <w:r w:rsidRPr="00A549AF">
              <w:rPr>
                <w:color w:val="000000"/>
              </w:rPr>
              <w:t>20181009ABX</w:t>
            </w:r>
          </w:p>
        </w:tc>
      </w:tr>
      <w:tr w14:paraId="7A98F3E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D00166" w14:textId="77777777">
            <w:pPr>
              <w:rPr>
                <w:color w:val="000000"/>
              </w:rPr>
            </w:pPr>
            <w:r w:rsidRPr="00A549AF">
              <w:rPr>
                <w:color w:val="000000"/>
              </w:rPr>
              <w:t>WEII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26F8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0EA20F" w14:textId="77777777">
            <w:pPr>
              <w:rPr>
                <w:color w:val="000000"/>
              </w:rPr>
            </w:pPr>
            <w:r w:rsidRPr="00A549AF">
              <w:rPr>
                <w:color w:val="000000"/>
              </w:rPr>
              <w:t>DENNIS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6BDC83"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F756DF" w14:textId="77777777">
            <w:pPr>
              <w:jc w:val="right"/>
              <w:rPr>
                <w:color w:val="000000"/>
              </w:rPr>
            </w:pPr>
            <w:r w:rsidRPr="00A549AF">
              <w:rPr>
                <w:color w:val="000000"/>
              </w:rPr>
              <w:t>54037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CC753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98E68" w14:textId="77777777">
            <w:pPr>
              <w:rPr>
                <w:color w:val="000000"/>
              </w:rPr>
            </w:pPr>
            <w:r w:rsidRPr="00A549AF">
              <w:rPr>
                <w:color w:val="000000"/>
              </w:rPr>
              <w:t>20181009ABY</w:t>
            </w:r>
          </w:p>
        </w:tc>
      </w:tr>
      <w:tr w14:paraId="5AD21D7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D314F4" w14:textId="77777777">
            <w:pPr>
              <w:rPr>
                <w:color w:val="000000"/>
              </w:rPr>
            </w:pPr>
            <w:r w:rsidRPr="00A549AF">
              <w:rPr>
                <w:color w:val="000000"/>
              </w:rPr>
              <w:t>WGIG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7BBA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75F98" w14:textId="77777777">
            <w:pPr>
              <w:rPr>
                <w:color w:val="000000"/>
              </w:rPr>
            </w:pPr>
            <w:r w:rsidRPr="00A549AF">
              <w:rPr>
                <w:color w:val="000000"/>
              </w:rPr>
              <w:t>BRUNSWICK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2B2734"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8BDFB1" w14:textId="77777777">
            <w:pPr>
              <w:jc w:val="right"/>
              <w:rPr>
                <w:color w:val="000000"/>
              </w:rPr>
            </w:pPr>
            <w:r w:rsidRPr="00A549AF">
              <w:rPr>
                <w:color w:val="000000"/>
              </w:rPr>
              <w:t>63432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114F0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12D069" w14:textId="77777777">
            <w:pPr>
              <w:rPr>
                <w:color w:val="000000"/>
              </w:rPr>
            </w:pPr>
            <w:r w:rsidRPr="00A549AF">
              <w:rPr>
                <w:color w:val="000000"/>
              </w:rPr>
              <w:t>20181009ABZ</w:t>
            </w:r>
          </w:p>
        </w:tc>
      </w:tr>
      <w:tr w14:paraId="4C0CF1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C054F6" w14:textId="77777777">
            <w:pPr>
              <w:rPr>
                <w:color w:val="000000"/>
              </w:rPr>
            </w:pPr>
            <w:r w:rsidRPr="00A549AF">
              <w:rPr>
                <w:color w:val="000000"/>
              </w:rPr>
              <w:t>WGTR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88443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AD2267" w14:textId="77777777">
            <w:pPr>
              <w:rPr>
                <w:color w:val="000000"/>
              </w:rPr>
            </w:pPr>
            <w:r w:rsidRPr="00A549AF">
              <w:rPr>
                <w:color w:val="000000"/>
              </w:rPr>
              <w:t>BUCKSPORT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0DCD84"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9223C8" w14:textId="77777777">
            <w:pPr>
              <w:jc w:val="right"/>
              <w:rPr>
                <w:color w:val="000000"/>
              </w:rPr>
            </w:pPr>
            <w:r w:rsidRPr="00A549AF">
              <w:rPr>
                <w:color w:val="000000"/>
              </w:rPr>
              <w:t>3118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739FE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CA1825" w14:textId="77777777">
            <w:pPr>
              <w:rPr>
                <w:color w:val="000000"/>
              </w:rPr>
            </w:pPr>
            <w:r w:rsidRPr="00A549AF">
              <w:rPr>
                <w:color w:val="000000"/>
              </w:rPr>
              <w:t>20181009ACA</w:t>
            </w:r>
          </w:p>
        </w:tc>
      </w:tr>
      <w:tr w14:paraId="1EEB31D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A8CFB6" w14:textId="77777777">
            <w:pPr>
              <w:rPr>
                <w:color w:val="000000"/>
              </w:rPr>
            </w:pPr>
            <w:r w:rsidRPr="00A549AF">
              <w:rPr>
                <w:color w:val="000000"/>
              </w:rPr>
              <w:t>WHFX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3533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0DA89B" w14:textId="77777777">
            <w:pPr>
              <w:rPr>
                <w:color w:val="000000"/>
              </w:rPr>
            </w:pPr>
            <w:r w:rsidRPr="00A549AF">
              <w:rPr>
                <w:color w:val="000000"/>
              </w:rPr>
              <w:t>DARIEN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0A13D6"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A79DD5" w14:textId="77777777">
            <w:pPr>
              <w:jc w:val="right"/>
              <w:rPr>
                <w:color w:val="000000"/>
              </w:rPr>
            </w:pPr>
            <w:r w:rsidRPr="00A549AF">
              <w:rPr>
                <w:color w:val="000000"/>
              </w:rPr>
              <w:t>63431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5ECAD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98B1D7" w14:textId="77777777">
            <w:pPr>
              <w:rPr>
                <w:color w:val="000000"/>
              </w:rPr>
            </w:pPr>
            <w:r w:rsidRPr="00A549AF">
              <w:rPr>
                <w:color w:val="000000"/>
              </w:rPr>
              <w:t>20181009ACB</w:t>
            </w:r>
          </w:p>
        </w:tc>
      </w:tr>
      <w:tr w14:paraId="014DC0A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E3C971" w14:textId="77777777">
            <w:pPr>
              <w:rPr>
                <w:color w:val="000000"/>
              </w:rPr>
            </w:pPr>
            <w:r w:rsidRPr="00A549AF">
              <w:rPr>
                <w:color w:val="000000"/>
              </w:rPr>
              <w:t>WHTZ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B3C0B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F48C43" w14:textId="77777777">
            <w:pPr>
              <w:rPr>
                <w:color w:val="000000"/>
              </w:rPr>
            </w:pPr>
            <w:r w:rsidRPr="00A549AF">
              <w:rPr>
                <w:color w:val="000000"/>
              </w:rPr>
              <w:t>NEWARK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B5BC23" w14:textId="77777777">
            <w:pPr>
              <w:rPr>
                <w:color w:val="000000"/>
              </w:rPr>
            </w:pPr>
            <w:r w:rsidRPr="00A549AF">
              <w:rPr>
                <w:color w:val="000000"/>
              </w:rPr>
              <w:t>NJ</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FF3D5F" w14:textId="77777777">
            <w:pPr>
              <w:jc w:val="right"/>
              <w:rPr>
                <w:color w:val="000000"/>
              </w:rPr>
            </w:pPr>
            <w:r w:rsidRPr="00A549AF">
              <w:rPr>
                <w:color w:val="000000"/>
              </w:rPr>
              <w:t>59953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E210E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AF188D" w14:textId="77777777">
            <w:pPr>
              <w:rPr>
                <w:color w:val="000000"/>
              </w:rPr>
            </w:pPr>
            <w:r w:rsidRPr="00A549AF">
              <w:rPr>
                <w:color w:val="000000"/>
              </w:rPr>
              <w:t>20181009ACC</w:t>
            </w:r>
          </w:p>
        </w:tc>
      </w:tr>
      <w:tr w14:paraId="60E7511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EE38714" w14:textId="77777777">
            <w:pPr>
              <w:rPr>
                <w:color w:val="000000"/>
              </w:rPr>
            </w:pPr>
            <w:r w:rsidRPr="00A549AF">
              <w:rPr>
                <w:color w:val="000000"/>
              </w:rPr>
              <w:t>WIBB-FM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C1D2A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BAFB1E" w14:textId="77777777">
            <w:pPr>
              <w:rPr>
                <w:color w:val="000000"/>
              </w:rPr>
            </w:pPr>
            <w:r w:rsidRPr="00A549AF">
              <w:rPr>
                <w:color w:val="000000"/>
              </w:rPr>
              <w:t>FORT VALLEY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4070B3"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304710" w14:textId="77777777">
            <w:pPr>
              <w:jc w:val="right"/>
              <w:rPr>
                <w:color w:val="000000"/>
              </w:rPr>
            </w:pPr>
            <w:r w:rsidRPr="00A549AF">
              <w:rPr>
                <w:color w:val="000000"/>
              </w:rPr>
              <w:t>64652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2307F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F4FEFF" w14:textId="77777777">
            <w:pPr>
              <w:rPr>
                <w:color w:val="000000"/>
              </w:rPr>
            </w:pPr>
            <w:r w:rsidRPr="00A549AF">
              <w:rPr>
                <w:color w:val="000000"/>
              </w:rPr>
              <w:t>20181009ACD</w:t>
            </w:r>
          </w:p>
        </w:tc>
      </w:tr>
      <w:tr w14:paraId="6955497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51E614E" w14:textId="77777777">
            <w:pPr>
              <w:rPr>
                <w:color w:val="000000"/>
              </w:rPr>
            </w:pPr>
            <w:r w:rsidRPr="00A549AF">
              <w:rPr>
                <w:color w:val="000000"/>
              </w:rPr>
              <w:t>WIHB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87BC8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58AD63" w14:textId="77777777">
            <w:pPr>
              <w:rPr>
                <w:color w:val="000000"/>
              </w:rPr>
            </w:pPr>
            <w:r w:rsidRPr="00A549AF">
              <w:rPr>
                <w:color w:val="000000"/>
              </w:rPr>
              <w:t>MACON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006BBB"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31CAAF" w14:textId="77777777">
            <w:pPr>
              <w:jc w:val="right"/>
              <w:rPr>
                <w:color w:val="000000"/>
              </w:rPr>
            </w:pPr>
            <w:r w:rsidRPr="00A549AF">
              <w:rPr>
                <w:color w:val="000000"/>
              </w:rPr>
              <w:t>41989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398F3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3708B1" w14:textId="77777777">
            <w:pPr>
              <w:rPr>
                <w:color w:val="000000"/>
              </w:rPr>
            </w:pPr>
            <w:r w:rsidRPr="00A549AF">
              <w:rPr>
                <w:color w:val="000000"/>
              </w:rPr>
              <w:t>20181009ACE</w:t>
            </w:r>
          </w:p>
        </w:tc>
      </w:tr>
      <w:tr w14:paraId="4897AB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F11C6D" w14:textId="77777777">
            <w:pPr>
              <w:rPr>
                <w:color w:val="000000"/>
              </w:rPr>
            </w:pPr>
            <w:r w:rsidRPr="00A549AF">
              <w:rPr>
                <w:color w:val="000000"/>
              </w:rPr>
              <w:t>WIHB-FM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DC372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3D67F3" w14:textId="77777777">
            <w:pPr>
              <w:rPr>
                <w:color w:val="000000"/>
              </w:rPr>
            </w:pPr>
            <w:r w:rsidRPr="00A549AF">
              <w:rPr>
                <w:color w:val="000000"/>
              </w:rPr>
              <w:t>GRAY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C9D4BB"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F2E2A6" w14:textId="77777777">
            <w:pPr>
              <w:jc w:val="right"/>
              <w:rPr>
                <w:color w:val="000000"/>
              </w:rPr>
            </w:pPr>
            <w:r w:rsidRPr="00A549AF">
              <w:rPr>
                <w:color w:val="000000"/>
              </w:rPr>
              <w:t>29128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EDD68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4C5CF9" w14:textId="77777777">
            <w:pPr>
              <w:rPr>
                <w:color w:val="000000"/>
              </w:rPr>
            </w:pPr>
            <w:r w:rsidRPr="00A549AF">
              <w:rPr>
                <w:color w:val="000000"/>
              </w:rPr>
              <w:t>20181009ACF</w:t>
            </w:r>
          </w:p>
        </w:tc>
      </w:tr>
      <w:tr w14:paraId="12013A3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984EE2" w14:textId="77777777">
            <w:pPr>
              <w:rPr>
                <w:color w:val="000000"/>
              </w:rPr>
            </w:pPr>
            <w:r w:rsidRPr="00A549AF">
              <w:rPr>
                <w:color w:val="000000"/>
              </w:rPr>
              <w:t>WIHT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172F9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894E28" w14:textId="77777777">
            <w:pPr>
              <w:rPr>
                <w:color w:val="000000"/>
              </w:rPr>
            </w:pPr>
            <w:r w:rsidRPr="00A549AF">
              <w:rPr>
                <w:color w:val="000000"/>
              </w:rPr>
              <w:t>WASHINGTON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882501" w14:textId="77777777">
            <w:pPr>
              <w:rPr>
                <w:color w:val="000000"/>
              </w:rPr>
            </w:pPr>
            <w:r w:rsidRPr="00A549AF">
              <w:rPr>
                <w:color w:val="000000"/>
              </w:rPr>
              <w:t>DC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00745A" w14:textId="77777777">
            <w:pPr>
              <w:jc w:val="right"/>
              <w:rPr>
                <w:color w:val="000000"/>
              </w:rPr>
            </w:pPr>
            <w:r w:rsidRPr="00A549AF">
              <w:rPr>
                <w:color w:val="000000"/>
              </w:rPr>
              <w:t>25080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7C642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1A321D" w14:textId="77777777">
            <w:pPr>
              <w:rPr>
                <w:color w:val="000000"/>
              </w:rPr>
            </w:pPr>
            <w:r w:rsidRPr="00A549AF">
              <w:rPr>
                <w:color w:val="000000"/>
              </w:rPr>
              <w:t>20181009ACG</w:t>
            </w:r>
          </w:p>
        </w:tc>
      </w:tr>
      <w:tr w14:paraId="3EBD88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22DB85" w14:textId="77777777">
            <w:pPr>
              <w:rPr>
                <w:color w:val="000000"/>
              </w:rPr>
            </w:pPr>
            <w:r w:rsidRPr="00A549AF">
              <w:rPr>
                <w:color w:val="000000"/>
              </w:rPr>
              <w:t>WINR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C561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902D05" w14:textId="77777777">
            <w:pPr>
              <w:rPr>
                <w:color w:val="000000"/>
              </w:rPr>
            </w:pPr>
            <w:r w:rsidRPr="00A549AF">
              <w:rPr>
                <w:color w:val="000000"/>
              </w:rPr>
              <w:t>BINGHAMTON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1BB8CF"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8DCC8B" w14:textId="77777777">
            <w:pPr>
              <w:jc w:val="right"/>
              <w:rPr>
                <w:color w:val="000000"/>
              </w:rPr>
            </w:pPr>
            <w:r w:rsidRPr="00A549AF">
              <w:rPr>
                <w:color w:val="000000"/>
              </w:rPr>
              <w:t>67191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ECC73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A25C59" w14:textId="77777777">
            <w:pPr>
              <w:rPr>
                <w:color w:val="000000"/>
              </w:rPr>
            </w:pPr>
            <w:r w:rsidRPr="00A549AF">
              <w:rPr>
                <w:color w:val="000000"/>
              </w:rPr>
              <w:t>20181009ACH</w:t>
            </w:r>
          </w:p>
        </w:tc>
      </w:tr>
      <w:tr w14:paraId="21754F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3D36C4" w14:textId="77777777">
            <w:pPr>
              <w:rPr>
                <w:color w:val="000000"/>
              </w:rPr>
            </w:pPr>
            <w:r w:rsidRPr="00A549AF">
              <w:rPr>
                <w:color w:val="000000"/>
              </w:rPr>
              <w:t>WIOQ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6AC36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D7748E"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9F2428"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3AF1B1" w14:textId="77777777">
            <w:pPr>
              <w:jc w:val="right"/>
              <w:rPr>
                <w:color w:val="000000"/>
              </w:rPr>
            </w:pPr>
            <w:r w:rsidRPr="00A549AF">
              <w:rPr>
                <w:color w:val="000000"/>
              </w:rPr>
              <w:t>20348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56E1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02A4B4" w14:textId="77777777">
            <w:pPr>
              <w:rPr>
                <w:color w:val="000000"/>
              </w:rPr>
            </w:pPr>
            <w:r w:rsidRPr="00A549AF">
              <w:rPr>
                <w:color w:val="000000"/>
              </w:rPr>
              <w:t>20181009ACI</w:t>
            </w:r>
          </w:p>
        </w:tc>
      </w:tr>
      <w:tr w14:paraId="5F48478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853C75" w14:textId="77777777">
            <w:pPr>
              <w:rPr>
                <w:color w:val="000000"/>
              </w:rPr>
            </w:pPr>
            <w:r w:rsidRPr="00A549AF">
              <w:rPr>
                <w:color w:val="000000"/>
              </w:rPr>
              <w:t>WISX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D1B5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BD987E"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8FD7BE"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544FD0" w14:textId="77777777">
            <w:pPr>
              <w:jc w:val="right"/>
              <w:rPr>
                <w:color w:val="000000"/>
              </w:rPr>
            </w:pPr>
            <w:r w:rsidRPr="00A549AF">
              <w:rPr>
                <w:color w:val="000000"/>
              </w:rPr>
              <w:t>53973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86DCD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D21A4F" w14:textId="77777777">
            <w:pPr>
              <w:rPr>
                <w:color w:val="000000"/>
              </w:rPr>
            </w:pPr>
            <w:r w:rsidRPr="00A549AF">
              <w:rPr>
                <w:color w:val="000000"/>
              </w:rPr>
              <w:t>20181009ACJ</w:t>
            </w:r>
          </w:p>
        </w:tc>
      </w:tr>
      <w:tr w14:paraId="3B30A03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EDD9EA" w14:textId="77777777">
            <w:pPr>
              <w:rPr>
                <w:color w:val="000000"/>
              </w:rPr>
            </w:pPr>
            <w:r w:rsidRPr="00A549AF">
              <w:rPr>
                <w:color w:val="000000"/>
              </w:rPr>
              <w:t>WJLB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CDE33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927C89" w14:textId="77777777">
            <w:pPr>
              <w:rPr>
                <w:color w:val="000000"/>
              </w:rPr>
            </w:pPr>
            <w:r w:rsidRPr="00A549AF">
              <w:rPr>
                <w:color w:val="000000"/>
              </w:rPr>
              <w:t>DETROIT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07F84"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E8CC70" w14:textId="77777777">
            <w:pPr>
              <w:jc w:val="right"/>
              <w:rPr>
                <w:color w:val="000000"/>
              </w:rPr>
            </w:pPr>
            <w:r w:rsidRPr="00A549AF">
              <w:rPr>
                <w:color w:val="000000"/>
              </w:rPr>
              <w:t>59592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F7A43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64201C" w14:textId="77777777">
            <w:pPr>
              <w:rPr>
                <w:color w:val="000000"/>
              </w:rPr>
            </w:pPr>
            <w:r w:rsidRPr="00A549AF">
              <w:rPr>
                <w:color w:val="000000"/>
              </w:rPr>
              <w:t>20181009ACK</w:t>
            </w:r>
          </w:p>
        </w:tc>
      </w:tr>
      <w:tr w14:paraId="665FBA4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807511" w14:textId="77777777">
            <w:pPr>
              <w:rPr>
                <w:color w:val="000000"/>
              </w:rPr>
            </w:pPr>
            <w:r w:rsidRPr="00A549AF">
              <w:rPr>
                <w:color w:val="000000"/>
              </w:rPr>
              <w:t>WJMN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17E16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2EBFD2" w14:textId="77777777">
            <w:pPr>
              <w:rPr>
                <w:color w:val="000000"/>
              </w:rPr>
            </w:pPr>
            <w:r w:rsidRPr="00A549AF">
              <w:rPr>
                <w:color w:val="000000"/>
              </w:rPr>
              <w:t>BOSTON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81DD38"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10767A" w14:textId="77777777">
            <w:pPr>
              <w:jc w:val="right"/>
              <w:rPr>
                <w:color w:val="000000"/>
              </w:rPr>
            </w:pPr>
            <w:r w:rsidRPr="00A549AF">
              <w:rPr>
                <w:color w:val="000000"/>
              </w:rPr>
              <w:t>53972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9DE49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572628" w14:textId="77777777">
            <w:pPr>
              <w:rPr>
                <w:color w:val="000000"/>
              </w:rPr>
            </w:pPr>
            <w:r w:rsidRPr="00A549AF">
              <w:rPr>
                <w:color w:val="000000"/>
              </w:rPr>
              <w:t>20181009ACL</w:t>
            </w:r>
          </w:p>
        </w:tc>
      </w:tr>
      <w:tr w14:paraId="5FE372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7AF9DD" w14:textId="77777777">
            <w:pPr>
              <w:rPr>
                <w:color w:val="000000"/>
              </w:rPr>
            </w:pPr>
            <w:r w:rsidRPr="00A549AF">
              <w:rPr>
                <w:color w:val="000000"/>
              </w:rPr>
              <w:t>WJMX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D0374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E47348" w14:textId="77777777">
            <w:pPr>
              <w:rPr>
                <w:color w:val="000000"/>
              </w:rPr>
            </w:pPr>
            <w:r w:rsidRPr="00A549AF">
              <w:rPr>
                <w:color w:val="000000"/>
              </w:rPr>
              <w:t>DARLINGTON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77F13"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2E7B9" w14:textId="77777777">
            <w:pPr>
              <w:jc w:val="right"/>
              <w:rPr>
                <w:color w:val="000000"/>
              </w:rPr>
            </w:pPr>
            <w:r w:rsidRPr="00A549AF">
              <w:rPr>
                <w:color w:val="000000"/>
              </w:rPr>
              <w:t>3119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C08CB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E3CAB0" w14:textId="77777777">
            <w:pPr>
              <w:rPr>
                <w:color w:val="000000"/>
              </w:rPr>
            </w:pPr>
            <w:r w:rsidRPr="00A549AF">
              <w:rPr>
                <w:color w:val="000000"/>
              </w:rPr>
              <w:t>20181009ACM</w:t>
            </w:r>
          </w:p>
        </w:tc>
      </w:tr>
      <w:tr w14:paraId="12AC87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3BA7994" w14:textId="77777777">
            <w:pPr>
              <w:rPr>
                <w:color w:val="000000"/>
              </w:rPr>
            </w:pPr>
            <w:r w:rsidRPr="00A549AF">
              <w:rPr>
                <w:color w:val="000000"/>
              </w:rPr>
              <w:t>WJMX-FM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D6EED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94AFC7" w14:textId="77777777">
            <w:pPr>
              <w:rPr>
                <w:color w:val="000000"/>
              </w:rPr>
            </w:pPr>
            <w:r w:rsidRPr="00A549AF">
              <w:rPr>
                <w:color w:val="000000"/>
              </w:rPr>
              <w:t>CHERAW</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2835B1"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A09D51" w14:textId="77777777">
            <w:pPr>
              <w:jc w:val="right"/>
              <w:rPr>
                <w:color w:val="000000"/>
              </w:rPr>
            </w:pPr>
            <w:r w:rsidRPr="00A549AF">
              <w:rPr>
                <w:color w:val="000000"/>
              </w:rPr>
              <w:t>3114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C01A5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BF8DB8" w14:textId="77777777">
            <w:pPr>
              <w:rPr>
                <w:color w:val="000000"/>
              </w:rPr>
            </w:pPr>
            <w:r w:rsidRPr="00A549AF">
              <w:rPr>
                <w:color w:val="000000"/>
              </w:rPr>
              <w:t>20181009ACN</w:t>
            </w:r>
          </w:p>
        </w:tc>
      </w:tr>
      <w:tr w14:paraId="1799A4E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FC83102" w14:textId="77777777">
            <w:pPr>
              <w:rPr>
                <w:color w:val="000000"/>
              </w:rPr>
            </w:pPr>
            <w:r w:rsidRPr="00A549AF">
              <w:rPr>
                <w:color w:val="000000"/>
              </w:rPr>
              <w:t>WKKR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D12E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9A5D5E" w14:textId="77777777">
            <w:pPr>
              <w:rPr>
                <w:color w:val="000000"/>
              </w:rPr>
            </w:pPr>
            <w:r w:rsidRPr="00A549AF">
              <w:rPr>
                <w:color w:val="000000"/>
              </w:rPr>
              <w:t>AUBURN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FC9CE4"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1BA415" w14:textId="77777777">
            <w:pPr>
              <w:jc w:val="right"/>
              <w:rPr>
                <w:color w:val="000000"/>
              </w:rPr>
            </w:pPr>
            <w:r w:rsidRPr="00A549AF">
              <w:rPr>
                <w:color w:val="000000"/>
              </w:rPr>
              <w:t>22875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72778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600480" w14:textId="77777777">
            <w:pPr>
              <w:rPr>
                <w:color w:val="000000"/>
              </w:rPr>
            </w:pPr>
            <w:r w:rsidRPr="00A549AF">
              <w:rPr>
                <w:color w:val="000000"/>
              </w:rPr>
              <w:t>20181009ACO</w:t>
            </w:r>
          </w:p>
        </w:tc>
      </w:tr>
      <w:tr w14:paraId="16D885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C57014F" w14:textId="77777777">
            <w:pPr>
              <w:rPr>
                <w:color w:val="000000"/>
              </w:rPr>
            </w:pPr>
            <w:r w:rsidRPr="00A549AF">
              <w:rPr>
                <w:color w:val="000000"/>
              </w:rPr>
              <w:t>WKQI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DA2F0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B1F25" w14:textId="77777777">
            <w:pPr>
              <w:rPr>
                <w:color w:val="000000"/>
              </w:rPr>
            </w:pPr>
            <w:r w:rsidRPr="00A549AF">
              <w:rPr>
                <w:color w:val="000000"/>
              </w:rPr>
              <w:t>DETROIT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F6B519"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8E2DB6" w14:textId="77777777">
            <w:pPr>
              <w:jc w:val="right"/>
              <w:rPr>
                <w:color w:val="000000"/>
              </w:rPr>
            </w:pPr>
            <w:r w:rsidRPr="00A549AF">
              <w:rPr>
                <w:color w:val="000000"/>
              </w:rPr>
              <w:t>6592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7C90B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C857AD" w14:textId="77777777">
            <w:pPr>
              <w:rPr>
                <w:color w:val="000000"/>
              </w:rPr>
            </w:pPr>
            <w:r w:rsidRPr="00A549AF">
              <w:rPr>
                <w:color w:val="000000"/>
              </w:rPr>
              <w:t>20181009ACP</w:t>
            </w:r>
          </w:p>
        </w:tc>
      </w:tr>
      <w:tr w14:paraId="50AE071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8950D1" w14:textId="77777777">
            <w:pPr>
              <w:rPr>
                <w:color w:val="000000"/>
              </w:rPr>
            </w:pPr>
            <w:r w:rsidRPr="00A549AF">
              <w:rPr>
                <w:color w:val="000000"/>
              </w:rPr>
              <w:t>WKSI-FM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EE116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1F88F2" w14:textId="77777777">
            <w:pPr>
              <w:rPr>
                <w:color w:val="000000"/>
              </w:rPr>
            </w:pPr>
            <w:r w:rsidRPr="00A549AF">
              <w:rPr>
                <w:color w:val="000000"/>
              </w:rPr>
              <w:t>STEPHENS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5798A"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483DE" w14:textId="77777777">
            <w:pPr>
              <w:jc w:val="right"/>
              <w:rPr>
                <w:color w:val="000000"/>
              </w:rPr>
            </w:pPr>
            <w:r w:rsidRPr="00A549AF">
              <w:rPr>
                <w:color w:val="000000"/>
              </w:rPr>
              <w:t>26998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63A23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538F51" w14:textId="77777777">
            <w:pPr>
              <w:rPr>
                <w:color w:val="000000"/>
              </w:rPr>
            </w:pPr>
            <w:r w:rsidRPr="00A549AF">
              <w:rPr>
                <w:color w:val="000000"/>
              </w:rPr>
              <w:t>20181009ACQ</w:t>
            </w:r>
          </w:p>
        </w:tc>
      </w:tr>
      <w:tr w14:paraId="387A078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53EAEE" w14:textId="77777777">
            <w:pPr>
              <w:rPr>
                <w:color w:val="000000"/>
              </w:rPr>
            </w:pPr>
            <w:r w:rsidRPr="00A549AF">
              <w:rPr>
                <w:color w:val="000000"/>
              </w:rPr>
              <w:t>WKTU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688EE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3F9AC5" w14:textId="77777777">
            <w:pPr>
              <w:rPr>
                <w:color w:val="000000"/>
              </w:rPr>
            </w:pPr>
            <w:r w:rsidRPr="00A549AF">
              <w:rPr>
                <w:color w:val="000000"/>
              </w:rPr>
              <w:t>LAKE SUCCESS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2169C1"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E30A6D" w14:textId="77777777">
            <w:pPr>
              <w:jc w:val="right"/>
              <w:rPr>
                <w:color w:val="000000"/>
              </w:rPr>
            </w:pPr>
            <w:r w:rsidRPr="00A549AF">
              <w:rPr>
                <w:color w:val="000000"/>
              </w:rPr>
              <w:t>6595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13AE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06E488" w14:textId="77777777">
            <w:pPr>
              <w:rPr>
                <w:color w:val="000000"/>
              </w:rPr>
            </w:pPr>
            <w:r w:rsidRPr="00A549AF">
              <w:rPr>
                <w:color w:val="000000"/>
              </w:rPr>
              <w:t>20181009ACR</w:t>
            </w:r>
          </w:p>
        </w:tc>
      </w:tr>
      <w:tr w14:paraId="10320DF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7FA2E1" w14:textId="77777777">
            <w:pPr>
              <w:rPr>
                <w:color w:val="000000"/>
              </w:rPr>
            </w:pPr>
            <w:r w:rsidRPr="00A549AF">
              <w:rPr>
                <w:color w:val="000000"/>
              </w:rPr>
              <w:t>WLQB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986D9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B17AF1" w14:textId="77777777">
            <w:pPr>
              <w:rPr>
                <w:color w:val="000000"/>
              </w:rPr>
            </w:pPr>
            <w:r w:rsidRPr="00A549AF">
              <w:rPr>
                <w:color w:val="000000"/>
              </w:rPr>
              <w:t>OCEAN ISLE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C67321"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3B6AF8" w14:textId="77777777">
            <w:pPr>
              <w:jc w:val="right"/>
              <w:rPr>
                <w:color w:val="000000"/>
              </w:rPr>
            </w:pPr>
            <w:r w:rsidRPr="00A549AF">
              <w:rPr>
                <w:color w:val="000000"/>
              </w:rPr>
              <w:t>3122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83657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D94B7F" w14:textId="77777777">
            <w:pPr>
              <w:rPr>
                <w:color w:val="000000"/>
              </w:rPr>
            </w:pPr>
            <w:r w:rsidRPr="00A549AF">
              <w:rPr>
                <w:color w:val="000000"/>
              </w:rPr>
              <w:t>20181009ACS</w:t>
            </w:r>
          </w:p>
        </w:tc>
      </w:tr>
      <w:tr w14:paraId="3767BE3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B4DC957" w14:textId="77777777">
            <w:pPr>
              <w:rPr>
                <w:color w:val="000000"/>
              </w:rPr>
            </w:pPr>
            <w:r w:rsidRPr="00A549AF">
              <w:rPr>
                <w:color w:val="000000"/>
              </w:rPr>
              <w:t>WLTW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31F2F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419D0D" w14:textId="77777777">
            <w:pPr>
              <w:rPr>
                <w:color w:val="000000"/>
              </w:rPr>
            </w:pPr>
            <w:r w:rsidRPr="00A549AF">
              <w:rPr>
                <w:color w:val="000000"/>
              </w:rPr>
              <w:t>NEW YORK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3300F1"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B81C42" w14:textId="77777777">
            <w:pPr>
              <w:jc w:val="right"/>
              <w:rPr>
                <w:color w:val="000000"/>
              </w:rPr>
            </w:pPr>
            <w:r w:rsidRPr="00A549AF">
              <w:rPr>
                <w:color w:val="000000"/>
              </w:rPr>
              <w:t>56571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20C97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DD0078" w14:textId="77777777">
            <w:pPr>
              <w:rPr>
                <w:color w:val="000000"/>
              </w:rPr>
            </w:pPr>
            <w:r w:rsidRPr="00A549AF">
              <w:rPr>
                <w:color w:val="000000"/>
              </w:rPr>
              <w:t>20181009ACT</w:t>
            </w:r>
          </w:p>
        </w:tc>
      </w:tr>
      <w:tr w14:paraId="068941C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F8BD17" w14:textId="77777777">
            <w:pPr>
              <w:rPr>
                <w:color w:val="000000"/>
              </w:rPr>
            </w:pPr>
            <w:r w:rsidRPr="00A549AF">
              <w:rPr>
                <w:color w:val="000000"/>
              </w:rPr>
              <w:t>WMGE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7AD9E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06FFEA" w14:textId="77777777">
            <w:pPr>
              <w:rPr>
                <w:color w:val="000000"/>
              </w:rPr>
            </w:pPr>
            <w:r w:rsidRPr="00A549AF">
              <w:rPr>
                <w:color w:val="000000"/>
              </w:rPr>
              <w:t>DRY BRANCH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946AEE"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D70BC4" w14:textId="77777777">
            <w:pPr>
              <w:jc w:val="right"/>
              <w:rPr>
                <w:color w:val="000000"/>
              </w:rPr>
            </w:pPr>
            <w:r w:rsidRPr="00A549AF">
              <w:rPr>
                <w:color w:val="000000"/>
              </w:rPr>
              <w:t>87110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B603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68A6E" w14:textId="77777777">
            <w:pPr>
              <w:rPr>
                <w:color w:val="000000"/>
              </w:rPr>
            </w:pPr>
            <w:r w:rsidRPr="00A549AF">
              <w:rPr>
                <w:color w:val="000000"/>
              </w:rPr>
              <w:t>20181009ACU</w:t>
            </w:r>
          </w:p>
        </w:tc>
      </w:tr>
      <w:tr w14:paraId="69D4405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AD4263" w14:textId="77777777">
            <w:pPr>
              <w:rPr>
                <w:color w:val="000000"/>
              </w:rPr>
            </w:pPr>
            <w:r w:rsidRPr="00A549AF">
              <w:rPr>
                <w:color w:val="000000"/>
              </w:rPr>
              <w:t>WMRE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D8BAA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7DD868" w14:textId="77777777">
            <w:pPr>
              <w:rPr>
                <w:color w:val="000000"/>
              </w:rPr>
            </w:pPr>
            <w:r w:rsidRPr="00A549AF">
              <w:rPr>
                <w:color w:val="000000"/>
              </w:rPr>
              <w:t>CHARLES 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40704"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EDFA65" w14:textId="77777777">
            <w:pPr>
              <w:jc w:val="right"/>
              <w:rPr>
                <w:color w:val="000000"/>
              </w:rPr>
            </w:pPr>
            <w:r w:rsidRPr="00A549AF">
              <w:rPr>
                <w:color w:val="000000"/>
              </w:rPr>
              <w:t>27003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ABDBA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16129A" w14:textId="77777777">
            <w:pPr>
              <w:rPr>
                <w:color w:val="000000"/>
              </w:rPr>
            </w:pPr>
            <w:r w:rsidRPr="00A549AF">
              <w:rPr>
                <w:color w:val="000000"/>
              </w:rPr>
              <w:t>20181009ACV</w:t>
            </w:r>
          </w:p>
        </w:tc>
      </w:tr>
      <w:tr w14:paraId="51D50BB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B50B66" w14:textId="77777777">
            <w:pPr>
              <w:rPr>
                <w:color w:val="000000"/>
              </w:rPr>
            </w:pPr>
            <w:r w:rsidRPr="00A549AF">
              <w:rPr>
                <w:color w:val="000000"/>
              </w:rPr>
              <w:t>WMXA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82F53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06ECF2" w14:textId="77777777">
            <w:pPr>
              <w:rPr>
                <w:color w:val="000000"/>
              </w:rPr>
            </w:pPr>
            <w:r w:rsidRPr="00A549AF">
              <w:rPr>
                <w:color w:val="000000"/>
              </w:rPr>
              <w:t>OPELIKA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BCB3D6"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4C1439" w14:textId="77777777">
            <w:pPr>
              <w:jc w:val="right"/>
              <w:rPr>
                <w:color w:val="000000"/>
              </w:rPr>
            </w:pPr>
            <w:r w:rsidRPr="00A549AF">
              <w:rPr>
                <w:color w:val="000000"/>
              </w:rPr>
              <w:t>22877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B0B5B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38BDC5" w14:textId="77777777">
            <w:pPr>
              <w:rPr>
                <w:color w:val="000000"/>
              </w:rPr>
            </w:pPr>
            <w:r w:rsidRPr="00A549AF">
              <w:rPr>
                <w:color w:val="000000"/>
              </w:rPr>
              <w:t>20181009ACW</w:t>
            </w:r>
          </w:p>
        </w:tc>
      </w:tr>
      <w:tr w14:paraId="20A28FD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2EC9C3" w14:textId="77777777">
            <w:pPr>
              <w:rPr>
                <w:color w:val="000000"/>
              </w:rPr>
            </w:pPr>
            <w:r w:rsidRPr="00A549AF">
              <w:rPr>
                <w:color w:val="000000"/>
              </w:rPr>
              <w:t>WMXD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FF21B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BD6EA1" w14:textId="77777777">
            <w:pPr>
              <w:rPr>
                <w:color w:val="000000"/>
              </w:rPr>
            </w:pPr>
            <w:r w:rsidRPr="00A549AF">
              <w:rPr>
                <w:color w:val="000000"/>
              </w:rPr>
              <w:t>DETROIT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49E7B6"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4B0710" w14:textId="77777777">
            <w:pPr>
              <w:jc w:val="right"/>
              <w:rPr>
                <w:color w:val="000000"/>
              </w:rPr>
            </w:pPr>
            <w:r w:rsidRPr="00A549AF">
              <w:rPr>
                <w:color w:val="000000"/>
              </w:rPr>
              <w:t>59596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5AB16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485ED" w14:textId="77777777">
            <w:pPr>
              <w:rPr>
                <w:color w:val="000000"/>
              </w:rPr>
            </w:pPr>
            <w:r w:rsidRPr="00A549AF">
              <w:rPr>
                <w:color w:val="000000"/>
              </w:rPr>
              <w:t>20181009ACX</w:t>
            </w:r>
          </w:p>
        </w:tc>
      </w:tr>
      <w:tr w14:paraId="0C320F5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751488" w14:textId="77777777">
            <w:pPr>
              <w:rPr>
                <w:color w:val="000000"/>
              </w:rPr>
            </w:pPr>
            <w:r w:rsidRPr="00A549AF">
              <w:rPr>
                <w:color w:val="000000"/>
              </w:rPr>
              <w:t>WMZQ-FM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A16EB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202224" w14:textId="77777777">
            <w:pPr>
              <w:rPr>
                <w:color w:val="000000"/>
              </w:rPr>
            </w:pPr>
            <w:r w:rsidRPr="00A549AF">
              <w:rPr>
                <w:color w:val="000000"/>
              </w:rPr>
              <w:t>WASHINGTON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CA8E81" w14:textId="77777777">
            <w:pPr>
              <w:rPr>
                <w:color w:val="000000"/>
              </w:rPr>
            </w:pPr>
            <w:r w:rsidRPr="00A549AF">
              <w:rPr>
                <w:color w:val="000000"/>
              </w:rPr>
              <w:t>DC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C9BE86" w14:textId="77777777">
            <w:pPr>
              <w:jc w:val="right"/>
              <w:rPr>
                <w:color w:val="000000"/>
              </w:rPr>
            </w:pPr>
            <w:r w:rsidRPr="00A549AF">
              <w:rPr>
                <w:color w:val="000000"/>
              </w:rPr>
              <w:t>73305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9ED9C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153229" w14:textId="77777777">
            <w:pPr>
              <w:rPr>
                <w:color w:val="000000"/>
              </w:rPr>
            </w:pPr>
            <w:r w:rsidRPr="00A549AF">
              <w:rPr>
                <w:color w:val="000000"/>
              </w:rPr>
              <w:t>20181009ACY</w:t>
            </w:r>
          </w:p>
        </w:tc>
      </w:tr>
      <w:tr w14:paraId="2DBA126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8311CF" w14:textId="77777777">
            <w:pPr>
              <w:rPr>
                <w:color w:val="000000"/>
              </w:rPr>
            </w:pPr>
            <w:r w:rsidRPr="00A549AF">
              <w:rPr>
                <w:color w:val="000000"/>
              </w:rPr>
              <w:t>WNIC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4F1B8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E0B2AF" w14:textId="77777777">
            <w:pPr>
              <w:rPr>
                <w:color w:val="000000"/>
              </w:rPr>
            </w:pPr>
            <w:r w:rsidRPr="00A549AF">
              <w:rPr>
                <w:color w:val="000000"/>
              </w:rPr>
              <w:t>DEARBORN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33C1E9"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A2D56B" w14:textId="77777777">
            <w:pPr>
              <w:jc w:val="right"/>
              <w:rPr>
                <w:color w:val="000000"/>
              </w:rPr>
            </w:pPr>
            <w:r w:rsidRPr="00A549AF">
              <w:rPr>
                <w:color w:val="000000"/>
              </w:rPr>
              <w:t>6594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E2588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6B8AD5" w14:textId="77777777">
            <w:pPr>
              <w:rPr>
                <w:color w:val="000000"/>
              </w:rPr>
            </w:pPr>
            <w:r w:rsidRPr="00A549AF">
              <w:rPr>
                <w:color w:val="000000"/>
              </w:rPr>
              <w:t>20181009ACZ</w:t>
            </w:r>
          </w:p>
        </w:tc>
      </w:tr>
      <w:tr w14:paraId="3FDF91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5FD699" w14:textId="77777777">
            <w:pPr>
              <w:rPr>
                <w:color w:val="000000"/>
              </w:rPr>
            </w:pPr>
            <w:r w:rsidRPr="00A549AF">
              <w:rPr>
                <w:color w:val="000000"/>
              </w:rPr>
              <w:t>WOR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B890B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955E62" w14:textId="77777777">
            <w:pPr>
              <w:rPr>
                <w:color w:val="000000"/>
              </w:rPr>
            </w:pPr>
            <w:r w:rsidRPr="00A549AF">
              <w:rPr>
                <w:color w:val="000000"/>
              </w:rPr>
              <w:t>NEW YORK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28028"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0B8555" w14:textId="77777777">
            <w:pPr>
              <w:jc w:val="right"/>
              <w:rPr>
                <w:color w:val="000000"/>
              </w:rPr>
            </w:pPr>
            <w:r w:rsidRPr="00A549AF">
              <w:rPr>
                <w:color w:val="000000"/>
              </w:rPr>
              <w:t>7710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06B8A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E720BB" w14:textId="77777777">
            <w:pPr>
              <w:rPr>
                <w:color w:val="000000"/>
              </w:rPr>
            </w:pPr>
            <w:r w:rsidRPr="00A549AF">
              <w:rPr>
                <w:color w:val="000000"/>
              </w:rPr>
              <w:t>20181009ADA</w:t>
            </w:r>
          </w:p>
        </w:tc>
      </w:tr>
      <w:tr w14:paraId="41C5525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CAC2EE" w14:textId="77777777">
            <w:pPr>
              <w:rPr>
                <w:color w:val="000000"/>
              </w:rPr>
            </w:pPr>
            <w:r w:rsidRPr="00A549AF">
              <w:rPr>
                <w:color w:val="000000"/>
              </w:rPr>
              <w:t>WPCH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A5100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65E2FF" w14:textId="77777777">
            <w:pPr>
              <w:rPr>
                <w:color w:val="000000"/>
              </w:rPr>
            </w:pPr>
            <w:r w:rsidRPr="00A549AF">
              <w:rPr>
                <w:color w:val="000000"/>
              </w:rPr>
              <w:t>WEST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C2186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2F9B29" w14:textId="77777777">
            <w:pPr>
              <w:jc w:val="right"/>
              <w:rPr>
                <w:color w:val="000000"/>
              </w:rPr>
            </w:pPr>
            <w:r w:rsidRPr="00A549AF">
              <w:rPr>
                <w:color w:val="000000"/>
              </w:rPr>
              <w:t>54864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60490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DDDF1F" w14:textId="77777777">
            <w:pPr>
              <w:rPr>
                <w:color w:val="000000"/>
              </w:rPr>
            </w:pPr>
            <w:r w:rsidRPr="00A549AF">
              <w:rPr>
                <w:color w:val="000000"/>
              </w:rPr>
              <w:t>20181009ADB</w:t>
            </w:r>
          </w:p>
        </w:tc>
      </w:tr>
      <w:tr w14:paraId="398A90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F5E37F" w14:textId="77777777">
            <w:pPr>
              <w:rPr>
                <w:color w:val="000000"/>
              </w:rPr>
            </w:pPr>
            <w:r w:rsidRPr="00A549AF">
              <w:rPr>
                <w:color w:val="000000"/>
              </w:rPr>
              <w:t>WQBZ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2568E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3784F3" w14:textId="77777777">
            <w:pPr>
              <w:rPr>
                <w:color w:val="000000"/>
              </w:rPr>
            </w:pPr>
            <w:r w:rsidRPr="00A549AF">
              <w:rPr>
                <w:color w:val="000000"/>
              </w:rPr>
              <w:t>FORT VALLEY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F415F4"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FAE38B" w14:textId="77777777">
            <w:pPr>
              <w:jc w:val="right"/>
              <w:rPr>
                <w:color w:val="000000"/>
              </w:rPr>
            </w:pPr>
            <w:r w:rsidRPr="00A549AF">
              <w:rPr>
                <w:color w:val="000000"/>
              </w:rPr>
              <w:t>64641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F8244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94E7BA" w14:textId="77777777">
            <w:pPr>
              <w:rPr>
                <w:color w:val="000000"/>
              </w:rPr>
            </w:pPr>
            <w:r w:rsidRPr="00A549AF">
              <w:rPr>
                <w:color w:val="000000"/>
              </w:rPr>
              <w:t>20181009ADC</w:t>
            </w:r>
          </w:p>
        </w:tc>
      </w:tr>
      <w:tr w14:paraId="3A1C5F0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E6C372" w14:textId="77777777">
            <w:pPr>
              <w:rPr>
                <w:color w:val="000000"/>
              </w:rPr>
            </w:pPr>
            <w:r w:rsidRPr="00A549AF">
              <w:rPr>
                <w:color w:val="000000"/>
              </w:rPr>
              <w:t>WQGA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E49C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5E04EE" w14:textId="77777777">
            <w:pPr>
              <w:rPr>
                <w:color w:val="000000"/>
              </w:rPr>
            </w:pPr>
            <w:r w:rsidRPr="00A549AF">
              <w:rPr>
                <w:color w:val="000000"/>
              </w:rPr>
              <w:t>WAYCROSS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F00B7B"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F55289" w14:textId="77777777">
            <w:pPr>
              <w:jc w:val="right"/>
              <w:rPr>
                <w:color w:val="000000"/>
              </w:rPr>
            </w:pPr>
            <w:r w:rsidRPr="00A549AF">
              <w:rPr>
                <w:color w:val="000000"/>
              </w:rPr>
              <w:t>65020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6C3E5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A07104" w14:textId="77777777">
            <w:pPr>
              <w:rPr>
                <w:color w:val="000000"/>
              </w:rPr>
            </w:pPr>
            <w:r w:rsidRPr="00A549AF">
              <w:rPr>
                <w:color w:val="000000"/>
              </w:rPr>
              <w:t>20181009ADD</w:t>
            </w:r>
          </w:p>
        </w:tc>
      </w:tr>
      <w:tr w14:paraId="433247A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764856" w14:textId="77777777">
            <w:pPr>
              <w:rPr>
                <w:color w:val="000000"/>
              </w:rPr>
            </w:pPr>
            <w:r w:rsidRPr="00A549AF">
              <w:rPr>
                <w:color w:val="000000"/>
              </w:rPr>
              <w:t>WRBV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C1FF4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6C3B1D" w14:textId="77777777">
            <w:pPr>
              <w:rPr>
                <w:color w:val="000000"/>
              </w:rPr>
            </w:pPr>
            <w:r w:rsidRPr="00A549AF">
              <w:rPr>
                <w:color w:val="000000"/>
              </w:rPr>
              <w:t>WARNER ROBINS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24910A"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DD0DBE" w14:textId="77777777">
            <w:pPr>
              <w:jc w:val="right"/>
              <w:rPr>
                <w:color w:val="000000"/>
              </w:rPr>
            </w:pPr>
            <w:r w:rsidRPr="00A549AF">
              <w:rPr>
                <w:color w:val="000000"/>
              </w:rPr>
              <w:t>65043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64F51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1B1645" w14:textId="77777777">
            <w:pPr>
              <w:rPr>
                <w:color w:val="000000"/>
              </w:rPr>
            </w:pPr>
            <w:r w:rsidRPr="00A549AF">
              <w:rPr>
                <w:color w:val="000000"/>
              </w:rPr>
              <w:t>20181009ADE</w:t>
            </w:r>
          </w:p>
        </w:tc>
      </w:tr>
      <w:tr w14:paraId="21A5EA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AF2E159" w14:textId="77777777">
            <w:pPr>
              <w:rPr>
                <w:color w:val="000000"/>
              </w:rPr>
            </w:pPr>
            <w:r w:rsidRPr="00A549AF">
              <w:rPr>
                <w:color w:val="000000"/>
              </w:rPr>
              <w:t>WRFF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BC08D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AB32F0"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CDE21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66D849" w14:textId="77777777">
            <w:pPr>
              <w:jc w:val="right"/>
              <w:rPr>
                <w:color w:val="000000"/>
              </w:rPr>
            </w:pPr>
            <w:r w:rsidRPr="00A549AF">
              <w:rPr>
                <w:color w:val="000000"/>
              </w:rPr>
              <w:t>53969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8412C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D14737" w14:textId="77777777">
            <w:pPr>
              <w:rPr>
                <w:color w:val="000000"/>
              </w:rPr>
            </w:pPr>
            <w:r w:rsidRPr="00A549AF">
              <w:rPr>
                <w:color w:val="000000"/>
              </w:rPr>
              <w:t>20181009ADF</w:t>
            </w:r>
          </w:p>
        </w:tc>
      </w:tr>
      <w:tr w14:paraId="08529AB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2376A3" w14:textId="77777777">
            <w:pPr>
              <w:rPr>
                <w:color w:val="000000"/>
              </w:rPr>
            </w:pPr>
            <w:r w:rsidRPr="00A549AF">
              <w:rPr>
                <w:color w:val="000000"/>
              </w:rPr>
              <w:t>WRWD-FM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8B487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68FE96" w14:textId="77777777">
            <w:pPr>
              <w:rPr>
                <w:color w:val="000000"/>
              </w:rPr>
            </w:pPr>
            <w:r w:rsidRPr="00A549AF">
              <w:rPr>
                <w:color w:val="000000"/>
              </w:rPr>
              <w:t>HIGHLAND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FBA139"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64F4A6" w14:textId="77777777">
            <w:pPr>
              <w:jc w:val="right"/>
              <w:rPr>
                <w:color w:val="000000"/>
              </w:rPr>
            </w:pPr>
            <w:r w:rsidRPr="00A549AF">
              <w:rPr>
                <w:color w:val="000000"/>
              </w:rPr>
              <w:t>70719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0A88B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2B39BC" w14:textId="77777777">
            <w:pPr>
              <w:rPr>
                <w:color w:val="000000"/>
              </w:rPr>
            </w:pPr>
            <w:r w:rsidRPr="00A549AF">
              <w:rPr>
                <w:color w:val="000000"/>
              </w:rPr>
              <w:t>20181009ADG</w:t>
            </w:r>
          </w:p>
        </w:tc>
      </w:tr>
      <w:tr w14:paraId="15A0AF2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4055762" w14:textId="77777777">
            <w:pPr>
              <w:rPr>
                <w:color w:val="000000"/>
              </w:rPr>
            </w:pPr>
            <w:r w:rsidRPr="00A549AF">
              <w:rPr>
                <w:color w:val="000000"/>
              </w:rPr>
              <w:t>WRXZ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F637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C3937C" w14:textId="77777777">
            <w:pPr>
              <w:rPr>
                <w:color w:val="000000"/>
              </w:rPr>
            </w:pPr>
            <w:r w:rsidRPr="00A549AF">
              <w:rPr>
                <w:color w:val="000000"/>
              </w:rPr>
              <w:t>BRIARCLIFF ACRES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FDE47F"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33BE11" w14:textId="77777777">
            <w:pPr>
              <w:jc w:val="right"/>
              <w:rPr>
                <w:color w:val="000000"/>
              </w:rPr>
            </w:pPr>
            <w:r w:rsidRPr="00A549AF">
              <w:rPr>
                <w:color w:val="000000"/>
              </w:rPr>
              <w:t>66138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0F7B8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2AC82" w14:textId="77777777">
            <w:pPr>
              <w:rPr>
                <w:color w:val="000000"/>
              </w:rPr>
            </w:pPr>
            <w:r w:rsidRPr="00A549AF">
              <w:rPr>
                <w:color w:val="000000"/>
              </w:rPr>
              <w:t>20181009ADH</w:t>
            </w:r>
          </w:p>
        </w:tc>
      </w:tr>
      <w:tr w14:paraId="5A1AF5B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6B256E" w14:textId="77777777">
            <w:pPr>
              <w:rPr>
                <w:color w:val="000000"/>
              </w:rPr>
            </w:pPr>
            <w:r w:rsidRPr="00A549AF">
              <w:rPr>
                <w:color w:val="000000"/>
              </w:rPr>
              <w:t>WRZE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87DFC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9FAD15" w14:textId="77777777">
            <w:pPr>
              <w:rPr>
                <w:color w:val="000000"/>
              </w:rPr>
            </w:pPr>
            <w:r w:rsidRPr="00A549AF">
              <w:rPr>
                <w:color w:val="000000"/>
              </w:rPr>
              <w:t>KINGSTREE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BFBA6D"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5F9920" w14:textId="77777777">
            <w:pPr>
              <w:jc w:val="right"/>
              <w:rPr>
                <w:color w:val="000000"/>
              </w:rPr>
            </w:pPr>
            <w:r w:rsidRPr="00A549AF">
              <w:rPr>
                <w:color w:val="000000"/>
              </w:rPr>
              <w:t>3121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823CF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6894A3" w14:textId="77777777">
            <w:pPr>
              <w:rPr>
                <w:color w:val="000000"/>
              </w:rPr>
            </w:pPr>
            <w:r w:rsidRPr="00A549AF">
              <w:rPr>
                <w:color w:val="000000"/>
              </w:rPr>
              <w:t>20181009ADI</w:t>
            </w:r>
          </w:p>
        </w:tc>
      </w:tr>
      <w:tr w14:paraId="54D2B3D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50AE9D" w14:textId="77777777">
            <w:pPr>
              <w:rPr>
                <w:color w:val="000000"/>
              </w:rPr>
            </w:pPr>
            <w:r w:rsidRPr="00A549AF">
              <w:rPr>
                <w:color w:val="000000"/>
              </w:rPr>
              <w:t>WTLM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47AE0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EC1916" w14:textId="77777777">
            <w:pPr>
              <w:rPr>
                <w:color w:val="000000"/>
              </w:rPr>
            </w:pPr>
            <w:r w:rsidRPr="00A549AF">
              <w:rPr>
                <w:color w:val="000000"/>
              </w:rPr>
              <w:t>OPELIKA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8B32F6"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2EFCA2" w14:textId="77777777">
            <w:pPr>
              <w:jc w:val="right"/>
              <w:rPr>
                <w:color w:val="000000"/>
              </w:rPr>
            </w:pPr>
            <w:r w:rsidRPr="00A549AF">
              <w:rPr>
                <w:color w:val="000000"/>
              </w:rPr>
              <w:t>22876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9E909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1DE478" w14:textId="77777777">
            <w:pPr>
              <w:rPr>
                <w:color w:val="000000"/>
              </w:rPr>
            </w:pPr>
            <w:r w:rsidRPr="00A549AF">
              <w:rPr>
                <w:color w:val="000000"/>
              </w:rPr>
              <w:t>20181009ADJ</w:t>
            </w:r>
          </w:p>
        </w:tc>
      </w:tr>
      <w:tr w14:paraId="1F25988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4A6705" w14:textId="77777777">
            <w:pPr>
              <w:rPr>
                <w:color w:val="000000"/>
              </w:rPr>
            </w:pPr>
            <w:r w:rsidRPr="00A549AF">
              <w:rPr>
                <w:color w:val="000000"/>
              </w:rPr>
              <w:t>WUSL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5F06D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95CEF4"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313BB0"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B88A2" w14:textId="77777777">
            <w:pPr>
              <w:jc w:val="right"/>
              <w:rPr>
                <w:color w:val="000000"/>
              </w:rPr>
            </w:pPr>
            <w:r w:rsidRPr="00A549AF">
              <w:rPr>
                <w:color w:val="000000"/>
              </w:rPr>
              <w:t>20349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45837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08907" w14:textId="77777777">
            <w:pPr>
              <w:rPr>
                <w:color w:val="000000"/>
              </w:rPr>
            </w:pPr>
            <w:r w:rsidRPr="00A549AF">
              <w:rPr>
                <w:color w:val="000000"/>
              </w:rPr>
              <w:t>20181009ADK</w:t>
            </w:r>
          </w:p>
        </w:tc>
      </w:tr>
      <w:tr w14:paraId="2F2D28D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5840DE" w14:textId="77777777">
            <w:pPr>
              <w:rPr>
                <w:color w:val="000000"/>
              </w:rPr>
            </w:pPr>
            <w:r w:rsidRPr="00A549AF">
              <w:rPr>
                <w:color w:val="000000"/>
              </w:rPr>
              <w:t>WWDC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BD3A5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75316A" w14:textId="77777777">
            <w:pPr>
              <w:rPr>
                <w:color w:val="000000"/>
              </w:rPr>
            </w:pPr>
            <w:r w:rsidRPr="00A549AF">
              <w:rPr>
                <w:color w:val="000000"/>
              </w:rPr>
              <w:t>WASHINGTON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F5B51A" w14:textId="77777777">
            <w:pPr>
              <w:rPr>
                <w:color w:val="000000"/>
              </w:rPr>
            </w:pPr>
            <w:r w:rsidRPr="00A549AF">
              <w:rPr>
                <w:color w:val="000000"/>
              </w:rPr>
              <w:t>DC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31A18D" w14:textId="77777777">
            <w:pPr>
              <w:jc w:val="right"/>
              <w:rPr>
                <w:color w:val="000000"/>
              </w:rPr>
            </w:pPr>
            <w:r w:rsidRPr="00A549AF">
              <w:rPr>
                <w:color w:val="000000"/>
              </w:rPr>
              <w:t>8682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0F88D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1B296" w14:textId="77777777">
            <w:pPr>
              <w:rPr>
                <w:color w:val="000000"/>
              </w:rPr>
            </w:pPr>
            <w:r w:rsidRPr="00A549AF">
              <w:rPr>
                <w:color w:val="000000"/>
              </w:rPr>
              <w:t>20181009ADL</w:t>
            </w:r>
          </w:p>
        </w:tc>
      </w:tr>
      <w:tr w14:paraId="2F80B11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83B902" w14:textId="77777777">
            <w:pPr>
              <w:rPr>
                <w:color w:val="000000"/>
              </w:rPr>
            </w:pPr>
            <w:r w:rsidRPr="00A549AF">
              <w:rPr>
                <w:color w:val="000000"/>
              </w:rPr>
              <w:t>WWPR-FM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5D6ED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715A1D" w14:textId="77777777">
            <w:pPr>
              <w:rPr>
                <w:color w:val="000000"/>
              </w:rPr>
            </w:pPr>
            <w:r w:rsidRPr="00A549AF">
              <w:rPr>
                <w:color w:val="000000"/>
              </w:rPr>
              <w:t>NEW YORK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9ACC9F"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A8D18C" w14:textId="77777777">
            <w:pPr>
              <w:jc w:val="right"/>
              <w:rPr>
                <w:color w:val="000000"/>
              </w:rPr>
            </w:pPr>
            <w:r w:rsidRPr="00A549AF">
              <w:rPr>
                <w:color w:val="000000"/>
              </w:rPr>
              <w:t>6373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7B9CE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F6133" w14:textId="77777777">
            <w:pPr>
              <w:rPr>
                <w:color w:val="000000"/>
              </w:rPr>
            </w:pPr>
            <w:r w:rsidRPr="00A549AF">
              <w:rPr>
                <w:color w:val="000000"/>
              </w:rPr>
              <w:t>20181009ADM</w:t>
            </w:r>
          </w:p>
        </w:tc>
      </w:tr>
      <w:tr w14:paraId="680EF0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170889" w14:textId="77777777">
            <w:pPr>
              <w:rPr>
                <w:color w:val="000000"/>
              </w:rPr>
            </w:pPr>
            <w:r w:rsidRPr="00A549AF">
              <w:rPr>
                <w:color w:val="000000"/>
              </w:rPr>
              <w:t>WWRK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AF64A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B568A8" w14:textId="77777777">
            <w:pPr>
              <w:rPr>
                <w:color w:val="000000"/>
              </w:rPr>
            </w:pPr>
            <w:r w:rsidRPr="00A549AF">
              <w:rPr>
                <w:color w:val="000000"/>
              </w:rPr>
              <w:t>FLORENCE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7CD6E4"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4CA4D8" w14:textId="77777777">
            <w:pPr>
              <w:jc w:val="right"/>
              <w:rPr>
                <w:color w:val="000000"/>
              </w:rPr>
            </w:pPr>
            <w:r w:rsidRPr="00A549AF">
              <w:rPr>
                <w:color w:val="000000"/>
              </w:rPr>
              <w:t>3112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5CDF4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EE03A8" w14:textId="77777777">
            <w:pPr>
              <w:rPr>
                <w:color w:val="000000"/>
              </w:rPr>
            </w:pPr>
            <w:r w:rsidRPr="00A549AF">
              <w:rPr>
                <w:color w:val="000000"/>
              </w:rPr>
              <w:t>20181009ADN</w:t>
            </w:r>
          </w:p>
        </w:tc>
      </w:tr>
      <w:tr w14:paraId="6474AD7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233472" w14:textId="77777777">
            <w:pPr>
              <w:rPr>
                <w:color w:val="000000"/>
              </w:rPr>
            </w:pPr>
            <w:r w:rsidRPr="00A549AF">
              <w:rPr>
                <w:color w:val="000000"/>
              </w:rPr>
              <w:t>WWSW-FM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9FBC8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113D78" w14:textId="77777777">
            <w:pPr>
              <w:rPr>
                <w:color w:val="000000"/>
              </w:rPr>
            </w:pPr>
            <w:r w:rsidRPr="00A549AF">
              <w:rPr>
                <w:color w:val="000000"/>
              </w:rPr>
              <w:t>PITTSBURGH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701309"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741E4" w14:textId="77777777">
            <w:pPr>
              <w:jc w:val="right"/>
              <w:rPr>
                <w:color w:val="000000"/>
              </w:rPr>
            </w:pPr>
            <w:r w:rsidRPr="00A549AF">
              <w:rPr>
                <w:color w:val="000000"/>
              </w:rPr>
              <w:t>59968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C7D15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B61C9F" w14:textId="77777777">
            <w:pPr>
              <w:rPr>
                <w:color w:val="000000"/>
              </w:rPr>
            </w:pPr>
            <w:r w:rsidRPr="00A549AF">
              <w:rPr>
                <w:color w:val="000000"/>
              </w:rPr>
              <w:t>20181009ADO</w:t>
            </w:r>
          </w:p>
        </w:tc>
      </w:tr>
      <w:tr w14:paraId="71EED7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B2FA6CA" w14:textId="77777777">
            <w:pPr>
              <w:rPr>
                <w:color w:val="000000"/>
              </w:rPr>
            </w:pPr>
            <w:r w:rsidRPr="00A549AF">
              <w:rPr>
                <w:color w:val="000000"/>
              </w:rPr>
              <w:t>WWXM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1E773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CF442F" w14:textId="77777777">
            <w:pPr>
              <w:rPr>
                <w:color w:val="000000"/>
              </w:rPr>
            </w:pPr>
            <w:r w:rsidRPr="00A549AF">
              <w:rPr>
                <w:color w:val="000000"/>
              </w:rPr>
              <w:t>GARDEN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776716"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BA90AF" w14:textId="77777777">
            <w:pPr>
              <w:jc w:val="right"/>
              <w:rPr>
                <w:color w:val="000000"/>
              </w:rPr>
            </w:pPr>
            <w:r w:rsidRPr="00A549AF">
              <w:rPr>
                <w:color w:val="000000"/>
              </w:rPr>
              <w:t>12181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4D4D5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9BB154" w14:textId="77777777">
            <w:pPr>
              <w:rPr>
                <w:color w:val="000000"/>
              </w:rPr>
            </w:pPr>
            <w:r w:rsidRPr="00A549AF">
              <w:rPr>
                <w:color w:val="000000"/>
              </w:rPr>
              <w:t>20181009ADP</w:t>
            </w:r>
          </w:p>
        </w:tc>
      </w:tr>
      <w:tr w14:paraId="30B5C0C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C8A7DB" w14:textId="77777777">
            <w:pPr>
              <w:rPr>
                <w:color w:val="000000"/>
              </w:rPr>
            </w:pPr>
            <w:r w:rsidRPr="00A549AF">
              <w:rPr>
                <w:color w:val="000000"/>
              </w:rPr>
              <w:t>WXKS-FM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DC68A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A8B940" w14:textId="77777777">
            <w:pPr>
              <w:rPr>
                <w:color w:val="000000"/>
              </w:rPr>
            </w:pPr>
            <w:r w:rsidRPr="00A549AF">
              <w:rPr>
                <w:color w:val="000000"/>
              </w:rPr>
              <w:t>MEDFORD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D77E28"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0F76F4" w14:textId="77777777">
            <w:pPr>
              <w:jc w:val="right"/>
              <w:rPr>
                <w:color w:val="000000"/>
              </w:rPr>
            </w:pPr>
            <w:r w:rsidRPr="00A549AF">
              <w:rPr>
                <w:color w:val="000000"/>
              </w:rPr>
              <w:t>53965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53783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3775F9" w14:textId="77777777">
            <w:pPr>
              <w:rPr>
                <w:color w:val="000000"/>
              </w:rPr>
            </w:pPr>
            <w:r w:rsidRPr="00A549AF">
              <w:rPr>
                <w:color w:val="000000"/>
              </w:rPr>
              <w:t>20181009ADQ</w:t>
            </w:r>
          </w:p>
        </w:tc>
      </w:tr>
      <w:tr w14:paraId="0084990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7B24F50" w14:textId="77777777">
            <w:pPr>
              <w:rPr>
                <w:color w:val="000000"/>
              </w:rPr>
            </w:pPr>
            <w:r w:rsidRPr="00A549AF">
              <w:rPr>
                <w:color w:val="000000"/>
              </w:rPr>
              <w:t>WXTK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999DE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BB210" w14:textId="77777777">
            <w:pPr>
              <w:rPr>
                <w:color w:val="000000"/>
              </w:rPr>
            </w:pPr>
            <w:r w:rsidRPr="00A549AF">
              <w:rPr>
                <w:color w:val="000000"/>
              </w:rPr>
              <w:t>WEST YARMOUTH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FACF0E"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E60B40" w14:textId="77777777">
            <w:pPr>
              <w:jc w:val="right"/>
              <w:rPr>
                <w:color w:val="000000"/>
              </w:rPr>
            </w:pPr>
            <w:r w:rsidRPr="00A549AF">
              <w:rPr>
                <w:color w:val="000000"/>
              </w:rPr>
              <w:t>6250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4A74D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700BE1" w14:textId="77777777">
            <w:pPr>
              <w:rPr>
                <w:color w:val="000000"/>
              </w:rPr>
            </w:pPr>
            <w:r w:rsidRPr="00A549AF">
              <w:rPr>
                <w:color w:val="000000"/>
              </w:rPr>
              <w:t>20181009ADR</w:t>
            </w:r>
          </w:p>
        </w:tc>
      </w:tr>
      <w:tr w14:paraId="1FF8E0A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F020D2" w14:textId="77777777">
            <w:pPr>
              <w:rPr>
                <w:color w:val="000000"/>
              </w:rPr>
            </w:pPr>
            <w:r w:rsidRPr="00A549AF">
              <w:rPr>
                <w:color w:val="000000"/>
              </w:rPr>
              <w:t>WXXL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2812B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6320F0" w14:textId="77777777">
            <w:pPr>
              <w:rPr>
                <w:color w:val="000000"/>
              </w:rPr>
            </w:pPr>
            <w:r w:rsidRPr="00A549AF">
              <w:rPr>
                <w:color w:val="000000"/>
              </w:rPr>
              <w:t>TAVARES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F3A04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59B9C2" w14:textId="77777777">
            <w:pPr>
              <w:jc w:val="right"/>
              <w:rPr>
                <w:color w:val="000000"/>
              </w:rPr>
            </w:pPr>
            <w:r w:rsidRPr="00A549AF">
              <w:rPr>
                <w:color w:val="000000"/>
              </w:rPr>
              <w:t>29569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38371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A76C77" w14:textId="77777777">
            <w:pPr>
              <w:rPr>
                <w:color w:val="000000"/>
              </w:rPr>
            </w:pPr>
            <w:r w:rsidRPr="00A549AF">
              <w:rPr>
                <w:color w:val="000000"/>
              </w:rPr>
              <w:t>20181009ADS</w:t>
            </w:r>
          </w:p>
        </w:tc>
      </w:tr>
      <w:tr w14:paraId="3CBF04D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CF5530" w14:textId="77777777">
            <w:pPr>
              <w:rPr>
                <w:color w:val="000000"/>
              </w:rPr>
            </w:pPr>
            <w:r w:rsidRPr="00A549AF">
              <w:rPr>
                <w:color w:val="000000"/>
              </w:rPr>
              <w:t>WYNA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03E93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1656C5" w14:textId="77777777">
            <w:pPr>
              <w:rPr>
                <w:color w:val="000000"/>
              </w:rPr>
            </w:pPr>
            <w:r w:rsidRPr="00A549AF">
              <w:rPr>
                <w:color w:val="000000"/>
              </w:rPr>
              <w:t>CALABASH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0B861A"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2478AC" w14:textId="77777777">
            <w:pPr>
              <w:jc w:val="right"/>
              <w:rPr>
                <w:color w:val="000000"/>
              </w:rPr>
            </w:pPr>
            <w:r w:rsidRPr="00A549AF">
              <w:rPr>
                <w:color w:val="000000"/>
              </w:rPr>
              <w:t>24932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36478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631F91" w14:textId="77777777">
            <w:pPr>
              <w:rPr>
                <w:color w:val="000000"/>
              </w:rPr>
            </w:pPr>
            <w:r w:rsidRPr="00A549AF">
              <w:rPr>
                <w:color w:val="000000"/>
              </w:rPr>
              <w:t>20181009ADT</w:t>
            </w:r>
          </w:p>
        </w:tc>
      </w:tr>
      <w:tr w14:paraId="2456C22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29C663" w14:textId="77777777">
            <w:pPr>
              <w:rPr>
                <w:color w:val="000000"/>
              </w:rPr>
            </w:pPr>
            <w:r w:rsidRPr="00A549AF">
              <w:rPr>
                <w:color w:val="000000"/>
              </w:rPr>
              <w:t>WYNR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AC775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6C1BDA" w14:textId="77777777">
            <w:pPr>
              <w:rPr>
                <w:color w:val="000000"/>
              </w:rPr>
            </w:pPr>
            <w:r w:rsidRPr="00A549AF">
              <w:rPr>
                <w:color w:val="000000"/>
              </w:rPr>
              <w:t>WAYCROSS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7557B5"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B2889A" w14:textId="77777777">
            <w:pPr>
              <w:jc w:val="right"/>
              <w:rPr>
                <w:color w:val="000000"/>
              </w:rPr>
            </w:pPr>
            <w:r w:rsidRPr="00A549AF">
              <w:rPr>
                <w:color w:val="000000"/>
              </w:rPr>
              <w:t>57785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2F719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541B7" w14:textId="77777777">
            <w:pPr>
              <w:rPr>
                <w:color w:val="000000"/>
              </w:rPr>
            </w:pPr>
            <w:r w:rsidRPr="00A549AF">
              <w:rPr>
                <w:color w:val="000000"/>
              </w:rPr>
              <w:t>20181009ADU</w:t>
            </w:r>
          </w:p>
        </w:tc>
      </w:tr>
      <w:tr w14:paraId="653D428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622BC1" w14:textId="77777777">
            <w:pPr>
              <w:rPr>
                <w:color w:val="000000"/>
              </w:rPr>
            </w:pPr>
            <w:r w:rsidRPr="00A549AF">
              <w:rPr>
                <w:color w:val="000000"/>
              </w:rPr>
              <w:t>WZMG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554B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FEF260" w14:textId="77777777">
            <w:pPr>
              <w:rPr>
                <w:color w:val="000000"/>
              </w:rPr>
            </w:pPr>
            <w:r w:rsidRPr="00A549AF">
              <w:rPr>
                <w:color w:val="000000"/>
              </w:rPr>
              <w:t>PEPPERELL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A5322E"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82D85D" w14:textId="77777777">
            <w:pPr>
              <w:jc w:val="right"/>
              <w:rPr>
                <w:color w:val="000000"/>
              </w:rPr>
            </w:pPr>
            <w:r w:rsidRPr="00A549AF">
              <w:rPr>
                <w:color w:val="000000"/>
              </w:rPr>
              <w:t>24255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356D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16E433" w14:textId="77777777">
            <w:pPr>
              <w:rPr>
                <w:color w:val="000000"/>
              </w:rPr>
            </w:pPr>
            <w:r w:rsidRPr="00A549AF">
              <w:rPr>
                <w:color w:val="000000"/>
              </w:rPr>
              <w:t>20181009ADV</w:t>
            </w:r>
          </w:p>
        </w:tc>
      </w:tr>
      <w:tr w14:paraId="5EA4D76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A2F2D1B" w14:textId="77777777">
            <w:pPr>
              <w:rPr>
                <w:color w:val="000000"/>
              </w:rPr>
            </w:pPr>
            <w:r w:rsidRPr="00A549AF">
              <w:rPr>
                <w:color w:val="000000"/>
              </w:rPr>
              <w:t>WZTF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E257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4D2CCD" w14:textId="77777777">
            <w:pPr>
              <w:rPr>
                <w:color w:val="000000"/>
              </w:rPr>
            </w:pPr>
            <w:r w:rsidRPr="00A549AF">
              <w:rPr>
                <w:color w:val="000000"/>
              </w:rPr>
              <w:t>SCRANTON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BC9C66"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C8CC6C" w14:textId="77777777">
            <w:pPr>
              <w:jc w:val="right"/>
              <w:rPr>
                <w:color w:val="000000"/>
              </w:rPr>
            </w:pPr>
            <w:r w:rsidRPr="00A549AF">
              <w:rPr>
                <w:color w:val="000000"/>
              </w:rPr>
              <w:t>3115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71D2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056949" w14:textId="77777777">
            <w:pPr>
              <w:rPr>
                <w:color w:val="000000"/>
              </w:rPr>
            </w:pPr>
            <w:r w:rsidRPr="00A549AF">
              <w:rPr>
                <w:color w:val="000000"/>
              </w:rPr>
              <w:t>20181009ADW</w:t>
            </w:r>
          </w:p>
        </w:tc>
      </w:tr>
      <w:tr w14:paraId="539EC84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E7977A" w14:textId="77777777">
            <w:pPr>
              <w:rPr>
                <w:color w:val="000000"/>
              </w:rPr>
            </w:pPr>
            <w:r w:rsidRPr="00A549AF">
              <w:rPr>
                <w:color w:val="000000"/>
              </w:rPr>
              <w:t>K229DB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AB0B1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D58797"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BF66AD"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D2C4E1" w14:textId="77777777">
            <w:pPr>
              <w:jc w:val="right"/>
              <w:rPr>
                <w:color w:val="000000"/>
              </w:rPr>
            </w:pPr>
            <w:r w:rsidRPr="00A549AF">
              <w:rPr>
                <w:color w:val="000000"/>
              </w:rPr>
              <w:t>151323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D7B0E6"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AA3422" w14:textId="77777777">
            <w:pPr>
              <w:rPr>
                <w:color w:val="000000"/>
              </w:rPr>
            </w:pPr>
            <w:r w:rsidRPr="00A549AF">
              <w:rPr>
                <w:color w:val="000000"/>
              </w:rPr>
              <w:t>20181009ADX</w:t>
            </w:r>
          </w:p>
        </w:tc>
      </w:tr>
      <w:tr w14:paraId="128E8E0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753F88" w14:textId="77777777">
            <w:pPr>
              <w:rPr>
                <w:color w:val="000000"/>
              </w:rPr>
            </w:pPr>
            <w:r w:rsidRPr="00A549AF">
              <w:rPr>
                <w:color w:val="000000"/>
              </w:rPr>
              <w:t>W265EB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12F6A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8E6CD9" w14:textId="77777777">
            <w:pPr>
              <w:rPr>
                <w:color w:val="000000"/>
              </w:rPr>
            </w:pPr>
            <w:r w:rsidRPr="00A549AF">
              <w:rPr>
                <w:color w:val="000000"/>
              </w:rPr>
              <w:t>SOUTHAMPTON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F26911"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B59FC5" w14:textId="77777777">
            <w:pPr>
              <w:jc w:val="right"/>
              <w:rPr>
                <w:color w:val="000000"/>
              </w:rPr>
            </w:pPr>
            <w:r w:rsidRPr="00A549AF">
              <w:rPr>
                <w:color w:val="000000"/>
              </w:rPr>
              <w:t>140333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BF31D7"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E7E6D0" w14:textId="77777777">
            <w:pPr>
              <w:rPr>
                <w:color w:val="000000"/>
              </w:rPr>
            </w:pPr>
            <w:r w:rsidRPr="00A549AF">
              <w:rPr>
                <w:color w:val="000000"/>
              </w:rPr>
              <w:t>20181009ADY</w:t>
            </w:r>
          </w:p>
        </w:tc>
      </w:tr>
      <w:tr w14:paraId="3D3DA57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EAB168" w14:textId="77777777">
            <w:pPr>
              <w:rPr>
                <w:color w:val="000000"/>
              </w:rPr>
            </w:pPr>
            <w:r w:rsidRPr="00A549AF">
              <w:rPr>
                <w:color w:val="000000"/>
              </w:rPr>
              <w:t>W235AV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A48B9F"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8D0603" w14:textId="77777777">
            <w:pPr>
              <w:rPr>
                <w:color w:val="000000"/>
              </w:rPr>
            </w:pPr>
            <w:r w:rsidRPr="00A549AF">
              <w:rPr>
                <w:color w:val="000000"/>
              </w:rPr>
              <w:t>TATNUCK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2C9B3A"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BB68B" w14:textId="77777777">
            <w:pPr>
              <w:jc w:val="right"/>
              <w:rPr>
                <w:color w:val="000000"/>
              </w:rPr>
            </w:pPr>
            <w:r w:rsidRPr="00A549AF">
              <w:rPr>
                <w:color w:val="000000"/>
              </w:rPr>
              <w:t>138657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A6CE5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476D6C" w14:textId="77777777">
            <w:pPr>
              <w:rPr>
                <w:color w:val="000000"/>
              </w:rPr>
            </w:pPr>
            <w:r w:rsidRPr="00A549AF">
              <w:rPr>
                <w:color w:val="000000"/>
              </w:rPr>
              <w:t>20181009ADZ</w:t>
            </w:r>
          </w:p>
        </w:tc>
      </w:tr>
      <w:tr w14:paraId="18481A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00DEC2" w14:textId="77777777">
            <w:pPr>
              <w:rPr>
                <w:color w:val="000000"/>
              </w:rPr>
            </w:pPr>
            <w:r w:rsidRPr="00A549AF">
              <w:rPr>
                <w:color w:val="000000"/>
              </w:rPr>
              <w:t>W240BK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6E71E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135719" w14:textId="77777777">
            <w:pPr>
              <w:rPr>
                <w:color w:val="000000"/>
              </w:rPr>
            </w:pPr>
            <w:r w:rsidRPr="00A549AF">
              <w:rPr>
                <w:color w:val="000000"/>
              </w:rPr>
              <w:t>RUTLAND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012C51"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0DF380" w14:textId="77777777">
            <w:pPr>
              <w:jc w:val="right"/>
              <w:rPr>
                <w:color w:val="000000"/>
              </w:rPr>
            </w:pPr>
            <w:r w:rsidRPr="00A549AF">
              <w:rPr>
                <w:color w:val="000000"/>
              </w:rPr>
              <w:t>158306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43215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629DAF" w14:textId="77777777">
            <w:pPr>
              <w:rPr>
                <w:color w:val="000000"/>
              </w:rPr>
            </w:pPr>
            <w:r w:rsidRPr="00A549AF">
              <w:rPr>
                <w:color w:val="000000"/>
              </w:rPr>
              <w:t>20181009AEA</w:t>
            </w:r>
          </w:p>
        </w:tc>
      </w:tr>
      <w:tr w14:paraId="749BC48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2663CE" w14:textId="77777777">
            <w:pPr>
              <w:rPr>
                <w:color w:val="000000"/>
              </w:rPr>
            </w:pPr>
            <w:r w:rsidRPr="00A549AF">
              <w:rPr>
                <w:color w:val="000000"/>
              </w:rPr>
              <w:t>W242CJ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CF892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CDD3FF" w14:textId="77777777">
            <w:pPr>
              <w:rPr>
                <w:color w:val="000000"/>
              </w:rPr>
            </w:pPr>
            <w:r w:rsidRPr="00A549AF">
              <w:rPr>
                <w:color w:val="000000"/>
              </w:rPr>
              <w:t>BRUNSWICK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A98E7"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D8C9C2" w14:textId="77777777">
            <w:pPr>
              <w:jc w:val="right"/>
              <w:rPr>
                <w:color w:val="000000"/>
              </w:rPr>
            </w:pPr>
            <w:r w:rsidRPr="00A549AF">
              <w:rPr>
                <w:color w:val="000000"/>
              </w:rPr>
              <w:t>141780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C0EA6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EE0E00" w14:textId="77777777">
            <w:pPr>
              <w:rPr>
                <w:color w:val="000000"/>
              </w:rPr>
            </w:pPr>
            <w:r w:rsidRPr="00A549AF">
              <w:rPr>
                <w:color w:val="000000"/>
              </w:rPr>
              <w:t>20181009AEB</w:t>
            </w:r>
          </w:p>
        </w:tc>
      </w:tr>
      <w:tr w14:paraId="3F7D0B5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CF6788" w14:textId="77777777">
            <w:pPr>
              <w:rPr>
                <w:color w:val="000000"/>
              </w:rPr>
            </w:pPr>
            <w:r w:rsidRPr="00A549AF">
              <w:rPr>
                <w:color w:val="000000"/>
              </w:rPr>
              <w:t>W273DO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C382E1"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80CD9A" w14:textId="77777777">
            <w:pPr>
              <w:rPr>
                <w:color w:val="000000"/>
              </w:rPr>
            </w:pPr>
            <w:r w:rsidRPr="00A549AF">
              <w:rPr>
                <w:color w:val="000000"/>
              </w:rPr>
              <w:t>PHILADELPHIA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C5AF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19D31F" w14:textId="77777777">
            <w:pPr>
              <w:jc w:val="right"/>
              <w:rPr>
                <w:color w:val="000000"/>
              </w:rPr>
            </w:pPr>
            <w:r w:rsidRPr="00A549AF">
              <w:rPr>
                <w:color w:val="000000"/>
              </w:rPr>
              <w:t>138663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C54AF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D9C590" w14:textId="77777777">
            <w:pPr>
              <w:rPr>
                <w:color w:val="000000"/>
              </w:rPr>
            </w:pPr>
            <w:r w:rsidRPr="00A549AF">
              <w:rPr>
                <w:color w:val="000000"/>
              </w:rPr>
              <w:t>20181009AEC</w:t>
            </w:r>
          </w:p>
        </w:tc>
      </w:tr>
      <w:tr w14:paraId="59C4CED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29D7E9" w14:textId="77777777">
            <w:pPr>
              <w:rPr>
                <w:color w:val="000000"/>
              </w:rPr>
            </w:pPr>
            <w:r w:rsidRPr="00A549AF">
              <w:rPr>
                <w:color w:val="000000"/>
              </w:rPr>
              <w:t>W250BJ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4CD96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3D9431" w14:textId="77777777">
            <w:pPr>
              <w:rPr>
                <w:color w:val="000000"/>
              </w:rPr>
            </w:pPr>
            <w:r w:rsidRPr="00A549AF">
              <w:rPr>
                <w:color w:val="000000"/>
              </w:rPr>
              <w:t>FLORENCE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6B1018"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551899" w14:textId="77777777">
            <w:pPr>
              <w:jc w:val="right"/>
              <w:rPr>
                <w:color w:val="000000"/>
              </w:rPr>
            </w:pPr>
            <w:r w:rsidRPr="00A549AF">
              <w:rPr>
                <w:color w:val="000000"/>
              </w:rPr>
              <w:t>158024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9D820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92BF61" w14:textId="77777777">
            <w:pPr>
              <w:rPr>
                <w:color w:val="000000"/>
              </w:rPr>
            </w:pPr>
            <w:r w:rsidRPr="00A549AF">
              <w:rPr>
                <w:color w:val="000000"/>
              </w:rPr>
              <w:t>20181009AED</w:t>
            </w:r>
          </w:p>
        </w:tc>
      </w:tr>
      <w:tr w14:paraId="00B279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E401B45" w14:textId="77777777">
            <w:pPr>
              <w:rPr>
                <w:color w:val="000000"/>
              </w:rPr>
            </w:pPr>
            <w:r w:rsidRPr="00A549AF">
              <w:rPr>
                <w:color w:val="000000"/>
              </w:rPr>
              <w:t>W254CN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63080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36AB0F" w14:textId="77777777">
            <w:pPr>
              <w:rPr>
                <w:color w:val="000000"/>
              </w:rPr>
            </w:pPr>
            <w:r w:rsidRPr="00A549AF">
              <w:rPr>
                <w:color w:val="000000"/>
              </w:rPr>
              <w:t>EAU CLAIRE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D4E18"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B9BB13" w14:textId="77777777">
            <w:pPr>
              <w:jc w:val="right"/>
              <w:rPr>
                <w:color w:val="000000"/>
              </w:rPr>
            </w:pPr>
            <w:r w:rsidRPr="00A549AF">
              <w:rPr>
                <w:color w:val="000000"/>
              </w:rPr>
              <w:t>138368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A7EE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F323D4" w14:textId="77777777">
            <w:pPr>
              <w:rPr>
                <w:color w:val="000000"/>
              </w:rPr>
            </w:pPr>
            <w:r w:rsidRPr="00A549AF">
              <w:rPr>
                <w:color w:val="000000"/>
              </w:rPr>
              <w:t>20181009AEE</w:t>
            </w:r>
          </w:p>
        </w:tc>
      </w:tr>
      <w:tr w14:paraId="40704C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FB2606" w14:textId="77777777">
            <w:pPr>
              <w:rPr>
                <w:color w:val="000000"/>
              </w:rPr>
            </w:pPr>
            <w:r w:rsidRPr="00A549AF">
              <w:rPr>
                <w:color w:val="000000"/>
              </w:rPr>
              <w:t>W281BI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EE9A3C"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9FBDDF" w14:textId="77777777">
            <w:pPr>
              <w:rPr>
                <w:color w:val="000000"/>
              </w:rPr>
            </w:pPr>
            <w:r w:rsidRPr="00A549AF">
              <w:rPr>
                <w:color w:val="000000"/>
              </w:rPr>
              <w:t>TRENTON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43F832" w14:textId="77777777">
            <w:pPr>
              <w:rPr>
                <w:color w:val="000000"/>
              </w:rPr>
            </w:pPr>
            <w:r w:rsidRPr="00A549AF">
              <w:rPr>
                <w:color w:val="000000"/>
              </w:rPr>
              <w:t>NJ</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954405" w14:textId="77777777">
            <w:pPr>
              <w:jc w:val="right"/>
              <w:rPr>
                <w:color w:val="000000"/>
              </w:rPr>
            </w:pPr>
            <w:r w:rsidRPr="00A549AF">
              <w:rPr>
                <w:color w:val="000000"/>
              </w:rPr>
              <w:t>140324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5F53F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46CD6" w14:textId="77777777">
            <w:pPr>
              <w:rPr>
                <w:color w:val="000000"/>
              </w:rPr>
            </w:pPr>
            <w:r w:rsidRPr="00A549AF">
              <w:rPr>
                <w:color w:val="000000"/>
              </w:rPr>
              <w:t>20181009AEF</w:t>
            </w:r>
          </w:p>
        </w:tc>
      </w:tr>
      <w:tr w14:paraId="511C93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3D10BB" w14:textId="77777777">
            <w:pPr>
              <w:rPr>
                <w:color w:val="000000"/>
              </w:rPr>
            </w:pPr>
            <w:r w:rsidRPr="00A549AF">
              <w:rPr>
                <w:color w:val="000000"/>
              </w:rPr>
              <w:t>W283AB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B7AB8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3B37FA" w14:textId="77777777">
            <w:pPr>
              <w:rPr>
                <w:color w:val="000000"/>
              </w:rPr>
            </w:pPr>
            <w:r w:rsidRPr="00A549AF">
              <w:rPr>
                <w:color w:val="000000"/>
              </w:rPr>
              <w:t>FLORENCE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DF2991"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4A7EE8" w14:textId="77777777">
            <w:pPr>
              <w:jc w:val="right"/>
              <w:rPr>
                <w:color w:val="000000"/>
              </w:rPr>
            </w:pPr>
            <w:r w:rsidRPr="00A549AF">
              <w:rPr>
                <w:color w:val="000000"/>
              </w:rPr>
              <w:t>3116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3856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511196" w14:textId="77777777">
            <w:pPr>
              <w:rPr>
                <w:color w:val="000000"/>
              </w:rPr>
            </w:pPr>
            <w:r w:rsidRPr="00A549AF">
              <w:rPr>
                <w:color w:val="000000"/>
              </w:rPr>
              <w:t>20181009AEG</w:t>
            </w:r>
          </w:p>
        </w:tc>
      </w:tr>
      <w:tr w14:paraId="5FD2F3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54EC20" w14:textId="77777777">
            <w:pPr>
              <w:rPr>
                <w:color w:val="000000"/>
              </w:rPr>
            </w:pPr>
            <w:r w:rsidRPr="00A549AF">
              <w:rPr>
                <w:color w:val="000000"/>
              </w:rPr>
              <w:t>W284CQ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F35D0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454B88" w14:textId="77777777">
            <w:pPr>
              <w:rPr>
                <w:color w:val="000000"/>
              </w:rPr>
            </w:pPr>
            <w:r w:rsidRPr="00A549AF">
              <w:rPr>
                <w:color w:val="000000"/>
              </w:rPr>
              <w:t>WASHINGTON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6F86C2" w14:textId="77777777">
            <w:pPr>
              <w:rPr>
                <w:color w:val="000000"/>
              </w:rPr>
            </w:pPr>
            <w:r w:rsidRPr="00A549AF">
              <w:rPr>
                <w:color w:val="000000"/>
              </w:rPr>
              <w:t>DC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919EF7" w14:textId="77777777">
            <w:pPr>
              <w:jc w:val="right"/>
              <w:rPr>
                <w:color w:val="000000"/>
              </w:rPr>
            </w:pPr>
            <w:r w:rsidRPr="00A549AF">
              <w:rPr>
                <w:color w:val="000000"/>
              </w:rPr>
              <w:t>31140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8C1F1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9128B1" w14:textId="77777777">
            <w:pPr>
              <w:rPr>
                <w:color w:val="000000"/>
              </w:rPr>
            </w:pPr>
            <w:r w:rsidRPr="00A549AF">
              <w:rPr>
                <w:color w:val="000000"/>
              </w:rPr>
              <w:t>20181009AEH</w:t>
            </w:r>
          </w:p>
        </w:tc>
      </w:tr>
      <w:tr w14:paraId="075E53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ADE21B5" w14:textId="77777777">
            <w:pPr>
              <w:rPr>
                <w:color w:val="000000"/>
              </w:rPr>
            </w:pPr>
            <w:r w:rsidRPr="00A549AF">
              <w:rPr>
                <w:color w:val="000000"/>
              </w:rPr>
              <w:t>W290CD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BFFA7C"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F9702B" w14:textId="77777777">
            <w:pPr>
              <w:rPr>
                <w:color w:val="000000"/>
              </w:rPr>
            </w:pPr>
            <w:r w:rsidRPr="00A549AF">
              <w:rPr>
                <w:color w:val="000000"/>
              </w:rPr>
              <w:t>DARLINGTON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50E4AF"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61D6DB" w14:textId="77777777">
            <w:pPr>
              <w:jc w:val="right"/>
              <w:rPr>
                <w:color w:val="000000"/>
              </w:rPr>
            </w:pPr>
            <w:r w:rsidRPr="00A549AF">
              <w:rPr>
                <w:color w:val="000000"/>
              </w:rPr>
              <w:t>3117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7C5BC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91744" w14:textId="77777777">
            <w:pPr>
              <w:rPr>
                <w:color w:val="000000"/>
              </w:rPr>
            </w:pPr>
            <w:r w:rsidRPr="00A549AF">
              <w:rPr>
                <w:color w:val="000000"/>
              </w:rPr>
              <w:t>20181009AEI</w:t>
            </w:r>
          </w:p>
        </w:tc>
      </w:tr>
      <w:tr w14:paraId="663788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C3F5B0" w14:textId="77777777">
            <w:pPr>
              <w:rPr>
                <w:color w:val="000000"/>
              </w:rPr>
            </w:pPr>
            <w:r w:rsidRPr="00A549AF">
              <w:rPr>
                <w:color w:val="000000"/>
              </w:rPr>
              <w:t>K254DL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B547D1"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90DF76" w14:textId="77777777">
            <w:pPr>
              <w:rPr>
                <w:color w:val="000000"/>
              </w:rPr>
            </w:pPr>
            <w:r w:rsidRPr="00A549AF">
              <w:rPr>
                <w:color w:val="000000"/>
              </w:rPr>
              <w:t>SIOUX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D99719"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865CC5" w14:textId="77777777">
            <w:pPr>
              <w:jc w:val="right"/>
              <w:rPr>
                <w:color w:val="000000"/>
              </w:rPr>
            </w:pPr>
            <w:r w:rsidRPr="00A549AF">
              <w:rPr>
                <w:color w:val="000000"/>
              </w:rPr>
              <w:t>202575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A1BE5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1113F5" w14:textId="77777777">
            <w:pPr>
              <w:rPr>
                <w:color w:val="000000"/>
              </w:rPr>
            </w:pPr>
            <w:r w:rsidRPr="00A549AF">
              <w:rPr>
                <w:color w:val="000000"/>
              </w:rPr>
              <w:t>20181009AEJ</w:t>
            </w:r>
          </w:p>
        </w:tc>
      </w:tr>
      <w:tr w14:paraId="7A9CB22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89EDEE" w14:textId="77777777">
            <w:pPr>
              <w:rPr>
                <w:color w:val="000000"/>
              </w:rPr>
            </w:pPr>
            <w:r w:rsidRPr="00A549AF">
              <w:rPr>
                <w:color w:val="000000"/>
              </w:rPr>
              <w:t>W247BW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79C26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2344C7" w14:textId="77777777">
            <w:pPr>
              <w:rPr>
                <w:color w:val="000000"/>
              </w:rPr>
            </w:pPr>
            <w:r w:rsidRPr="00A549AF">
              <w:rPr>
                <w:color w:val="000000"/>
              </w:rPr>
              <w:t>MACON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126706"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73E21" w14:textId="77777777">
            <w:pPr>
              <w:jc w:val="right"/>
              <w:rPr>
                <w:color w:val="000000"/>
              </w:rPr>
            </w:pPr>
            <w:r w:rsidRPr="00A549AF">
              <w:rPr>
                <w:color w:val="000000"/>
              </w:rPr>
              <w:t>140321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E72FA9"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1C3EA8" w14:textId="77777777">
            <w:pPr>
              <w:rPr>
                <w:color w:val="000000"/>
              </w:rPr>
            </w:pPr>
            <w:r w:rsidRPr="00A549AF">
              <w:rPr>
                <w:color w:val="000000"/>
              </w:rPr>
              <w:t>20181009AEK</w:t>
            </w:r>
          </w:p>
        </w:tc>
      </w:tr>
      <w:tr w14:paraId="4BC3858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86C985A" w14:textId="77777777">
            <w:pPr>
              <w:rPr>
                <w:color w:val="000000"/>
              </w:rPr>
            </w:pPr>
            <w:r w:rsidRPr="00A549AF">
              <w:rPr>
                <w:color w:val="000000"/>
              </w:rPr>
              <w:t>W254DO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1DA87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D482B1" w14:textId="77777777">
            <w:pPr>
              <w:rPr>
                <w:color w:val="000000"/>
              </w:rPr>
            </w:pPr>
            <w:r w:rsidRPr="00A549AF">
              <w:rPr>
                <w:color w:val="000000"/>
              </w:rPr>
              <w:t>BRUNSWICK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A6B99D"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2B7283" w14:textId="77777777">
            <w:pPr>
              <w:jc w:val="right"/>
              <w:rPr>
                <w:color w:val="000000"/>
              </w:rPr>
            </w:pPr>
            <w:r w:rsidRPr="00A549AF">
              <w:rPr>
                <w:color w:val="000000"/>
              </w:rPr>
              <w:t>202578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D4C116"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0068DC" w14:textId="77777777">
            <w:pPr>
              <w:rPr>
                <w:color w:val="000000"/>
              </w:rPr>
            </w:pPr>
            <w:r w:rsidRPr="00A549AF">
              <w:rPr>
                <w:color w:val="000000"/>
              </w:rPr>
              <w:t>20181009AEL</w:t>
            </w:r>
          </w:p>
        </w:tc>
      </w:tr>
      <w:tr w14:paraId="0ADD5164"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26E6826E" w14:textId="77777777">
            <w:pPr>
              <w:rPr>
                <w:b/>
                <w:bCs/>
                <w:color w:val="000000"/>
              </w:rPr>
            </w:pPr>
          </w:p>
        </w:tc>
        <w:tc>
          <w:tcPr>
            <w:tcW w:w="901" w:type="dxa"/>
            <w:tcBorders>
              <w:top w:val="single" w:sz="4" w:space="0" w:color="auto"/>
            </w:tcBorders>
            <w:shd w:val="clear" w:color="auto" w:fill="auto"/>
            <w:noWrap/>
            <w:vAlign w:val="bottom"/>
          </w:tcPr>
          <w:p w:rsidR="00FE242C" w:rsidRPr="00A549AF" w:rsidP="00D85677" w14:paraId="74268F7F" w14:textId="77777777">
            <w:pPr>
              <w:rPr>
                <w:b/>
                <w:bCs/>
                <w:color w:val="000000"/>
              </w:rPr>
            </w:pPr>
          </w:p>
        </w:tc>
        <w:tc>
          <w:tcPr>
            <w:tcW w:w="2583" w:type="dxa"/>
            <w:tcBorders>
              <w:top w:val="single" w:sz="4" w:space="0" w:color="auto"/>
            </w:tcBorders>
            <w:shd w:val="clear" w:color="auto" w:fill="auto"/>
            <w:noWrap/>
            <w:vAlign w:val="bottom"/>
          </w:tcPr>
          <w:p w:rsidR="00FE242C" w:rsidRPr="00A549AF" w:rsidP="00D85677" w14:paraId="065BFDAA" w14:textId="77777777">
            <w:pPr>
              <w:rPr>
                <w:sz w:val="20"/>
              </w:rPr>
            </w:pPr>
          </w:p>
        </w:tc>
        <w:tc>
          <w:tcPr>
            <w:tcW w:w="931" w:type="dxa"/>
            <w:tcBorders>
              <w:top w:val="single" w:sz="4" w:space="0" w:color="auto"/>
            </w:tcBorders>
            <w:shd w:val="clear" w:color="auto" w:fill="auto"/>
            <w:noWrap/>
            <w:vAlign w:val="bottom"/>
          </w:tcPr>
          <w:p w:rsidR="00FE242C" w:rsidRPr="00A549AF" w:rsidP="00D85677" w14:paraId="121F266C" w14:textId="77777777">
            <w:pPr>
              <w:rPr>
                <w:sz w:val="20"/>
              </w:rPr>
            </w:pPr>
          </w:p>
        </w:tc>
        <w:tc>
          <w:tcPr>
            <w:tcW w:w="953" w:type="dxa"/>
            <w:tcBorders>
              <w:top w:val="single" w:sz="4" w:space="0" w:color="auto"/>
            </w:tcBorders>
            <w:shd w:val="clear" w:color="auto" w:fill="auto"/>
            <w:noWrap/>
            <w:vAlign w:val="bottom"/>
          </w:tcPr>
          <w:p w:rsidR="00FE242C" w:rsidRPr="00A549AF" w:rsidP="00D85677" w14:paraId="5011B189" w14:textId="77777777">
            <w:pPr>
              <w:jc w:val="right"/>
              <w:rPr>
                <w:b/>
                <w:bCs/>
                <w:color w:val="000000"/>
              </w:rPr>
            </w:pPr>
          </w:p>
        </w:tc>
        <w:tc>
          <w:tcPr>
            <w:tcW w:w="1075" w:type="dxa"/>
            <w:tcBorders>
              <w:top w:val="single" w:sz="4" w:space="0" w:color="auto"/>
            </w:tcBorders>
            <w:shd w:val="clear" w:color="auto" w:fill="auto"/>
            <w:noWrap/>
            <w:vAlign w:val="bottom"/>
          </w:tcPr>
          <w:p w:rsidR="00FE242C" w:rsidRPr="00A549AF" w:rsidP="00D85677" w14:paraId="51D4A65E" w14:textId="77777777">
            <w:pPr>
              <w:rPr>
                <w:b/>
                <w:bCs/>
                <w:color w:val="000000"/>
              </w:rPr>
            </w:pPr>
          </w:p>
        </w:tc>
        <w:tc>
          <w:tcPr>
            <w:tcW w:w="1711" w:type="dxa"/>
            <w:tcBorders>
              <w:top w:val="single" w:sz="4" w:space="0" w:color="auto"/>
            </w:tcBorders>
            <w:shd w:val="clear" w:color="auto" w:fill="auto"/>
            <w:noWrap/>
            <w:vAlign w:val="bottom"/>
          </w:tcPr>
          <w:p w:rsidR="00FE242C" w:rsidRPr="00A549AF" w:rsidP="00D85677" w14:paraId="65FF3691" w14:textId="77777777">
            <w:pPr>
              <w:rPr>
                <w:b/>
                <w:bCs/>
                <w:color w:val="000000"/>
              </w:rPr>
            </w:pPr>
          </w:p>
        </w:tc>
      </w:tr>
      <w:tr w14:paraId="699B1577" w14:textId="77777777" w:rsidTr="00D85677">
        <w:tblPrEx>
          <w:tblW w:w="9468" w:type="dxa"/>
          <w:tblInd w:w="108" w:type="dxa"/>
          <w:tblLook w:val="04A0"/>
        </w:tblPrEx>
        <w:trPr>
          <w:trHeight w:val="300"/>
        </w:trPr>
        <w:tc>
          <w:tcPr>
            <w:tcW w:w="9468" w:type="dxa"/>
            <w:gridSpan w:val="7"/>
            <w:tcBorders>
              <w:top w:val="nil"/>
            </w:tcBorders>
            <w:shd w:val="clear" w:color="auto" w:fill="auto"/>
            <w:noWrap/>
            <w:vAlign w:val="bottom"/>
          </w:tcPr>
          <w:p w:rsidR="00FE242C" w:rsidRPr="00A549AF" w:rsidP="00D85677" w14:paraId="67880E57" w14:textId="77777777">
            <w:pPr>
              <w:rPr>
                <w:b/>
                <w:bCs/>
                <w:color w:val="000000"/>
              </w:rPr>
            </w:pPr>
            <w:r w:rsidRPr="00A549AF">
              <w:rPr>
                <w:b/>
                <w:bCs/>
                <w:color w:val="000000"/>
              </w:rPr>
              <w:t>I</w:t>
            </w:r>
            <w:r>
              <w:rPr>
                <w:b/>
                <w:bCs/>
                <w:color w:val="000000"/>
              </w:rPr>
              <w:t>I</w:t>
            </w:r>
            <w:r w:rsidRPr="00A549AF">
              <w:rPr>
                <w:b/>
                <w:bCs/>
                <w:color w:val="000000"/>
              </w:rPr>
              <w:t>. Assignment</w:t>
            </w:r>
            <w:r>
              <w:rPr>
                <w:b/>
                <w:bCs/>
                <w:color w:val="000000"/>
              </w:rPr>
              <w:t>:</w:t>
            </w:r>
            <w:r w:rsidRPr="00A549AF">
              <w:rPr>
                <w:b/>
                <w:bCs/>
                <w:color w:val="000000"/>
              </w:rPr>
              <w:t xml:space="preserve"> </w:t>
            </w:r>
            <w:r>
              <w:rPr>
                <w:b/>
                <w:bCs/>
                <w:color w:val="000000"/>
              </w:rPr>
              <w:t>AMFM Texas Licenses, LLC</w:t>
            </w:r>
          </w:p>
        </w:tc>
      </w:tr>
      <w:tr w14:paraId="70003A4D" w14:textId="77777777" w:rsidTr="00D85677">
        <w:tblPrEx>
          <w:tblW w:w="9468" w:type="dxa"/>
          <w:tblInd w:w="108" w:type="dxa"/>
          <w:tblLook w:val="04A0"/>
        </w:tblPrEx>
        <w:trPr>
          <w:trHeight w:val="300"/>
        </w:trPr>
        <w:tc>
          <w:tcPr>
            <w:tcW w:w="1314" w:type="dxa"/>
            <w:tcBorders>
              <w:bottom w:val="single" w:sz="4" w:space="0" w:color="auto"/>
            </w:tcBorders>
            <w:shd w:val="clear" w:color="auto" w:fill="auto"/>
            <w:noWrap/>
            <w:vAlign w:val="bottom"/>
          </w:tcPr>
          <w:p w:rsidR="00FE242C" w:rsidRPr="00A549AF" w:rsidP="00D85677" w14:paraId="7D936BB7" w14:textId="77777777">
            <w:pPr>
              <w:rPr>
                <w:b/>
                <w:bCs/>
                <w:color w:val="000000"/>
              </w:rPr>
            </w:pPr>
          </w:p>
        </w:tc>
        <w:tc>
          <w:tcPr>
            <w:tcW w:w="901" w:type="dxa"/>
            <w:tcBorders>
              <w:bottom w:val="single" w:sz="4" w:space="0" w:color="auto"/>
            </w:tcBorders>
            <w:shd w:val="clear" w:color="auto" w:fill="auto"/>
            <w:noWrap/>
            <w:vAlign w:val="bottom"/>
          </w:tcPr>
          <w:p w:rsidR="00FE242C" w:rsidRPr="00A549AF" w:rsidP="00D85677" w14:paraId="1B98447E" w14:textId="77777777">
            <w:pPr>
              <w:rPr>
                <w:b/>
                <w:bCs/>
                <w:color w:val="000000"/>
              </w:rPr>
            </w:pPr>
          </w:p>
        </w:tc>
        <w:tc>
          <w:tcPr>
            <w:tcW w:w="2583" w:type="dxa"/>
            <w:tcBorders>
              <w:bottom w:val="single" w:sz="4" w:space="0" w:color="auto"/>
            </w:tcBorders>
            <w:shd w:val="clear" w:color="auto" w:fill="auto"/>
            <w:noWrap/>
            <w:vAlign w:val="bottom"/>
          </w:tcPr>
          <w:p w:rsidR="00FE242C" w:rsidRPr="00A549AF" w:rsidP="00D85677" w14:paraId="3B8856BD" w14:textId="77777777">
            <w:pPr>
              <w:rPr>
                <w:sz w:val="20"/>
              </w:rPr>
            </w:pPr>
          </w:p>
        </w:tc>
        <w:tc>
          <w:tcPr>
            <w:tcW w:w="931" w:type="dxa"/>
            <w:tcBorders>
              <w:bottom w:val="single" w:sz="4" w:space="0" w:color="auto"/>
            </w:tcBorders>
            <w:shd w:val="clear" w:color="auto" w:fill="auto"/>
            <w:noWrap/>
            <w:vAlign w:val="bottom"/>
          </w:tcPr>
          <w:p w:rsidR="00FE242C" w:rsidRPr="00A549AF" w:rsidP="00D85677" w14:paraId="787456A4" w14:textId="77777777">
            <w:pPr>
              <w:rPr>
                <w:sz w:val="20"/>
              </w:rPr>
            </w:pPr>
          </w:p>
        </w:tc>
        <w:tc>
          <w:tcPr>
            <w:tcW w:w="953" w:type="dxa"/>
            <w:tcBorders>
              <w:bottom w:val="single" w:sz="4" w:space="0" w:color="auto"/>
            </w:tcBorders>
            <w:shd w:val="clear" w:color="auto" w:fill="auto"/>
            <w:noWrap/>
            <w:vAlign w:val="bottom"/>
          </w:tcPr>
          <w:p w:rsidR="00FE242C" w:rsidRPr="00A549AF" w:rsidP="00D85677" w14:paraId="222CC472" w14:textId="77777777">
            <w:pPr>
              <w:jc w:val="right"/>
              <w:rPr>
                <w:b/>
                <w:bCs/>
                <w:color w:val="000000"/>
              </w:rPr>
            </w:pPr>
          </w:p>
        </w:tc>
        <w:tc>
          <w:tcPr>
            <w:tcW w:w="1075" w:type="dxa"/>
            <w:tcBorders>
              <w:bottom w:val="single" w:sz="4" w:space="0" w:color="auto"/>
            </w:tcBorders>
            <w:shd w:val="clear" w:color="auto" w:fill="auto"/>
            <w:noWrap/>
            <w:vAlign w:val="bottom"/>
          </w:tcPr>
          <w:p w:rsidR="00FE242C" w:rsidRPr="00A549AF" w:rsidP="00D85677" w14:paraId="2A790E6D" w14:textId="77777777">
            <w:pPr>
              <w:rPr>
                <w:b/>
                <w:bCs/>
                <w:color w:val="000000"/>
              </w:rPr>
            </w:pPr>
          </w:p>
        </w:tc>
        <w:tc>
          <w:tcPr>
            <w:tcW w:w="1711" w:type="dxa"/>
            <w:tcBorders>
              <w:bottom w:val="single" w:sz="4" w:space="0" w:color="auto"/>
            </w:tcBorders>
            <w:shd w:val="clear" w:color="auto" w:fill="auto"/>
            <w:noWrap/>
            <w:vAlign w:val="bottom"/>
          </w:tcPr>
          <w:p w:rsidR="00FE242C" w:rsidRPr="00A549AF" w:rsidP="00D85677" w14:paraId="012B2A3E" w14:textId="77777777">
            <w:pPr>
              <w:rPr>
                <w:b/>
                <w:bCs/>
                <w:color w:val="000000"/>
              </w:rPr>
            </w:pPr>
          </w:p>
        </w:tc>
      </w:tr>
      <w:tr w14:paraId="33A86284"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F75942" w:rsidP="00D85677" w14:paraId="53C99B80" w14:textId="77777777">
            <w:pPr>
              <w:rPr>
                <w:b/>
                <w:bCs/>
                <w:color w:val="000000"/>
              </w:rPr>
            </w:pPr>
            <w:r w:rsidRPr="00F75942">
              <w:rPr>
                <w:b/>
                <w:bCs/>
                <w:color w:val="000000"/>
              </w:rPr>
              <w:t>KBKS-FM</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785F68B8" w14:textId="77777777">
            <w:pPr>
              <w:rPr>
                <w:b/>
                <w:bCs/>
                <w:color w:val="000000"/>
              </w:rPr>
            </w:pPr>
            <w:r w:rsidRPr="00F75942">
              <w:rPr>
                <w:b/>
                <w:bCs/>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7F415845" w14:textId="77777777">
            <w:pPr>
              <w:rPr>
                <w:b/>
                <w:bCs/>
                <w:color w:val="000000"/>
              </w:rPr>
            </w:pPr>
            <w:r w:rsidRPr="00F75942">
              <w:rPr>
                <w:b/>
                <w:bCs/>
                <w:color w:val="000000"/>
              </w:rPr>
              <w:t>TACOMA</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08E451F8" w14:textId="77777777">
            <w:pPr>
              <w:rPr>
                <w:b/>
                <w:bCs/>
                <w:color w:val="000000"/>
              </w:rPr>
            </w:pPr>
            <w:r w:rsidRPr="00F75942">
              <w:rPr>
                <w:b/>
                <w:bCs/>
                <w:color w:val="000000"/>
              </w:rPr>
              <w:t>WA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3A295728" w14:textId="77777777">
            <w:pPr>
              <w:jc w:val="right"/>
              <w:rPr>
                <w:b/>
                <w:bCs/>
                <w:color w:val="000000"/>
              </w:rPr>
            </w:pPr>
            <w:r w:rsidRPr="00F75942">
              <w:rPr>
                <w:b/>
                <w:bCs/>
                <w:color w:val="000000"/>
              </w:rPr>
              <w:t>27020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5F017EFC" w14:textId="77777777">
            <w:pPr>
              <w:rPr>
                <w:b/>
                <w:bCs/>
                <w:color w:val="000000"/>
              </w:rPr>
            </w:pPr>
            <w:r w:rsidRPr="00F75942">
              <w:rPr>
                <w:b/>
                <w:bCs/>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57716123" w14:textId="77777777">
            <w:pPr>
              <w:rPr>
                <w:b/>
                <w:bCs/>
                <w:color w:val="000000"/>
              </w:rPr>
            </w:pPr>
            <w:r w:rsidRPr="00F75942">
              <w:rPr>
                <w:b/>
                <w:bCs/>
                <w:color w:val="000000"/>
              </w:rPr>
              <w:t>20181009AEM</w:t>
            </w:r>
          </w:p>
        </w:tc>
      </w:tr>
      <w:tr w14:paraId="5A436D7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D843E2" w14:textId="77777777">
            <w:pPr>
              <w:rPr>
                <w:color w:val="000000"/>
              </w:rPr>
            </w:pPr>
            <w:r w:rsidRPr="00A549AF">
              <w:rPr>
                <w:color w:val="000000"/>
              </w:rPr>
              <w:t>KBME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B11E7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EA0A74" w14:textId="77777777">
            <w:pPr>
              <w:rPr>
                <w:color w:val="000000"/>
              </w:rPr>
            </w:pPr>
            <w:r w:rsidRPr="00A549AF">
              <w:rPr>
                <w:color w:val="000000"/>
              </w:rPr>
              <w:t>HOUSTON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9FD477"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A6A847" w14:textId="77777777">
            <w:pPr>
              <w:jc w:val="right"/>
              <w:rPr>
                <w:color w:val="000000"/>
              </w:rPr>
            </w:pPr>
            <w:r w:rsidRPr="00A549AF">
              <w:rPr>
                <w:color w:val="000000"/>
              </w:rPr>
              <w:t>23082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929DD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BDDFE7" w14:textId="77777777">
            <w:pPr>
              <w:rPr>
                <w:color w:val="000000"/>
              </w:rPr>
            </w:pPr>
            <w:r w:rsidRPr="00A549AF">
              <w:rPr>
                <w:color w:val="000000"/>
              </w:rPr>
              <w:t>20181009AEN</w:t>
            </w:r>
          </w:p>
        </w:tc>
      </w:tr>
      <w:tr w14:paraId="7545C63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CC6D09" w14:textId="77777777">
            <w:pPr>
              <w:rPr>
                <w:color w:val="000000"/>
              </w:rPr>
            </w:pPr>
            <w:r w:rsidRPr="00A549AF">
              <w:rPr>
                <w:color w:val="000000"/>
              </w:rPr>
              <w:t>KHKS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7FF28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88BD80" w14:textId="77777777">
            <w:pPr>
              <w:rPr>
                <w:color w:val="000000"/>
              </w:rPr>
            </w:pPr>
            <w:r w:rsidRPr="00A549AF">
              <w:rPr>
                <w:color w:val="000000"/>
              </w:rPr>
              <w:t>DENTON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DAACC5"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2D02B" w14:textId="77777777">
            <w:pPr>
              <w:jc w:val="right"/>
              <w:rPr>
                <w:color w:val="000000"/>
              </w:rPr>
            </w:pPr>
            <w:r w:rsidRPr="00A549AF">
              <w:rPr>
                <w:color w:val="000000"/>
              </w:rPr>
              <w:t>23084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98C9D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848DEF" w14:textId="77777777">
            <w:pPr>
              <w:rPr>
                <w:color w:val="000000"/>
              </w:rPr>
            </w:pPr>
            <w:r w:rsidRPr="00A549AF">
              <w:rPr>
                <w:color w:val="000000"/>
              </w:rPr>
              <w:t>20181009AEO</w:t>
            </w:r>
          </w:p>
        </w:tc>
      </w:tr>
      <w:tr w14:paraId="54352F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D21542" w14:textId="77777777">
            <w:pPr>
              <w:rPr>
                <w:color w:val="000000"/>
              </w:rPr>
            </w:pPr>
            <w:r w:rsidRPr="00A549AF">
              <w:rPr>
                <w:color w:val="000000"/>
              </w:rPr>
              <w:t>KIBT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86406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613E1B" w14:textId="77777777">
            <w:pPr>
              <w:rPr>
                <w:color w:val="000000"/>
              </w:rPr>
            </w:pPr>
            <w:r w:rsidRPr="00A549AF">
              <w:rPr>
                <w:color w:val="000000"/>
              </w:rPr>
              <w:t>FOUNTAIN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985C5C"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1C2B5D" w14:textId="77777777">
            <w:pPr>
              <w:jc w:val="right"/>
              <w:rPr>
                <w:color w:val="000000"/>
              </w:rPr>
            </w:pPr>
            <w:r w:rsidRPr="00A549AF">
              <w:rPr>
                <w:color w:val="000000"/>
              </w:rPr>
              <w:t>66669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B83EA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48DC39" w14:textId="77777777">
            <w:pPr>
              <w:rPr>
                <w:color w:val="000000"/>
              </w:rPr>
            </w:pPr>
            <w:r w:rsidRPr="00A549AF">
              <w:rPr>
                <w:color w:val="000000"/>
              </w:rPr>
              <w:t>20181009AEP</w:t>
            </w:r>
          </w:p>
        </w:tc>
      </w:tr>
      <w:tr w14:paraId="2417C9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74D52E" w14:textId="77777777">
            <w:pPr>
              <w:rPr>
                <w:color w:val="000000"/>
              </w:rPr>
            </w:pPr>
            <w:r w:rsidRPr="00A549AF">
              <w:rPr>
                <w:color w:val="000000"/>
              </w:rPr>
              <w:t>KODA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22FAA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F7F585" w14:textId="77777777">
            <w:pPr>
              <w:rPr>
                <w:color w:val="000000"/>
              </w:rPr>
            </w:pPr>
            <w:r w:rsidRPr="00A549AF">
              <w:rPr>
                <w:color w:val="000000"/>
              </w:rPr>
              <w:t>HOUSTON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92E98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159D68" w14:textId="77777777">
            <w:pPr>
              <w:jc w:val="right"/>
              <w:rPr>
                <w:color w:val="000000"/>
              </w:rPr>
            </w:pPr>
            <w:r w:rsidRPr="00A549AF">
              <w:rPr>
                <w:color w:val="000000"/>
              </w:rPr>
              <w:t>35337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4495F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3B0ABC" w14:textId="77777777">
            <w:pPr>
              <w:rPr>
                <w:color w:val="000000"/>
              </w:rPr>
            </w:pPr>
            <w:r w:rsidRPr="00A549AF">
              <w:rPr>
                <w:color w:val="000000"/>
              </w:rPr>
              <w:t>20181009AEQ</w:t>
            </w:r>
          </w:p>
        </w:tc>
      </w:tr>
      <w:tr w14:paraId="6CE848C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A79E44" w14:textId="77777777">
            <w:pPr>
              <w:rPr>
                <w:color w:val="000000"/>
              </w:rPr>
            </w:pPr>
            <w:r w:rsidRPr="00A549AF">
              <w:rPr>
                <w:color w:val="000000"/>
              </w:rPr>
              <w:t>KTBZ-FM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6F6A0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43416B" w14:textId="77777777">
            <w:pPr>
              <w:rPr>
                <w:color w:val="000000"/>
              </w:rPr>
            </w:pPr>
            <w:r w:rsidRPr="00A549AF">
              <w:rPr>
                <w:color w:val="000000"/>
              </w:rPr>
              <w:t>HOUSTON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318C8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E8C4D4" w14:textId="77777777">
            <w:pPr>
              <w:jc w:val="right"/>
              <w:rPr>
                <w:color w:val="000000"/>
              </w:rPr>
            </w:pPr>
            <w:r w:rsidRPr="00A549AF">
              <w:rPr>
                <w:color w:val="000000"/>
              </w:rPr>
              <w:t>18516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D3ABD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73509D" w14:textId="77777777">
            <w:pPr>
              <w:rPr>
                <w:color w:val="000000"/>
              </w:rPr>
            </w:pPr>
            <w:r w:rsidRPr="00A549AF">
              <w:rPr>
                <w:color w:val="000000"/>
              </w:rPr>
              <w:t>20181009AER</w:t>
            </w:r>
          </w:p>
        </w:tc>
      </w:tr>
      <w:tr w14:paraId="7A47439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3D383D" w14:textId="77777777">
            <w:pPr>
              <w:rPr>
                <w:color w:val="000000"/>
              </w:rPr>
            </w:pPr>
            <w:r w:rsidRPr="00A549AF">
              <w:rPr>
                <w:color w:val="000000"/>
              </w:rPr>
              <w:t>KTRH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3415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DB35E" w14:textId="77777777">
            <w:pPr>
              <w:rPr>
                <w:color w:val="000000"/>
              </w:rPr>
            </w:pPr>
            <w:r w:rsidRPr="00A549AF">
              <w:rPr>
                <w:color w:val="000000"/>
              </w:rPr>
              <w:t>HOUSTON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A6E90D"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4771A3" w14:textId="77777777">
            <w:pPr>
              <w:jc w:val="right"/>
              <w:rPr>
                <w:color w:val="000000"/>
              </w:rPr>
            </w:pPr>
            <w:r w:rsidRPr="00A549AF">
              <w:rPr>
                <w:color w:val="000000"/>
              </w:rPr>
              <w:t>35674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DF52D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7A70D4" w14:textId="77777777">
            <w:pPr>
              <w:rPr>
                <w:color w:val="000000"/>
              </w:rPr>
            </w:pPr>
            <w:r w:rsidRPr="00A549AF">
              <w:rPr>
                <w:color w:val="000000"/>
              </w:rPr>
              <w:t>20181009AES</w:t>
            </w:r>
          </w:p>
        </w:tc>
      </w:tr>
      <w:tr w14:paraId="35622D3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F9CCA2" w14:textId="77777777">
            <w:pPr>
              <w:rPr>
                <w:color w:val="000000"/>
              </w:rPr>
            </w:pPr>
            <w:r w:rsidRPr="00A549AF">
              <w:rPr>
                <w:color w:val="000000"/>
              </w:rPr>
              <w:t>KYRV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2C1A3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F6DF76" w14:textId="77777777">
            <w:pPr>
              <w:rPr>
                <w:color w:val="000000"/>
              </w:rPr>
            </w:pPr>
            <w:r w:rsidRPr="00A549AF">
              <w:rPr>
                <w:color w:val="000000"/>
              </w:rPr>
              <w:t>ROSEVILLE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E79B4B"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3D5587" w14:textId="77777777">
            <w:pPr>
              <w:jc w:val="right"/>
              <w:rPr>
                <w:color w:val="000000"/>
              </w:rPr>
            </w:pPr>
            <w:r w:rsidRPr="00A549AF">
              <w:rPr>
                <w:color w:val="000000"/>
              </w:rPr>
              <w:t>11273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06E83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8884F" w14:textId="77777777">
            <w:pPr>
              <w:rPr>
                <w:color w:val="000000"/>
              </w:rPr>
            </w:pPr>
            <w:r w:rsidRPr="00A549AF">
              <w:rPr>
                <w:color w:val="000000"/>
              </w:rPr>
              <w:t>20181009AET</w:t>
            </w:r>
          </w:p>
        </w:tc>
      </w:tr>
      <w:tr w14:paraId="12A21057"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A549AF" w:rsidP="00D85677" w14:paraId="126D9430" w14:textId="77777777">
            <w:pPr>
              <w:rPr>
                <w:color w:val="000000"/>
              </w:rPr>
            </w:pPr>
            <w:r w:rsidRPr="00A549AF">
              <w:rPr>
                <w:color w:val="000000"/>
              </w:rPr>
              <w:t>KZPS</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0DABCEC" w14:textId="77777777">
            <w:pPr>
              <w:rPr>
                <w:color w:val="000000"/>
              </w:rPr>
            </w:pPr>
            <w:r w:rsidRPr="00A549AF">
              <w:rPr>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328E6827" w14:textId="77777777">
            <w:pPr>
              <w:rPr>
                <w:color w:val="000000"/>
              </w:rPr>
            </w:pPr>
            <w:r w:rsidRPr="00A549AF">
              <w:rPr>
                <w:color w:val="000000"/>
              </w:rPr>
              <w:t>DALLAS</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C3E5F69" w14:textId="77777777">
            <w:pPr>
              <w:rPr>
                <w:color w:val="000000"/>
              </w:rPr>
            </w:pPr>
            <w:r w:rsidRPr="00A549AF">
              <w:rPr>
                <w:color w:val="000000"/>
              </w:rPr>
              <w:t>TX</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FDEFE50" w14:textId="77777777">
            <w:pPr>
              <w:jc w:val="right"/>
              <w:rPr>
                <w:color w:val="000000"/>
              </w:rPr>
            </w:pPr>
            <w:r w:rsidRPr="00A549AF">
              <w:rPr>
                <w:color w:val="000000"/>
              </w:rPr>
              <w:t>6378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48CEFB42" w14:textId="77777777">
            <w:pPr>
              <w:rPr>
                <w:color w:val="000000"/>
              </w:rPr>
            </w:pPr>
            <w:r w:rsidRPr="00A549AF">
              <w:rPr>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4789F5A8" w14:textId="77777777">
            <w:pPr>
              <w:rPr>
                <w:color w:val="000000"/>
              </w:rPr>
            </w:pPr>
            <w:r w:rsidRPr="00A549AF">
              <w:rPr>
                <w:color w:val="000000"/>
              </w:rPr>
              <w:t>20181009AEU</w:t>
            </w:r>
          </w:p>
        </w:tc>
      </w:tr>
      <w:tr w14:paraId="728BAC01"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6E599911" w14:textId="77777777">
            <w:pPr>
              <w:rPr>
                <w:b/>
                <w:bCs/>
                <w:color w:val="000000"/>
              </w:rPr>
            </w:pPr>
          </w:p>
        </w:tc>
        <w:tc>
          <w:tcPr>
            <w:tcW w:w="901" w:type="dxa"/>
            <w:tcBorders>
              <w:top w:val="single" w:sz="4" w:space="0" w:color="auto"/>
            </w:tcBorders>
            <w:shd w:val="clear" w:color="auto" w:fill="auto"/>
            <w:noWrap/>
            <w:vAlign w:val="bottom"/>
          </w:tcPr>
          <w:p w:rsidR="00FE242C" w:rsidRPr="00A549AF" w:rsidP="00D85677" w14:paraId="7E521B9B" w14:textId="77777777">
            <w:pPr>
              <w:rPr>
                <w:b/>
                <w:bCs/>
                <w:color w:val="000000"/>
              </w:rPr>
            </w:pPr>
          </w:p>
        </w:tc>
        <w:tc>
          <w:tcPr>
            <w:tcW w:w="2583" w:type="dxa"/>
            <w:tcBorders>
              <w:top w:val="single" w:sz="4" w:space="0" w:color="auto"/>
            </w:tcBorders>
            <w:shd w:val="clear" w:color="auto" w:fill="auto"/>
            <w:noWrap/>
            <w:vAlign w:val="bottom"/>
          </w:tcPr>
          <w:p w:rsidR="00FE242C" w:rsidRPr="00A549AF" w:rsidP="00D85677" w14:paraId="2EFA0205" w14:textId="77777777">
            <w:pPr>
              <w:rPr>
                <w:b/>
                <w:bCs/>
                <w:color w:val="000000"/>
              </w:rPr>
            </w:pPr>
          </w:p>
        </w:tc>
        <w:tc>
          <w:tcPr>
            <w:tcW w:w="931" w:type="dxa"/>
            <w:tcBorders>
              <w:top w:val="single" w:sz="4" w:space="0" w:color="auto"/>
            </w:tcBorders>
            <w:shd w:val="clear" w:color="auto" w:fill="auto"/>
            <w:noWrap/>
            <w:vAlign w:val="bottom"/>
          </w:tcPr>
          <w:p w:rsidR="00FE242C" w:rsidRPr="00A549AF" w:rsidP="00D85677" w14:paraId="482C4545" w14:textId="77777777">
            <w:pPr>
              <w:rPr>
                <w:b/>
                <w:bCs/>
                <w:color w:val="000000"/>
              </w:rPr>
            </w:pPr>
          </w:p>
        </w:tc>
        <w:tc>
          <w:tcPr>
            <w:tcW w:w="953" w:type="dxa"/>
            <w:tcBorders>
              <w:top w:val="single" w:sz="4" w:space="0" w:color="auto"/>
            </w:tcBorders>
            <w:shd w:val="clear" w:color="auto" w:fill="auto"/>
            <w:noWrap/>
            <w:vAlign w:val="bottom"/>
          </w:tcPr>
          <w:p w:rsidR="00FE242C" w:rsidRPr="00A549AF" w:rsidP="00D85677" w14:paraId="656A3E88" w14:textId="77777777">
            <w:pPr>
              <w:jc w:val="right"/>
              <w:rPr>
                <w:b/>
                <w:bCs/>
                <w:color w:val="000000"/>
              </w:rPr>
            </w:pPr>
          </w:p>
        </w:tc>
        <w:tc>
          <w:tcPr>
            <w:tcW w:w="1075" w:type="dxa"/>
            <w:tcBorders>
              <w:top w:val="single" w:sz="4" w:space="0" w:color="auto"/>
            </w:tcBorders>
            <w:shd w:val="clear" w:color="auto" w:fill="auto"/>
            <w:noWrap/>
            <w:vAlign w:val="bottom"/>
          </w:tcPr>
          <w:p w:rsidR="00FE242C" w:rsidRPr="00A549AF" w:rsidP="00D85677" w14:paraId="37EDD8C6" w14:textId="77777777">
            <w:pPr>
              <w:rPr>
                <w:b/>
                <w:bCs/>
                <w:color w:val="000000"/>
              </w:rPr>
            </w:pPr>
          </w:p>
        </w:tc>
        <w:tc>
          <w:tcPr>
            <w:tcW w:w="1711" w:type="dxa"/>
            <w:tcBorders>
              <w:top w:val="single" w:sz="4" w:space="0" w:color="auto"/>
            </w:tcBorders>
            <w:shd w:val="clear" w:color="auto" w:fill="auto"/>
            <w:noWrap/>
            <w:vAlign w:val="bottom"/>
          </w:tcPr>
          <w:p w:rsidR="00FE242C" w:rsidRPr="00A549AF" w:rsidP="00D85677" w14:paraId="3AA1F6F3" w14:textId="77777777">
            <w:pPr>
              <w:rPr>
                <w:b/>
                <w:bCs/>
                <w:color w:val="000000"/>
              </w:rPr>
            </w:pPr>
          </w:p>
        </w:tc>
      </w:tr>
      <w:tr w14:paraId="42D79625" w14:textId="77777777" w:rsidTr="00D85677">
        <w:tblPrEx>
          <w:tblW w:w="9468" w:type="dxa"/>
          <w:tblInd w:w="108" w:type="dxa"/>
          <w:tblLook w:val="04A0"/>
        </w:tblPrEx>
        <w:trPr>
          <w:trHeight w:val="300"/>
        </w:trPr>
        <w:tc>
          <w:tcPr>
            <w:tcW w:w="9468" w:type="dxa"/>
            <w:gridSpan w:val="7"/>
            <w:tcBorders>
              <w:top w:val="nil"/>
            </w:tcBorders>
            <w:shd w:val="clear" w:color="auto" w:fill="auto"/>
            <w:noWrap/>
            <w:vAlign w:val="bottom"/>
          </w:tcPr>
          <w:p w:rsidR="00FE242C" w:rsidRPr="00A549AF" w:rsidP="00D85677" w14:paraId="7352997F" w14:textId="77777777">
            <w:pPr>
              <w:rPr>
                <w:b/>
                <w:bCs/>
                <w:color w:val="000000"/>
              </w:rPr>
            </w:pPr>
            <w:r>
              <w:rPr>
                <w:b/>
                <w:bCs/>
                <w:color w:val="000000"/>
              </w:rPr>
              <w:t>III. Assignment: Capstar TX, LLC</w:t>
            </w:r>
          </w:p>
        </w:tc>
      </w:tr>
      <w:tr w14:paraId="3727EA3C" w14:textId="77777777" w:rsidTr="00D85677">
        <w:tblPrEx>
          <w:tblW w:w="9468" w:type="dxa"/>
          <w:tblInd w:w="108" w:type="dxa"/>
          <w:tblLook w:val="04A0"/>
        </w:tblPrEx>
        <w:trPr>
          <w:trHeight w:val="300"/>
        </w:trPr>
        <w:tc>
          <w:tcPr>
            <w:tcW w:w="1314" w:type="dxa"/>
            <w:tcBorders>
              <w:top w:val="nil"/>
              <w:bottom w:val="single" w:sz="4" w:space="0" w:color="auto"/>
            </w:tcBorders>
            <w:shd w:val="clear" w:color="auto" w:fill="auto"/>
            <w:noWrap/>
            <w:vAlign w:val="bottom"/>
          </w:tcPr>
          <w:p w:rsidR="00FE242C" w:rsidRPr="00A549AF" w:rsidP="00D85677" w14:paraId="63A7F0C4" w14:textId="77777777">
            <w:pPr>
              <w:rPr>
                <w:b/>
                <w:bCs/>
                <w:color w:val="000000"/>
              </w:rPr>
            </w:pPr>
          </w:p>
        </w:tc>
        <w:tc>
          <w:tcPr>
            <w:tcW w:w="901" w:type="dxa"/>
            <w:tcBorders>
              <w:top w:val="nil"/>
              <w:bottom w:val="single" w:sz="4" w:space="0" w:color="auto"/>
            </w:tcBorders>
            <w:shd w:val="clear" w:color="auto" w:fill="auto"/>
            <w:noWrap/>
            <w:vAlign w:val="bottom"/>
          </w:tcPr>
          <w:p w:rsidR="00FE242C" w:rsidRPr="00A549AF" w:rsidP="00D85677" w14:paraId="3CCC7B8D" w14:textId="77777777">
            <w:pPr>
              <w:rPr>
                <w:b/>
                <w:bCs/>
                <w:color w:val="000000"/>
              </w:rPr>
            </w:pPr>
          </w:p>
        </w:tc>
        <w:tc>
          <w:tcPr>
            <w:tcW w:w="2583" w:type="dxa"/>
            <w:tcBorders>
              <w:top w:val="nil"/>
              <w:bottom w:val="single" w:sz="4" w:space="0" w:color="auto"/>
            </w:tcBorders>
            <w:shd w:val="clear" w:color="auto" w:fill="auto"/>
            <w:noWrap/>
            <w:vAlign w:val="bottom"/>
          </w:tcPr>
          <w:p w:rsidR="00FE242C" w:rsidRPr="00A549AF" w:rsidP="00D85677" w14:paraId="0BAC9CBA" w14:textId="77777777">
            <w:pPr>
              <w:rPr>
                <w:b/>
                <w:bCs/>
                <w:color w:val="000000"/>
              </w:rPr>
            </w:pPr>
          </w:p>
        </w:tc>
        <w:tc>
          <w:tcPr>
            <w:tcW w:w="931" w:type="dxa"/>
            <w:tcBorders>
              <w:top w:val="nil"/>
              <w:bottom w:val="single" w:sz="4" w:space="0" w:color="auto"/>
            </w:tcBorders>
            <w:shd w:val="clear" w:color="auto" w:fill="auto"/>
            <w:noWrap/>
            <w:vAlign w:val="bottom"/>
          </w:tcPr>
          <w:p w:rsidR="00FE242C" w:rsidRPr="00A549AF" w:rsidP="00D85677" w14:paraId="78055080" w14:textId="77777777">
            <w:pPr>
              <w:rPr>
                <w:b/>
                <w:bCs/>
                <w:color w:val="000000"/>
              </w:rPr>
            </w:pPr>
          </w:p>
        </w:tc>
        <w:tc>
          <w:tcPr>
            <w:tcW w:w="953" w:type="dxa"/>
            <w:tcBorders>
              <w:top w:val="nil"/>
              <w:bottom w:val="single" w:sz="4" w:space="0" w:color="auto"/>
            </w:tcBorders>
            <w:shd w:val="clear" w:color="auto" w:fill="auto"/>
            <w:noWrap/>
            <w:vAlign w:val="bottom"/>
          </w:tcPr>
          <w:p w:rsidR="00FE242C" w:rsidRPr="00A549AF" w:rsidP="00D85677" w14:paraId="7EEE42E5" w14:textId="77777777">
            <w:pPr>
              <w:jc w:val="right"/>
              <w:rPr>
                <w:b/>
                <w:bCs/>
                <w:color w:val="000000"/>
              </w:rPr>
            </w:pPr>
          </w:p>
        </w:tc>
        <w:tc>
          <w:tcPr>
            <w:tcW w:w="1075" w:type="dxa"/>
            <w:tcBorders>
              <w:top w:val="nil"/>
              <w:bottom w:val="single" w:sz="4" w:space="0" w:color="auto"/>
            </w:tcBorders>
            <w:shd w:val="clear" w:color="auto" w:fill="auto"/>
            <w:noWrap/>
            <w:vAlign w:val="bottom"/>
          </w:tcPr>
          <w:p w:rsidR="00FE242C" w:rsidRPr="00A549AF" w:rsidP="00D85677" w14:paraId="158949E6" w14:textId="77777777">
            <w:pPr>
              <w:rPr>
                <w:b/>
                <w:bCs/>
                <w:color w:val="000000"/>
              </w:rPr>
            </w:pPr>
          </w:p>
        </w:tc>
        <w:tc>
          <w:tcPr>
            <w:tcW w:w="1711" w:type="dxa"/>
            <w:tcBorders>
              <w:top w:val="nil"/>
              <w:bottom w:val="single" w:sz="4" w:space="0" w:color="auto"/>
            </w:tcBorders>
            <w:shd w:val="clear" w:color="auto" w:fill="auto"/>
            <w:noWrap/>
            <w:vAlign w:val="bottom"/>
          </w:tcPr>
          <w:p w:rsidR="00FE242C" w:rsidRPr="00A549AF" w:rsidP="00D85677" w14:paraId="4EE4B606" w14:textId="77777777">
            <w:pPr>
              <w:rPr>
                <w:b/>
                <w:bCs/>
                <w:color w:val="000000"/>
              </w:rPr>
            </w:pPr>
          </w:p>
        </w:tc>
      </w:tr>
      <w:tr w14:paraId="0F54EE9E"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F75942" w:rsidP="00D85677" w14:paraId="1151C269" w14:textId="77777777">
            <w:pPr>
              <w:rPr>
                <w:b/>
                <w:bCs/>
                <w:color w:val="000000"/>
              </w:rPr>
            </w:pPr>
            <w:r w:rsidRPr="00F75942">
              <w:rPr>
                <w:b/>
                <w:bCs/>
                <w:color w:val="000000"/>
              </w:rPr>
              <w:t>KAKQ-FM</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089BFBFB" w14:textId="77777777">
            <w:pPr>
              <w:rPr>
                <w:b/>
                <w:bCs/>
                <w:color w:val="000000"/>
              </w:rPr>
            </w:pPr>
            <w:r w:rsidRPr="00F75942">
              <w:rPr>
                <w:b/>
                <w:bCs/>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631E8ABF" w14:textId="77777777">
            <w:pPr>
              <w:rPr>
                <w:b/>
                <w:bCs/>
                <w:color w:val="000000"/>
              </w:rPr>
            </w:pPr>
            <w:r w:rsidRPr="00F75942">
              <w:rPr>
                <w:b/>
                <w:bCs/>
                <w:color w:val="000000"/>
              </w:rPr>
              <w:t>FAIRBANKS</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25BDB4EE" w14:textId="77777777">
            <w:pPr>
              <w:rPr>
                <w:b/>
                <w:bCs/>
                <w:color w:val="000000"/>
              </w:rPr>
            </w:pPr>
            <w:r w:rsidRPr="00F75942">
              <w:rPr>
                <w:b/>
                <w:bCs/>
                <w:color w:val="000000"/>
              </w:rPr>
              <w:t>AK</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79D2C561" w14:textId="77777777">
            <w:pPr>
              <w:jc w:val="right"/>
              <w:rPr>
                <w:b/>
                <w:bCs/>
                <w:color w:val="000000"/>
              </w:rPr>
            </w:pPr>
            <w:r w:rsidRPr="00F75942">
              <w:rPr>
                <w:b/>
                <w:bCs/>
                <w:color w:val="000000"/>
              </w:rPr>
              <w:t>12519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25EB1FEA" w14:textId="77777777">
            <w:pPr>
              <w:rPr>
                <w:b/>
                <w:bCs/>
                <w:color w:val="000000"/>
              </w:rPr>
            </w:pPr>
            <w:r w:rsidRPr="00F75942">
              <w:rPr>
                <w:b/>
                <w:bCs/>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48340948" w14:textId="77777777">
            <w:pPr>
              <w:rPr>
                <w:b/>
                <w:bCs/>
                <w:color w:val="000000"/>
              </w:rPr>
            </w:pPr>
            <w:r w:rsidRPr="00F75942">
              <w:rPr>
                <w:b/>
                <w:bCs/>
                <w:color w:val="000000"/>
              </w:rPr>
              <w:t>20181009AEV</w:t>
            </w:r>
          </w:p>
        </w:tc>
      </w:tr>
      <w:tr w14:paraId="427F68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52E69C" w14:textId="77777777">
            <w:pPr>
              <w:rPr>
                <w:color w:val="000000"/>
              </w:rPr>
            </w:pPr>
            <w:r w:rsidRPr="00A549AF">
              <w:rPr>
                <w:color w:val="000000"/>
              </w:rPr>
              <w:t>KALZ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65C5E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657FC9" w14:textId="77777777">
            <w:pPr>
              <w:rPr>
                <w:color w:val="000000"/>
              </w:rPr>
            </w:pPr>
            <w:r w:rsidRPr="00A549AF">
              <w:rPr>
                <w:color w:val="000000"/>
              </w:rPr>
              <w:t>FOWLER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E4388E"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5A8736" w14:textId="77777777">
            <w:pPr>
              <w:jc w:val="right"/>
              <w:rPr>
                <w:color w:val="000000"/>
              </w:rPr>
            </w:pPr>
            <w:r w:rsidRPr="00A549AF">
              <w:rPr>
                <w:color w:val="000000"/>
              </w:rPr>
              <w:t>2097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02047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727858" w14:textId="77777777">
            <w:pPr>
              <w:rPr>
                <w:color w:val="000000"/>
              </w:rPr>
            </w:pPr>
            <w:r w:rsidRPr="00A549AF">
              <w:rPr>
                <w:color w:val="000000"/>
              </w:rPr>
              <w:t>20181009AEW</w:t>
            </w:r>
          </w:p>
        </w:tc>
      </w:tr>
      <w:tr w14:paraId="72DE202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C9F774" w14:textId="77777777">
            <w:pPr>
              <w:rPr>
                <w:color w:val="000000"/>
              </w:rPr>
            </w:pPr>
            <w:r w:rsidRPr="00A549AF">
              <w:rPr>
                <w:color w:val="000000"/>
              </w:rPr>
              <w:t>KASE-FM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26F70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E0ACBB" w14:textId="77777777">
            <w:pPr>
              <w:rPr>
                <w:color w:val="000000"/>
              </w:rPr>
            </w:pPr>
            <w:r w:rsidRPr="00A549AF">
              <w:rPr>
                <w:color w:val="000000"/>
              </w:rPr>
              <w:t>AUSTIN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4F30D7"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1176B4" w14:textId="77777777">
            <w:pPr>
              <w:jc w:val="right"/>
              <w:rPr>
                <w:color w:val="000000"/>
              </w:rPr>
            </w:pPr>
            <w:r w:rsidRPr="00A549AF">
              <w:rPr>
                <w:color w:val="000000"/>
              </w:rPr>
              <w:t>35849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3D17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86FE7F" w14:textId="77777777">
            <w:pPr>
              <w:rPr>
                <w:color w:val="000000"/>
              </w:rPr>
            </w:pPr>
            <w:r w:rsidRPr="00A549AF">
              <w:rPr>
                <w:color w:val="000000"/>
              </w:rPr>
              <w:t>20181009AEX</w:t>
            </w:r>
          </w:p>
        </w:tc>
      </w:tr>
      <w:tr w14:paraId="6A60FCE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8580F1" w14:textId="77777777">
            <w:pPr>
              <w:rPr>
                <w:color w:val="000000"/>
              </w:rPr>
            </w:pPr>
            <w:r w:rsidRPr="00A549AF">
              <w:rPr>
                <w:color w:val="000000"/>
              </w:rPr>
              <w:t>KASH-FM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B07DA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D27E22" w14:textId="77777777">
            <w:pPr>
              <w:rPr>
                <w:color w:val="000000"/>
              </w:rPr>
            </w:pPr>
            <w:r w:rsidRPr="00A549AF">
              <w:rPr>
                <w:color w:val="000000"/>
              </w:rPr>
              <w:t>ANCHORAGE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3DDD5A"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61C168" w14:textId="77777777">
            <w:pPr>
              <w:jc w:val="right"/>
              <w:rPr>
                <w:color w:val="000000"/>
              </w:rPr>
            </w:pPr>
            <w:r w:rsidRPr="00A549AF">
              <w:rPr>
                <w:color w:val="000000"/>
              </w:rPr>
              <w:t>12958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4561F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CCEB05" w14:textId="77777777">
            <w:pPr>
              <w:rPr>
                <w:color w:val="000000"/>
              </w:rPr>
            </w:pPr>
            <w:r w:rsidRPr="00A549AF">
              <w:rPr>
                <w:color w:val="000000"/>
              </w:rPr>
              <w:t>20181009AEY</w:t>
            </w:r>
          </w:p>
        </w:tc>
      </w:tr>
      <w:tr w14:paraId="5DEC108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5D3EF55" w14:textId="77777777">
            <w:pPr>
              <w:rPr>
                <w:color w:val="000000"/>
              </w:rPr>
            </w:pPr>
            <w:r w:rsidRPr="00A549AF">
              <w:rPr>
                <w:color w:val="000000"/>
              </w:rPr>
              <w:t>KAZX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91648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CB3271" w14:textId="77777777">
            <w:pPr>
              <w:rPr>
                <w:color w:val="000000"/>
              </w:rPr>
            </w:pPr>
            <w:r w:rsidRPr="00A549AF">
              <w:rPr>
                <w:color w:val="000000"/>
              </w:rPr>
              <w:t>KIRTLAND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5ADBE4"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B26E34" w14:textId="77777777">
            <w:pPr>
              <w:jc w:val="right"/>
              <w:rPr>
                <w:color w:val="000000"/>
              </w:rPr>
            </w:pPr>
            <w:r w:rsidRPr="00A549AF">
              <w:rPr>
                <w:color w:val="000000"/>
              </w:rPr>
              <w:t>76749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A997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1DEBCD" w14:textId="77777777">
            <w:pPr>
              <w:rPr>
                <w:color w:val="000000"/>
              </w:rPr>
            </w:pPr>
            <w:r w:rsidRPr="00A549AF">
              <w:rPr>
                <w:color w:val="000000"/>
              </w:rPr>
              <w:t>20181009AEZ</w:t>
            </w:r>
          </w:p>
        </w:tc>
      </w:tr>
      <w:tr w14:paraId="4BAEACA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4405CE" w14:textId="77777777">
            <w:pPr>
              <w:rPr>
                <w:color w:val="000000"/>
              </w:rPr>
            </w:pPr>
            <w:r w:rsidRPr="00A549AF">
              <w:rPr>
                <w:color w:val="000000"/>
              </w:rPr>
              <w:t>KBFM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9F911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8E16B8" w14:textId="77777777">
            <w:pPr>
              <w:rPr>
                <w:color w:val="000000"/>
              </w:rPr>
            </w:pPr>
            <w:r w:rsidRPr="00A549AF">
              <w:rPr>
                <w:color w:val="000000"/>
              </w:rPr>
              <w:t>EDINBURG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0A51E2"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F4238C" w14:textId="77777777">
            <w:pPr>
              <w:jc w:val="right"/>
              <w:rPr>
                <w:color w:val="000000"/>
              </w:rPr>
            </w:pPr>
            <w:r w:rsidRPr="00A549AF">
              <w:rPr>
                <w:color w:val="000000"/>
              </w:rPr>
              <w:t>40777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04A7A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A05376" w14:textId="77777777">
            <w:pPr>
              <w:rPr>
                <w:color w:val="000000"/>
              </w:rPr>
            </w:pPr>
            <w:r w:rsidRPr="00A549AF">
              <w:rPr>
                <w:color w:val="000000"/>
              </w:rPr>
              <w:t>20181009AFA</w:t>
            </w:r>
          </w:p>
        </w:tc>
      </w:tr>
      <w:tr w14:paraId="737AA4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21A9BB" w14:textId="77777777">
            <w:pPr>
              <w:rPr>
                <w:color w:val="000000"/>
              </w:rPr>
            </w:pPr>
            <w:r w:rsidRPr="00A549AF">
              <w:rPr>
                <w:color w:val="000000"/>
              </w:rPr>
              <w:t>KBFX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792D7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D239D3" w14:textId="77777777">
            <w:pPr>
              <w:rPr>
                <w:color w:val="000000"/>
              </w:rPr>
            </w:pPr>
            <w:r w:rsidRPr="00A549AF">
              <w:rPr>
                <w:color w:val="000000"/>
              </w:rPr>
              <w:t>ANCHORAGE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011656"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C2D469" w14:textId="77777777">
            <w:pPr>
              <w:jc w:val="right"/>
              <w:rPr>
                <w:color w:val="000000"/>
              </w:rPr>
            </w:pPr>
            <w:r w:rsidRPr="00A549AF">
              <w:rPr>
                <w:color w:val="000000"/>
              </w:rPr>
              <w:t>12962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5B7AA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7DA047" w14:textId="77777777">
            <w:pPr>
              <w:rPr>
                <w:color w:val="000000"/>
              </w:rPr>
            </w:pPr>
            <w:r w:rsidRPr="00A549AF">
              <w:rPr>
                <w:color w:val="000000"/>
              </w:rPr>
              <w:t>20181009AFB</w:t>
            </w:r>
          </w:p>
        </w:tc>
      </w:tr>
      <w:tr w14:paraId="24C269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14F4FB" w14:textId="77777777">
            <w:pPr>
              <w:rPr>
                <w:color w:val="000000"/>
              </w:rPr>
            </w:pPr>
            <w:r w:rsidRPr="00A549AF">
              <w:rPr>
                <w:color w:val="000000"/>
              </w:rPr>
              <w:t>KBGO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070A8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2C234E" w14:textId="77777777">
            <w:pPr>
              <w:rPr>
                <w:color w:val="000000"/>
              </w:rPr>
            </w:pPr>
            <w:r w:rsidRPr="00A549AF">
              <w:rPr>
                <w:color w:val="000000"/>
              </w:rPr>
              <w:t>WACO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5332A3"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CA861D" w14:textId="77777777">
            <w:pPr>
              <w:jc w:val="right"/>
              <w:rPr>
                <w:color w:val="000000"/>
              </w:rPr>
            </w:pPr>
            <w:r w:rsidRPr="00A549AF">
              <w:rPr>
                <w:color w:val="000000"/>
              </w:rPr>
              <w:t>33724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87B36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FAE225" w14:textId="77777777">
            <w:pPr>
              <w:rPr>
                <w:color w:val="000000"/>
              </w:rPr>
            </w:pPr>
            <w:r w:rsidRPr="00A549AF">
              <w:rPr>
                <w:color w:val="000000"/>
              </w:rPr>
              <w:t>20181009AFC</w:t>
            </w:r>
          </w:p>
        </w:tc>
      </w:tr>
      <w:tr w14:paraId="754285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63A3D1" w14:textId="77777777">
            <w:pPr>
              <w:rPr>
                <w:color w:val="000000"/>
              </w:rPr>
            </w:pPr>
            <w:r w:rsidRPr="00A549AF">
              <w:rPr>
                <w:color w:val="000000"/>
              </w:rPr>
              <w:t>KBOS-FM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9057A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805E05" w14:textId="77777777">
            <w:pPr>
              <w:rPr>
                <w:color w:val="000000"/>
              </w:rPr>
            </w:pPr>
            <w:r w:rsidRPr="00A549AF">
              <w:rPr>
                <w:color w:val="000000"/>
              </w:rPr>
              <w:t>TULARE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A39519"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9BAB2A" w14:textId="77777777">
            <w:pPr>
              <w:jc w:val="right"/>
              <w:rPr>
                <w:color w:val="000000"/>
              </w:rPr>
            </w:pPr>
            <w:r w:rsidRPr="00A549AF">
              <w:rPr>
                <w:color w:val="000000"/>
              </w:rPr>
              <w:t>9748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021DE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4146B6" w14:textId="77777777">
            <w:pPr>
              <w:rPr>
                <w:color w:val="000000"/>
              </w:rPr>
            </w:pPr>
            <w:r w:rsidRPr="00A549AF">
              <w:rPr>
                <w:color w:val="000000"/>
              </w:rPr>
              <w:t>20181009AFD</w:t>
            </w:r>
          </w:p>
        </w:tc>
      </w:tr>
      <w:tr w14:paraId="45EB236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FF50AE" w14:textId="77777777">
            <w:pPr>
              <w:rPr>
                <w:color w:val="000000"/>
              </w:rPr>
            </w:pPr>
            <w:r w:rsidRPr="00A549AF">
              <w:rPr>
                <w:color w:val="000000"/>
              </w:rPr>
              <w:t>KCBL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C6E81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C1D19C" w14:textId="77777777">
            <w:pPr>
              <w:rPr>
                <w:color w:val="000000"/>
              </w:rPr>
            </w:pPr>
            <w:r w:rsidRPr="00A549AF">
              <w:rPr>
                <w:color w:val="000000"/>
              </w:rPr>
              <w:t>FRESNO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303B2"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019C15" w14:textId="77777777">
            <w:pPr>
              <w:jc w:val="right"/>
              <w:rPr>
                <w:color w:val="000000"/>
              </w:rPr>
            </w:pPr>
            <w:r w:rsidRPr="00A549AF">
              <w:rPr>
                <w:color w:val="000000"/>
              </w:rPr>
              <w:t>9749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CD91F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66983C" w14:textId="77777777">
            <w:pPr>
              <w:rPr>
                <w:color w:val="000000"/>
              </w:rPr>
            </w:pPr>
            <w:r w:rsidRPr="00A549AF">
              <w:rPr>
                <w:color w:val="000000"/>
              </w:rPr>
              <w:t>20181009AFE</w:t>
            </w:r>
          </w:p>
        </w:tc>
      </w:tr>
      <w:tr w14:paraId="08891C9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8BA8FBE" w14:textId="77777777">
            <w:pPr>
              <w:rPr>
                <w:color w:val="000000"/>
              </w:rPr>
            </w:pPr>
            <w:r w:rsidRPr="00A549AF">
              <w:rPr>
                <w:color w:val="000000"/>
              </w:rPr>
              <w:t>KCCY-FM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295DF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079750"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44C130"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B42235" w14:textId="77777777">
            <w:pPr>
              <w:jc w:val="right"/>
              <w:rPr>
                <w:color w:val="000000"/>
              </w:rPr>
            </w:pPr>
            <w:r w:rsidRPr="00A549AF">
              <w:rPr>
                <w:color w:val="000000"/>
              </w:rPr>
              <w:t>40847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9127F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B61679" w14:textId="77777777">
            <w:pPr>
              <w:rPr>
                <w:color w:val="000000"/>
              </w:rPr>
            </w:pPr>
            <w:r w:rsidRPr="00A549AF">
              <w:rPr>
                <w:color w:val="000000"/>
              </w:rPr>
              <w:t>20181009AFF</w:t>
            </w:r>
          </w:p>
        </w:tc>
      </w:tr>
      <w:tr w14:paraId="4C9696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199CDA" w14:textId="77777777">
            <w:pPr>
              <w:rPr>
                <w:color w:val="000000"/>
              </w:rPr>
            </w:pPr>
            <w:r w:rsidRPr="00A549AF">
              <w:rPr>
                <w:color w:val="000000"/>
              </w:rPr>
              <w:t>KCDA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A3172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BD448F" w14:textId="77777777">
            <w:pPr>
              <w:rPr>
                <w:color w:val="000000"/>
              </w:rPr>
            </w:pPr>
            <w:r w:rsidRPr="00A549AF">
              <w:rPr>
                <w:color w:val="000000"/>
              </w:rPr>
              <w:t>POST FALLS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FBFDA8" w14:textId="77777777">
            <w:pPr>
              <w:rPr>
                <w:color w:val="000000"/>
              </w:rPr>
            </w:pPr>
            <w:r w:rsidRPr="00A549AF">
              <w:rPr>
                <w:color w:val="000000"/>
              </w:rPr>
              <w:t>ID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3F22D3" w14:textId="77777777">
            <w:pPr>
              <w:jc w:val="right"/>
              <w:rPr>
                <w:color w:val="000000"/>
              </w:rPr>
            </w:pPr>
            <w:r w:rsidRPr="00A549AF">
              <w:rPr>
                <w:color w:val="000000"/>
              </w:rPr>
              <w:t>57625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27B7D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C3AB7C" w14:textId="77777777">
            <w:pPr>
              <w:rPr>
                <w:color w:val="000000"/>
              </w:rPr>
            </w:pPr>
            <w:r w:rsidRPr="00A549AF">
              <w:rPr>
                <w:color w:val="000000"/>
              </w:rPr>
              <w:t>20181009AFG</w:t>
            </w:r>
          </w:p>
        </w:tc>
      </w:tr>
      <w:tr w14:paraId="1EAC276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214B7D" w14:textId="77777777">
            <w:pPr>
              <w:rPr>
                <w:color w:val="000000"/>
              </w:rPr>
            </w:pPr>
            <w:r w:rsidRPr="00A549AF">
              <w:rPr>
                <w:color w:val="000000"/>
              </w:rPr>
              <w:t>KCQL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59E62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DF6E03" w14:textId="77777777">
            <w:pPr>
              <w:rPr>
                <w:color w:val="000000"/>
              </w:rPr>
            </w:pPr>
            <w:r w:rsidRPr="00A549AF">
              <w:rPr>
                <w:color w:val="000000"/>
              </w:rPr>
              <w:t>AZTEC</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8C4EFE"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BF4150" w14:textId="77777777">
            <w:pPr>
              <w:jc w:val="right"/>
              <w:rPr>
                <w:color w:val="000000"/>
              </w:rPr>
            </w:pPr>
            <w:r w:rsidRPr="00A549AF">
              <w:rPr>
                <w:color w:val="000000"/>
              </w:rPr>
              <w:t>29520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39682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5CEAE6" w14:textId="77777777">
            <w:pPr>
              <w:rPr>
                <w:color w:val="000000"/>
              </w:rPr>
            </w:pPr>
            <w:r w:rsidRPr="00A549AF">
              <w:rPr>
                <w:color w:val="000000"/>
              </w:rPr>
              <w:t>20181009AFH</w:t>
            </w:r>
          </w:p>
        </w:tc>
      </w:tr>
      <w:tr w14:paraId="04CFAB3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70C747" w14:textId="77777777">
            <w:pPr>
              <w:rPr>
                <w:color w:val="000000"/>
              </w:rPr>
            </w:pPr>
            <w:r w:rsidRPr="00A549AF">
              <w:rPr>
                <w:color w:val="000000"/>
              </w:rPr>
              <w:t>KDAG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99CA5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F4DD8C" w14:textId="77777777">
            <w:pPr>
              <w:rPr>
                <w:color w:val="000000"/>
              </w:rPr>
            </w:pPr>
            <w:r w:rsidRPr="00A549AF">
              <w:rPr>
                <w:color w:val="000000"/>
              </w:rPr>
              <w:t>FARMINGTON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E431A1"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50CB60" w14:textId="77777777">
            <w:pPr>
              <w:jc w:val="right"/>
              <w:rPr>
                <w:color w:val="000000"/>
              </w:rPr>
            </w:pPr>
            <w:r w:rsidRPr="00A549AF">
              <w:rPr>
                <w:color w:val="000000"/>
              </w:rPr>
              <w:t>29519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96EC3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F067EC" w14:textId="77777777">
            <w:pPr>
              <w:rPr>
                <w:color w:val="000000"/>
              </w:rPr>
            </w:pPr>
            <w:r w:rsidRPr="00A549AF">
              <w:rPr>
                <w:color w:val="000000"/>
              </w:rPr>
              <w:t>20181009AFI</w:t>
            </w:r>
          </w:p>
        </w:tc>
      </w:tr>
      <w:tr w14:paraId="57E8AF8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E74434" w14:textId="77777777">
            <w:pPr>
              <w:rPr>
                <w:color w:val="000000"/>
              </w:rPr>
            </w:pPr>
            <w:r w:rsidRPr="00A549AF">
              <w:rPr>
                <w:color w:val="000000"/>
              </w:rPr>
              <w:t>KDGE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304AB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AF47CB" w14:textId="77777777">
            <w:pPr>
              <w:rPr>
                <w:color w:val="000000"/>
              </w:rPr>
            </w:pPr>
            <w:r w:rsidRPr="00A549AF">
              <w:rPr>
                <w:color w:val="000000"/>
              </w:rPr>
              <w:t>FORT WORTH-DALLAS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61ED24"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D37956" w14:textId="77777777">
            <w:pPr>
              <w:jc w:val="right"/>
              <w:rPr>
                <w:color w:val="000000"/>
              </w:rPr>
            </w:pPr>
            <w:r w:rsidRPr="00A549AF">
              <w:rPr>
                <w:color w:val="000000"/>
              </w:rPr>
              <w:t>9620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E2AA7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B16E7E" w14:textId="77777777">
            <w:pPr>
              <w:rPr>
                <w:color w:val="000000"/>
              </w:rPr>
            </w:pPr>
            <w:r w:rsidRPr="00A549AF">
              <w:rPr>
                <w:color w:val="000000"/>
              </w:rPr>
              <w:t>20181009AFJ</w:t>
            </w:r>
          </w:p>
        </w:tc>
      </w:tr>
      <w:tr w14:paraId="25AACDD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A22955" w14:textId="77777777">
            <w:pPr>
              <w:rPr>
                <w:color w:val="000000"/>
              </w:rPr>
            </w:pPr>
            <w:r w:rsidRPr="00A549AF">
              <w:rPr>
                <w:color w:val="000000"/>
              </w:rPr>
              <w:t>KDNN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18553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8995FD" w14:textId="77777777">
            <w:pPr>
              <w:rPr>
                <w:color w:val="000000"/>
              </w:rPr>
            </w:pPr>
            <w:r w:rsidRPr="00A549AF">
              <w:rPr>
                <w:color w:val="000000"/>
              </w:rPr>
              <w:t>HONOLULU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4BEC8C"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BE5DF9" w14:textId="77777777">
            <w:pPr>
              <w:jc w:val="right"/>
              <w:rPr>
                <w:color w:val="000000"/>
              </w:rPr>
            </w:pPr>
            <w:r w:rsidRPr="00A549AF">
              <w:rPr>
                <w:color w:val="000000"/>
              </w:rPr>
              <w:t>40144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27EC4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9F4871" w14:textId="77777777">
            <w:pPr>
              <w:rPr>
                <w:color w:val="000000"/>
              </w:rPr>
            </w:pPr>
            <w:r w:rsidRPr="00A549AF">
              <w:rPr>
                <w:color w:val="000000"/>
              </w:rPr>
              <w:t>20181009AFK</w:t>
            </w:r>
          </w:p>
        </w:tc>
      </w:tr>
      <w:tr w14:paraId="07C95E3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A6E907" w14:textId="77777777">
            <w:pPr>
              <w:rPr>
                <w:color w:val="000000"/>
              </w:rPr>
            </w:pPr>
            <w:r w:rsidRPr="00A549AF">
              <w:rPr>
                <w:color w:val="000000"/>
              </w:rPr>
              <w:t>KBPL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66F0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1F7128"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44FC25"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8A17DF" w14:textId="77777777">
            <w:pPr>
              <w:jc w:val="right"/>
              <w:rPr>
                <w:color w:val="000000"/>
              </w:rPr>
            </w:pPr>
            <w:r w:rsidRPr="00A549AF">
              <w:rPr>
                <w:color w:val="000000"/>
              </w:rPr>
              <w:t>40848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C2866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9EBD6" w14:textId="77777777">
            <w:pPr>
              <w:rPr>
                <w:color w:val="000000"/>
              </w:rPr>
            </w:pPr>
            <w:r w:rsidRPr="00A549AF">
              <w:rPr>
                <w:color w:val="000000"/>
              </w:rPr>
              <w:t>20181009AFL</w:t>
            </w:r>
          </w:p>
        </w:tc>
      </w:tr>
      <w:tr w14:paraId="229213E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3025FE" w14:textId="77777777">
            <w:pPr>
              <w:rPr>
                <w:color w:val="000000"/>
              </w:rPr>
            </w:pPr>
            <w:r w:rsidRPr="00A549AF">
              <w:rPr>
                <w:color w:val="000000"/>
              </w:rPr>
              <w:t>KENI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2E5C1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8F9788" w14:textId="77777777">
            <w:pPr>
              <w:rPr>
                <w:color w:val="000000"/>
              </w:rPr>
            </w:pPr>
            <w:r w:rsidRPr="00A549AF">
              <w:rPr>
                <w:color w:val="000000"/>
              </w:rPr>
              <w:t>ANCHORAGE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B4E04C"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0D9DAE" w14:textId="77777777">
            <w:pPr>
              <w:jc w:val="right"/>
              <w:rPr>
                <w:color w:val="000000"/>
              </w:rPr>
            </w:pPr>
            <w:r w:rsidRPr="00A549AF">
              <w:rPr>
                <w:color w:val="000000"/>
              </w:rPr>
              <w:t>12516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66CD1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D5C923" w14:textId="77777777">
            <w:pPr>
              <w:rPr>
                <w:color w:val="000000"/>
              </w:rPr>
            </w:pPr>
            <w:r w:rsidRPr="00A549AF">
              <w:rPr>
                <w:color w:val="000000"/>
              </w:rPr>
              <w:t>20181009AFM</w:t>
            </w:r>
          </w:p>
        </w:tc>
      </w:tr>
      <w:tr w14:paraId="266D5E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11D2F1" w14:textId="77777777">
            <w:pPr>
              <w:rPr>
                <w:color w:val="000000"/>
              </w:rPr>
            </w:pPr>
            <w:r w:rsidRPr="00A549AF">
              <w:rPr>
                <w:color w:val="000000"/>
              </w:rPr>
              <w:t>KEZA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D63B7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B45538" w14:textId="77777777">
            <w:pPr>
              <w:rPr>
                <w:color w:val="000000"/>
              </w:rPr>
            </w:pPr>
            <w:r w:rsidRPr="00A549AF">
              <w:rPr>
                <w:color w:val="000000"/>
              </w:rPr>
              <w:t>FAYETTEVILLE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360B08"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51E289" w14:textId="77777777">
            <w:pPr>
              <w:jc w:val="right"/>
              <w:rPr>
                <w:color w:val="000000"/>
              </w:rPr>
            </w:pPr>
            <w:r w:rsidRPr="00A549AF">
              <w:rPr>
                <w:color w:val="000000"/>
              </w:rPr>
              <w:t>12702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6C773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2548F9" w14:textId="77777777">
            <w:pPr>
              <w:rPr>
                <w:color w:val="000000"/>
              </w:rPr>
            </w:pPr>
            <w:r w:rsidRPr="00A549AF">
              <w:rPr>
                <w:color w:val="000000"/>
              </w:rPr>
              <w:t>20181009AFN</w:t>
            </w:r>
          </w:p>
        </w:tc>
      </w:tr>
      <w:tr w14:paraId="2160E86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CDB09D5" w14:textId="77777777">
            <w:pPr>
              <w:rPr>
                <w:color w:val="000000"/>
              </w:rPr>
            </w:pPr>
            <w:r w:rsidRPr="00A549AF">
              <w:rPr>
                <w:color w:val="000000"/>
              </w:rPr>
              <w:t>KFAB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151A0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945CBA" w14:textId="77777777">
            <w:pPr>
              <w:rPr>
                <w:color w:val="000000"/>
              </w:rPr>
            </w:pPr>
            <w:r w:rsidRPr="00A549AF">
              <w:rPr>
                <w:color w:val="000000"/>
              </w:rPr>
              <w:t>OMAHA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B631C5"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A0497A" w14:textId="77777777">
            <w:pPr>
              <w:jc w:val="right"/>
              <w:rPr>
                <w:color w:val="000000"/>
              </w:rPr>
            </w:pPr>
            <w:r w:rsidRPr="00A549AF">
              <w:rPr>
                <w:color w:val="000000"/>
              </w:rPr>
              <w:t>26931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FB14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B0B01B" w14:textId="77777777">
            <w:pPr>
              <w:rPr>
                <w:color w:val="000000"/>
              </w:rPr>
            </w:pPr>
            <w:r w:rsidRPr="00A549AF">
              <w:rPr>
                <w:color w:val="000000"/>
              </w:rPr>
              <w:t>20181009AFO</w:t>
            </w:r>
          </w:p>
        </w:tc>
      </w:tr>
      <w:tr w14:paraId="16B3483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BFB2B9" w14:textId="77777777">
            <w:pPr>
              <w:rPr>
                <w:color w:val="000000"/>
              </w:rPr>
            </w:pPr>
            <w:r w:rsidRPr="00A549AF">
              <w:rPr>
                <w:color w:val="000000"/>
              </w:rPr>
              <w:t>KFBT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3822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99D46D" w14:textId="77777777">
            <w:pPr>
              <w:rPr>
                <w:color w:val="000000"/>
              </w:rPr>
            </w:pPr>
            <w:r w:rsidRPr="00A549AF">
              <w:rPr>
                <w:color w:val="000000"/>
              </w:rPr>
              <w:t>HANFORD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7727AC"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39D5A9" w14:textId="77777777">
            <w:pPr>
              <w:jc w:val="right"/>
              <w:rPr>
                <w:color w:val="000000"/>
              </w:rPr>
            </w:pPr>
            <w:r w:rsidRPr="00A549AF">
              <w:rPr>
                <w:color w:val="000000"/>
              </w:rPr>
              <w:t>48776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C6AEF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338CF4" w14:textId="77777777">
            <w:pPr>
              <w:rPr>
                <w:color w:val="000000"/>
              </w:rPr>
            </w:pPr>
            <w:r w:rsidRPr="00A549AF">
              <w:rPr>
                <w:color w:val="000000"/>
              </w:rPr>
              <w:t>20181009AFP</w:t>
            </w:r>
          </w:p>
        </w:tc>
      </w:tr>
      <w:tr w14:paraId="033C8F6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E5CB61" w14:textId="77777777">
            <w:pPr>
              <w:rPr>
                <w:color w:val="000000"/>
              </w:rPr>
            </w:pPr>
            <w:r w:rsidRPr="00A549AF">
              <w:rPr>
                <w:color w:val="000000"/>
              </w:rPr>
              <w:t>KFBX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B835E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F9E8AA" w14:textId="77777777">
            <w:pPr>
              <w:rPr>
                <w:color w:val="000000"/>
              </w:rPr>
            </w:pPr>
            <w:r w:rsidRPr="00A549AF">
              <w:rPr>
                <w:color w:val="000000"/>
              </w:rPr>
              <w:t>FAIRBANKS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5FAF9A"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E08BE0" w14:textId="77777777">
            <w:pPr>
              <w:jc w:val="right"/>
              <w:rPr>
                <w:color w:val="000000"/>
              </w:rPr>
            </w:pPr>
            <w:r w:rsidRPr="00A549AF">
              <w:rPr>
                <w:color w:val="000000"/>
              </w:rPr>
              <w:t>12518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62DDA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D2762" w14:textId="77777777">
            <w:pPr>
              <w:rPr>
                <w:color w:val="000000"/>
              </w:rPr>
            </w:pPr>
            <w:r w:rsidRPr="00A549AF">
              <w:rPr>
                <w:color w:val="000000"/>
              </w:rPr>
              <w:t>20181009AFQ</w:t>
            </w:r>
          </w:p>
        </w:tc>
      </w:tr>
      <w:tr w14:paraId="691F63A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57249C" w14:textId="77777777">
            <w:pPr>
              <w:rPr>
                <w:color w:val="000000"/>
              </w:rPr>
            </w:pPr>
            <w:r w:rsidRPr="00A549AF">
              <w:rPr>
                <w:color w:val="000000"/>
              </w:rPr>
              <w:t>KFFF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24509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355CA4" w14:textId="77777777">
            <w:pPr>
              <w:rPr>
                <w:color w:val="000000"/>
              </w:rPr>
            </w:pPr>
            <w:r w:rsidRPr="00A549AF">
              <w:rPr>
                <w:color w:val="000000"/>
              </w:rPr>
              <w:t>BENNINGTON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2FF5F7"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FBDE45" w14:textId="77777777">
            <w:pPr>
              <w:jc w:val="right"/>
              <w:rPr>
                <w:color w:val="000000"/>
              </w:rPr>
            </w:pPr>
            <w:r w:rsidRPr="00A549AF">
              <w:rPr>
                <w:color w:val="000000"/>
              </w:rPr>
              <w:t>163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8AD93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C6FF2" w14:textId="77777777">
            <w:pPr>
              <w:rPr>
                <w:color w:val="000000"/>
              </w:rPr>
            </w:pPr>
            <w:r w:rsidRPr="00A549AF">
              <w:rPr>
                <w:color w:val="000000"/>
              </w:rPr>
              <w:t>20181009AFR</w:t>
            </w:r>
          </w:p>
        </w:tc>
      </w:tr>
      <w:tr w14:paraId="0D57F50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3E646A" w14:textId="77777777">
            <w:pPr>
              <w:rPr>
                <w:color w:val="000000"/>
              </w:rPr>
            </w:pPr>
            <w:r w:rsidRPr="00A549AF">
              <w:rPr>
                <w:color w:val="000000"/>
              </w:rPr>
              <w:t>KFI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9F2E8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C96409"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0F896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182AD6" w14:textId="77777777">
            <w:pPr>
              <w:jc w:val="right"/>
              <w:rPr>
                <w:color w:val="000000"/>
              </w:rPr>
            </w:pPr>
            <w:r w:rsidRPr="00A549AF">
              <w:rPr>
                <w:color w:val="000000"/>
              </w:rPr>
              <w:t>34425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30207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5A756F" w14:textId="77777777">
            <w:pPr>
              <w:rPr>
                <w:color w:val="000000"/>
              </w:rPr>
            </w:pPr>
            <w:r w:rsidRPr="00A549AF">
              <w:rPr>
                <w:color w:val="000000"/>
              </w:rPr>
              <w:t>20181009AFS</w:t>
            </w:r>
          </w:p>
        </w:tc>
      </w:tr>
      <w:tr w14:paraId="63A37E3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5EB408" w14:textId="77777777">
            <w:pPr>
              <w:rPr>
                <w:color w:val="000000"/>
              </w:rPr>
            </w:pPr>
            <w:r w:rsidRPr="00A549AF">
              <w:rPr>
                <w:color w:val="000000"/>
              </w:rPr>
              <w:t>KFIV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2D3EC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CDD753" w14:textId="77777777">
            <w:pPr>
              <w:rPr>
                <w:color w:val="000000"/>
              </w:rPr>
            </w:pPr>
            <w:r w:rsidRPr="00A549AF">
              <w:rPr>
                <w:color w:val="000000"/>
              </w:rPr>
              <w:t>MODESTO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CA47C3"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2FCC68" w14:textId="77777777">
            <w:pPr>
              <w:jc w:val="right"/>
              <w:rPr>
                <w:color w:val="000000"/>
              </w:rPr>
            </w:pPr>
            <w:r w:rsidRPr="00A549AF">
              <w:rPr>
                <w:color w:val="000000"/>
              </w:rPr>
              <w:t>12959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C19BB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8028A1" w14:textId="77777777">
            <w:pPr>
              <w:rPr>
                <w:color w:val="000000"/>
              </w:rPr>
            </w:pPr>
            <w:r w:rsidRPr="00A549AF">
              <w:rPr>
                <w:color w:val="000000"/>
              </w:rPr>
              <w:t>20181009AFT</w:t>
            </w:r>
          </w:p>
        </w:tc>
      </w:tr>
      <w:tr w14:paraId="53B613B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22D894E" w14:textId="77777777">
            <w:pPr>
              <w:rPr>
                <w:color w:val="000000"/>
              </w:rPr>
            </w:pPr>
            <w:r w:rsidRPr="00A549AF">
              <w:rPr>
                <w:color w:val="000000"/>
              </w:rPr>
              <w:t>KFNQ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F924D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072C17" w14:textId="77777777">
            <w:pPr>
              <w:rPr>
                <w:color w:val="000000"/>
              </w:rPr>
            </w:pPr>
            <w:r w:rsidRPr="00A549AF">
              <w:rPr>
                <w:color w:val="000000"/>
              </w:rPr>
              <w:t>SEATTLE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333C0F"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93CCCA" w14:textId="77777777">
            <w:pPr>
              <w:jc w:val="right"/>
              <w:rPr>
                <w:color w:val="000000"/>
              </w:rPr>
            </w:pPr>
            <w:r w:rsidRPr="00A549AF">
              <w:rPr>
                <w:color w:val="000000"/>
              </w:rPr>
              <w:t>6387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2423D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7FF3BA" w14:textId="77777777">
            <w:pPr>
              <w:rPr>
                <w:color w:val="000000"/>
              </w:rPr>
            </w:pPr>
            <w:r w:rsidRPr="00A549AF">
              <w:rPr>
                <w:color w:val="000000"/>
              </w:rPr>
              <w:t>20181009AFU</w:t>
            </w:r>
          </w:p>
        </w:tc>
      </w:tr>
      <w:tr w14:paraId="3B3A6E3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202C87" w14:textId="77777777">
            <w:pPr>
              <w:rPr>
                <w:color w:val="000000"/>
              </w:rPr>
            </w:pPr>
            <w:r w:rsidRPr="00A549AF">
              <w:rPr>
                <w:color w:val="000000"/>
              </w:rPr>
              <w:t>KFSO-FM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58FBF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C783DB" w14:textId="77777777">
            <w:pPr>
              <w:rPr>
                <w:color w:val="000000"/>
              </w:rPr>
            </w:pPr>
            <w:r w:rsidRPr="00A549AF">
              <w:rPr>
                <w:color w:val="000000"/>
              </w:rPr>
              <w:t>VISALIA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1A40E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38974F" w14:textId="77777777">
            <w:pPr>
              <w:jc w:val="right"/>
              <w:rPr>
                <w:color w:val="000000"/>
              </w:rPr>
            </w:pPr>
            <w:r w:rsidRPr="00A549AF">
              <w:rPr>
                <w:color w:val="000000"/>
              </w:rPr>
              <w:t>2099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11B74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B1B35B" w14:textId="77777777">
            <w:pPr>
              <w:rPr>
                <w:color w:val="000000"/>
              </w:rPr>
            </w:pPr>
            <w:r w:rsidRPr="00A549AF">
              <w:rPr>
                <w:color w:val="000000"/>
              </w:rPr>
              <w:t>20181009AFV</w:t>
            </w:r>
          </w:p>
        </w:tc>
      </w:tr>
      <w:tr w14:paraId="4B2B43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A4259A" w14:textId="77777777">
            <w:pPr>
              <w:rPr>
                <w:color w:val="000000"/>
              </w:rPr>
            </w:pPr>
            <w:r w:rsidRPr="00A549AF">
              <w:rPr>
                <w:color w:val="000000"/>
              </w:rPr>
              <w:t>KFXR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43600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C8F47D" w14:textId="77777777">
            <w:pPr>
              <w:rPr>
                <w:color w:val="000000"/>
              </w:rPr>
            </w:pPr>
            <w:r w:rsidRPr="00A549AF">
              <w:rPr>
                <w:color w:val="000000"/>
              </w:rPr>
              <w:t>DALLAS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5865E9"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4A50EA" w14:textId="77777777">
            <w:pPr>
              <w:jc w:val="right"/>
              <w:rPr>
                <w:color w:val="000000"/>
              </w:rPr>
            </w:pPr>
            <w:r w:rsidRPr="00A549AF">
              <w:rPr>
                <w:color w:val="000000"/>
              </w:rPr>
              <w:t>25375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0F26D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517CBD" w14:textId="77777777">
            <w:pPr>
              <w:rPr>
                <w:color w:val="000000"/>
              </w:rPr>
            </w:pPr>
            <w:r w:rsidRPr="00A549AF">
              <w:rPr>
                <w:color w:val="000000"/>
              </w:rPr>
              <w:t>20181009AFW</w:t>
            </w:r>
          </w:p>
        </w:tc>
      </w:tr>
      <w:tr w14:paraId="35D1AFC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D564A5" w14:textId="77777777">
            <w:pPr>
              <w:rPr>
                <w:color w:val="000000"/>
              </w:rPr>
            </w:pPr>
            <w:r w:rsidRPr="00A549AF">
              <w:rPr>
                <w:color w:val="000000"/>
              </w:rPr>
              <w:t>KGOR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82DED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CA4B9" w14:textId="77777777">
            <w:pPr>
              <w:rPr>
                <w:color w:val="000000"/>
              </w:rPr>
            </w:pPr>
            <w:r w:rsidRPr="00A549AF">
              <w:rPr>
                <w:color w:val="000000"/>
              </w:rPr>
              <w:t>OMAHA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37F7FE"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319A3F" w14:textId="77777777">
            <w:pPr>
              <w:jc w:val="right"/>
              <w:rPr>
                <w:color w:val="000000"/>
              </w:rPr>
            </w:pPr>
            <w:r w:rsidRPr="00A549AF">
              <w:rPr>
                <w:color w:val="000000"/>
              </w:rPr>
              <w:t>26928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F74DF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769F7F" w14:textId="77777777">
            <w:pPr>
              <w:rPr>
                <w:color w:val="000000"/>
              </w:rPr>
            </w:pPr>
            <w:r w:rsidRPr="00A549AF">
              <w:rPr>
                <w:color w:val="000000"/>
              </w:rPr>
              <w:t>20181009AFX</w:t>
            </w:r>
          </w:p>
        </w:tc>
      </w:tr>
      <w:tr w14:paraId="09AC781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50E0DF" w14:textId="77777777">
            <w:pPr>
              <w:rPr>
                <w:color w:val="000000"/>
              </w:rPr>
            </w:pPr>
            <w:r w:rsidRPr="00A549AF">
              <w:rPr>
                <w:color w:val="000000"/>
              </w:rPr>
              <w:t>KGOT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CFAF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94DE1D" w14:textId="77777777">
            <w:pPr>
              <w:rPr>
                <w:color w:val="000000"/>
              </w:rPr>
            </w:pPr>
            <w:r w:rsidRPr="00A549AF">
              <w:rPr>
                <w:color w:val="000000"/>
              </w:rPr>
              <w:t>ANCHORAGE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19E830"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ED3168" w14:textId="77777777">
            <w:pPr>
              <w:jc w:val="right"/>
              <w:rPr>
                <w:color w:val="000000"/>
              </w:rPr>
            </w:pPr>
            <w:r w:rsidRPr="00A549AF">
              <w:rPr>
                <w:color w:val="000000"/>
              </w:rPr>
              <w:t>12515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8D56E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4C6431" w14:textId="77777777">
            <w:pPr>
              <w:rPr>
                <w:color w:val="000000"/>
              </w:rPr>
            </w:pPr>
            <w:r w:rsidRPr="00A549AF">
              <w:rPr>
                <w:color w:val="000000"/>
              </w:rPr>
              <w:t>20181009AFY</w:t>
            </w:r>
          </w:p>
        </w:tc>
      </w:tr>
      <w:tr w14:paraId="2CA2B7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8876DA9" w14:textId="77777777">
            <w:pPr>
              <w:rPr>
                <w:color w:val="000000"/>
              </w:rPr>
            </w:pPr>
            <w:r w:rsidRPr="00A549AF">
              <w:rPr>
                <w:color w:val="000000"/>
              </w:rPr>
              <w:t>KHGE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86B06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2B431A" w14:textId="77777777">
            <w:pPr>
              <w:rPr>
                <w:color w:val="000000"/>
              </w:rPr>
            </w:pPr>
            <w:r w:rsidRPr="00A549AF">
              <w:rPr>
                <w:color w:val="000000"/>
              </w:rPr>
              <w:t>FRESNO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BA1FCD"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62CFC4" w14:textId="77777777">
            <w:pPr>
              <w:jc w:val="right"/>
              <w:rPr>
                <w:color w:val="000000"/>
              </w:rPr>
            </w:pPr>
            <w:r w:rsidRPr="00A549AF">
              <w:rPr>
                <w:color w:val="000000"/>
              </w:rPr>
              <w:t>48777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C9794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3F7CC6" w14:textId="77777777">
            <w:pPr>
              <w:rPr>
                <w:color w:val="000000"/>
              </w:rPr>
            </w:pPr>
            <w:r w:rsidRPr="00A549AF">
              <w:rPr>
                <w:color w:val="000000"/>
              </w:rPr>
              <w:t>20181009AFZ</w:t>
            </w:r>
          </w:p>
        </w:tc>
      </w:tr>
      <w:tr w14:paraId="140541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5963B4" w14:textId="77777777">
            <w:pPr>
              <w:rPr>
                <w:color w:val="000000"/>
              </w:rPr>
            </w:pPr>
            <w:r w:rsidRPr="00A549AF">
              <w:rPr>
                <w:color w:val="000000"/>
              </w:rPr>
              <w:t>KHVH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52D8F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5B51A2" w14:textId="77777777">
            <w:pPr>
              <w:rPr>
                <w:color w:val="000000"/>
              </w:rPr>
            </w:pPr>
            <w:r w:rsidRPr="00A549AF">
              <w:rPr>
                <w:color w:val="000000"/>
              </w:rPr>
              <w:t>HONOLULU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5760BB"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26DE91" w14:textId="77777777">
            <w:pPr>
              <w:jc w:val="right"/>
              <w:rPr>
                <w:color w:val="000000"/>
              </w:rPr>
            </w:pPr>
            <w:r w:rsidRPr="00A549AF">
              <w:rPr>
                <w:color w:val="000000"/>
              </w:rPr>
              <w:t>34591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354B9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A20E23" w14:textId="77777777">
            <w:pPr>
              <w:rPr>
                <w:color w:val="000000"/>
              </w:rPr>
            </w:pPr>
            <w:r w:rsidRPr="00A549AF">
              <w:rPr>
                <w:color w:val="000000"/>
              </w:rPr>
              <w:t>20181009AGA</w:t>
            </w:r>
          </w:p>
        </w:tc>
      </w:tr>
      <w:tr w14:paraId="7B9F85B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B1EE7C" w14:textId="77777777">
            <w:pPr>
              <w:rPr>
                <w:color w:val="000000"/>
              </w:rPr>
            </w:pPr>
            <w:r w:rsidRPr="00A549AF">
              <w:rPr>
                <w:color w:val="000000"/>
              </w:rPr>
              <w:t>KIAK-FM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16E07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AE11C5" w14:textId="77777777">
            <w:pPr>
              <w:rPr>
                <w:color w:val="000000"/>
              </w:rPr>
            </w:pPr>
            <w:r w:rsidRPr="00A549AF">
              <w:rPr>
                <w:color w:val="000000"/>
              </w:rPr>
              <w:t>FAIRBANKS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EC728F"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F39013" w14:textId="77777777">
            <w:pPr>
              <w:jc w:val="right"/>
              <w:rPr>
                <w:color w:val="000000"/>
              </w:rPr>
            </w:pPr>
            <w:r w:rsidRPr="00A549AF">
              <w:rPr>
                <w:color w:val="000000"/>
              </w:rPr>
              <w:t>12517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AF54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CF9BFA" w14:textId="77777777">
            <w:pPr>
              <w:rPr>
                <w:color w:val="000000"/>
              </w:rPr>
            </w:pPr>
            <w:r w:rsidRPr="00A549AF">
              <w:rPr>
                <w:color w:val="000000"/>
              </w:rPr>
              <w:t>20181009AGB</w:t>
            </w:r>
          </w:p>
        </w:tc>
      </w:tr>
      <w:tr w14:paraId="67572FA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DA54D0" w14:textId="77777777">
            <w:pPr>
              <w:rPr>
                <w:color w:val="000000"/>
              </w:rPr>
            </w:pPr>
            <w:r w:rsidRPr="00A549AF">
              <w:rPr>
                <w:color w:val="000000"/>
              </w:rPr>
              <w:t>KIGL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F48F6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DFBBF" w14:textId="77777777">
            <w:pPr>
              <w:rPr>
                <w:color w:val="000000"/>
              </w:rPr>
            </w:pPr>
            <w:r w:rsidRPr="00A549AF">
              <w:rPr>
                <w:color w:val="000000"/>
              </w:rPr>
              <w:t>SELIGMAN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1F90FF"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0A72D6" w14:textId="77777777">
            <w:pPr>
              <w:jc w:val="right"/>
              <w:rPr>
                <w:color w:val="000000"/>
              </w:rPr>
            </w:pPr>
            <w:r w:rsidRPr="00A549AF">
              <w:rPr>
                <w:color w:val="000000"/>
              </w:rPr>
              <w:t>35014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E43A4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9DB5E0" w14:textId="77777777">
            <w:pPr>
              <w:rPr>
                <w:color w:val="000000"/>
              </w:rPr>
            </w:pPr>
            <w:r w:rsidRPr="00A549AF">
              <w:rPr>
                <w:color w:val="000000"/>
              </w:rPr>
              <w:t>20181009AGC</w:t>
            </w:r>
          </w:p>
        </w:tc>
      </w:tr>
      <w:tr w14:paraId="61FC45B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CC45B5" w14:textId="77777777">
            <w:pPr>
              <w:rPr>
                <w:color w:val="000000"/>
              </w:rPr>
            </w:pPr>
            <w:r w:rsidRPr="00A549AF">
              <w:rPr>
                <w:color w:val="000000"/>
              </w:rPr>
              <w:t>KFOO-FM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9AE60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777A01" w14:textId="77777777">
            <w:pPr>
              <w:rPr>
                <w:color w:val="000000"/>
              </w:rPr>
            </w:pPr>
            <w:r w:rsidRPr="00A549AF">
              <w:rPr>
                <w:color w:val="000000"/>
              </w:rPr>
              <w:t>OPPORTUNITY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903B94"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4A4D9F" w14:textId="77777777">
            <w:pPr>
              <w:jc w:val="right"/>
              <w:rPr>
                <w:color w:val="000000"/>
              </w:rPr>
            </w:pPr>
            <w:r w:rsidRPr="00A549AF">
              <w:rPr>
                <w:color w:val="000000"/>
              </w:rPr>
              <w:t>60422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9090B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0CD962" w14:textId="77777777">
            <w:pPr>
              <w:rPr>
                <w:color w:val="000000"/>
              </w:rPr>
            </w:pPr>
            <w:r w:rsidRPr="00A549AF">
              <w:rPr>
                <w:color w:val="000000"/>
              </w:rPr>
              <w:t>20181009AGD</w:t>
            </w:r>
          </w:p>
        </w:tc>
      </w:tr>
      <w:tr w14:paraId="1E5617D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0B5CE7" w14:textId="77777777">
            <w:pPr>
              <w:rPr>
                <w:color w:val="000000"/>
              </w:rPr>
            </w:pPr>
            <w:r w:rsidRPr="00A549AF">
              <w:rPr>
                <w:color w:val="000000"/>
              </w:rPr>
              <w:t>KIIZ-FM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F7DCC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DE072C" w14:textId="77777777">
            <w:pPr>
              <w:rPr>
                <w:color w:val="000000"/>
              </w:rPr>
            </w:pPr>
            <w:r w:rsidRPr="00A549AF">
              <w:rPr>
                <w:color w:val="000000"/>
              </w:rPr>
              <w:t>KILLEEN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C6225D"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211B89" w14:textId="77777777">
            <w:pPr>
              <w:jc w:val="right"/>
              <w:rPr>
                <w:color w:val="000000"/>
              </w:rPr>
            </w:pPr>
            <w:r w:rsidRPr="00A549AF">
              <w:rPr>
                <w:color w:val="000000"/>
              </w:rPr>
              <w:t>60802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2A10C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D1F94E" w14:textId="77777777">
            <w:pPr>
              <w:rPr>
                <w:color w:val="000000"/>
              </w:rPr>
            </w:pPr>
            <w:r w:rsidRPr="00A549AF">
              <w:rPr>
                <w:color w:val="000000"/>
              </w:rPr>
              <w:t>20181009AGE</w:t>
            </w:r>
          </w:p>
        </w:tc>
      </w:tr>
      <w:tr w14:paraId="0A768B3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DCE878" w14:textId="77777777">
            <w:pPr>
              <w:rPr>
                <w:color w:val="000000"/>
              </w:rPr>
            </w:pPr>
            <w:r w:rsidRPr="00A549AF">
              <w:rPr>
                <w:color w:val="000000"/>
              </w:rPr>
              <w:t>KIKI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CF363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607230" w14:textId="77777777">
            <w:pPr>
              <w:rPr>
                <w:color w:val="000000"/>
              </w:rPr>
            </w:pPr>
            <w:r w:rsidRPr="00A549AF">
              <w:rPr>
                <w:color w:val="000000"/>
              </w:rPr>
              <w:t>HONOLULU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0985D6"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6039E3" w14:textId="77777777">
            <w:pPr>
              <w:jc w:val="right"/>
              <w:rPr>
                <w:color w:val="000000"/>
              </w:rPr>
            </w:pPr>
            <w:r w:rsidRPr="00A549AF">
              <w:rPr>
                <w:color w:val="000000"/>
              </w:rPr>
              <w:t>40143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9767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623ACD" w14:textId="77777777">
            <w:pPr>
              <w:rPr>
                <w:color w:val="000000"/>
              </w:rPr>
            </w:pPr>
            <w:r w:rsidRPr="00A549AF">
              <w:rPr>
                <w:color w:val="000000"/>
              </w:rPr>
              <w:t>20181009AGF</w:t>
            </w:r>
          </w:p>
        </w:tc>
      </w:tr>
      <w:tr w14:paraId="6B7CFE4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C76E10" w14:textId="77777777">
            <w:pPr>
              <w:rPr>
                <w:color w:val="000000"/>
              </w:rPr>
            </w:pPr>
            <w:r w:rsidRPr="00A549AF">
              <w:rPr>
                <w:color w:val="000000"/>
              </w:rPr>
              <w:t>KIOC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D60E5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EFFD3D" w14:textId="77777777">
            <w:pPr>
              <w:rPr>
                <w:color w:val="000000"/>
              </w:rPr>
            </w:pPr>
            <w:r w:rsidRPr="00A549AF">
              <w:rPr>
                <w:color w:val="000000"/>
              </w:rPr>
              <w:t>ORANGE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D2DB02"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8D15D" w14:textId="77777777">
            <w:pPr>
              <w:jc w:val="right"/>
              <w:rPr>
                <w:color w:val="000000"/>
              </w:rPr>
            </w:pPr>
            <w:r w:rsidRPr="00A549AF">
              <w:rPr>
                <w:color w:val="000000"/>
              </w:rPr>
              <w:t>33060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F4BD8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175DFA" w14:textId="77777777">
            <w:pPr>
              <w:rPr>
                <w:color w:val="000000"/>
              </w:rPr>
            </w:pPr>
            <w:r w:rsidRPr="00A549AF">
              <w:rPr>
                <w:color w:val="000000"/>
              </w:rPr>
              <w:t>20181009AGG</w:t>
            </w:r>
          </w:p>
        </w:tc>
      </w:tr>
      <w:tr w14:paraId="36C09BA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350945" w14:textId="77777777">
            <w:pPr>
              <w:rPr>
                <w:color w:val="000000"/>
              </w:rPr>
            </w:pPr>
            <w:r w:rsidRPr="00A549AF">
              <w:rPr>
                <w:color w:val="000000"/>
              </w:rPr>
              <w:t>KISC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B17D8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2A49C4"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5C98E1"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61BDD0" w14:textId="77777777">
            <w:pPr>
              <w:jc w:val="right"/>
              <w:rPr>
                <w:color w:val="000000"/>
              </w:rPr>
            </w:pPr>
            <w:r w:rsidRPr="00A549AF">
              <w:rPr>
                <w:color w:val="000000"/>
              </w:rPr>
              <w:t>60419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BBB8B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B253E" w14:textId="77777777">
            <w:pPr>
              <w:rPr>
                <w:color w:val="000000"/>
              </w:rPr>
            </w:pPr>
            <w:r w:rsidRPr="00A549AF">
              <w:rPr>
                <w:color w:val="000000"/>
              </w:rPr>
              <w:t>20181009AGH</w:t>
            </w:r>
          </w:p>
        </w:tc>
      </w:tr>
      <w:tr w14:paraId="5BB0173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2057AC" w14:textId="77777777">
            <w:pPr>
              <w:rPr>
                <w:color w:val="000000"/>
              </w:rPr>
            </w:pPr>
            <w:r w:rsidRPr="00A549AF">
              <w:rPr>
                <w:color w:val="000000"/>
              </w:rPr>
              <w:t>KJAQ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D01A9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988957" w14:textId="77777777">
            <w:pPr>
              <w:rPr>
                <w:color w:val="000000"/>
              </w:rPr>
            </w:pPr>
            <w:r w:rsidRPr="00A549AF">
              <w:rPr>
                <w:color w:val="000000"/>
              </w:rPr>
              <w:t>SEATTLE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D9A5E6"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BE337B" w14:textId="77777777">
            <w:pPr>
              <w:jc w:val="right"/>
              <w:rPr>
                <w:color w:val="000000"/>
              </w:rPr>
            </w:pPr>
            <w:r w:rsidRPr="00A549AF">
              <w:rPr>
                <w:color w:val="000000"/>
              </w:rPr>
              <w:t>1091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C9E81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D9EEEE" w14:textId="77777777">
            <w:pPr>
              <w:rPr>
                <w:color w:val="000000"/>
              </w:rPr>
            </w:pPr>
            <w:r w:rsidRPr="00A549AF">
              <w:rPr>
                <w:color w:val="000000"/>
              </w:rPr>
              <w:t>20181009AGI</w:t>
            </w:r>
          </w:p>
        </w:tc>
      </w:tr>
      <w:tr w14:paraId="66AE5C0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77BBCE" w14:textId="77777777">
            <w:pPr>
              <w:rPr>
                <w:color w:val="000000"/>
              </w:rPr>
            </w:pPr>
            <w:r w:rsidRPr="00A549AF">
              <w:rPr>
                <w:color w:val="000000"/>
              </w:rPr>
              <w:t>KJSN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6C75F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F79F43" w14:textId="77777777">
            <w:pPr>
              <w:rPr>
                <w:color w:val="000000"/>
              </w:rPr>
            </w:pPr>
            <w:r w:rsidRPr="00A549AF">
              <w:rPr>
                <w:color w:val="000000"/>
              </w:rPr>
              <w:t>MODESTO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A5AF32"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3EF3B2" w14:textId="77777777">
            <w:pPr>
              <w:jc w:val="right"/>
              <w:rPr>
                <w:color w:val="000000"/>
              </w:rPr>
            </w:pPr>
            <w:r w:rsidRPr="00A549AF">
              <w:rPr>
                <w:color w:val="000000"/>
              </w:rPr>
              <w:t>12960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17C81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64A8D9" w14:textId="77777777">
            <w:pPr>
              <w:rPr>
                <w:color w:val="000000"/>
              </w:rPr>
            </w:pPr>
            <w:r w:rsidRPr="00A549AF">
              <w:rPr>
                <w:color w:val="000000"/>
              </w:rPr>
              <w:t>20181009AGJ</w:t>
            </w:r>
          </w:p>
        </w:tc>
      </w:tr>
      <w:tr w14:paraId="1F232D8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0D7885" w14:textId="77777777">
            <w:pPr>
              <w:rPr>
                <w:color w:val="000000"/>
              </w:rPr>
            </w:pPr>
            <w:r w:rsidRPr="00A549AF">
              <w:rPr>
                <w:color w:val="000000"/>
              </w:rPr>
              <w:t>KKBD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D5697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3B202A" w14:textId="77777777">
            <w:pPr>
              <w:rPr>
                <w:color w:val="000000"/>
              </w:rPr>
            </w:pPr>
            <w:r w:rsidRPr="00A549AF">
              <w:rPr>
                <w:color w:val="000000"/>
              </w:rPr>
              <w:t>SALLISAW</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4DDEBA"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664C87" w14:textId="77777777">
            <w:pPr>
              <w:jc w:val="right"/>
              <w:rPr>
                <w:color w:val="000000"/>
              </w:rPr>
            </w:pPr>
            <w:r w:rsidRPr="00A549AF">
              <w:rPr>
                <w:color w:val="000000"/>
              </w:rPr>
              <w:t>26909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92B16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CBEDF" w14:textId="77777777">
            <w:pPr>
              <w:rPr>
                <w:color w:val="000000"/>
              </w:rPr>
            </w:pPr>
            <w:r w:rsidRPr="00A549AF">
              <w:rPr>
                <w:color w:val="000000"/>
              </w:rPr>
              <w:t>20181009AGK</w:t>
            </w:r>
          </w:p>
        </w:tc>
      </w:tr>
      <w:tr w14:paraId="004BCC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977170" w14:textId="77777777">
            <w:pPr>
              <w:rPr>
                <w:color w:val="000000"/>
              </w:rPr>
            </w:pPr>
            <w:r w:rsidRPr="00A549AF">
              <w:rPr>
                <w:color w:val="000000"/>
              </w:rPr>
              <w:t>KKED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E788C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778293" w14:textId="77777777">
            <w:pPr>
              <w:rPr>
                <w:color w:val="000000"/>
              </w:rPr>
            </w:pPr>
            <w:r w:rsidRPr="00A549AF">
              <w:rPr>
                <w:color w:val="000000"/>
              </w:rPr>
              <w:t>FAIRBANKS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D92F65"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FC2868" w14:textId="77777777">
            <w:pPr>
              <w:jc w:val="right"/>
              <w:rPr>
                <w:color w:val="000000"/>
              </w:rPr>
            </w:pPr>
            <w:r w:rsidRPr="00A549AF">
              <w:rPr>
                <w:color w:val="000000"/>
              </w:rPr>
              <w:t>69120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A6FB2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FD7A5A" w14:textId="77777777">
            <w:pPr>
              <w:rPr>
                <w:color w:val="000000"/>
              </w:rPr>
            </w:pPr>
            <w:r w:rsidRPr="00A549AF">
              <w:rPr>
                <w:color w:val="000000"/>
              </w:rPr>
              <w:t>20181009AGL</w:t>
            </w:r>
          </w:p>
        </w:tc>
      </w:tr>
      <w:tr w14:paraId="4B66BD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F40EC6" w14:textId="77777777">
            <w:pPr>
              <w:rPr>
                <w:color w:val="000000"/>
              </w:rPr>
            </w:pPr>
            <w:r w:rsidRPr="00A549AF">
              <w:rPr>
                <w:color w:val="000000"/>
              </w:rPr>
              <w:t>KKFG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E7A6F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FC015B" w14:textId="77777777">
            <w:pPr>
              <w:rPr>
                <w:color w:val="000000"/>
              </w:rPr>
            </w:pPr>
            <w:r w:rsidRPr="00A549AF">
              <w:rPr>
                <w:color w:val="000000"/>
              </w:rPr>
              <w:t>BLOOMFIELD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CCD46D"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FE47AB" w14:textId="77777777">
            <w:pPr>
              <w:jc w:val="right"/>
              <w:rPr>
                <w:color w:val="000000"/>
              </w:rPr>
            </w:pPr>
            <w:r w:rsidRPr="00A549AF">
              <w:rPr>
                <w:color w:val="000000"/>
              </w:rPr>
              <w:t>29521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103E8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3B2E28" w14:textId="77777777">
            <w:pPr>
              <w:rPr>
                <w:color w:val="000000"/>
              </w:rPr>
            </w:pPr>
            <w:r w:rsidRPr="00A549AF">
              <w:rPr>
                <w:color w:val="000000"/>
              </w:rPr>
              <w:t>20181009AGM</w:t>
            </w:r>
          </w:p>
        </w:tc>
      </w:tr>
      <w:tr w14:paraId="70A4E7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7DD30B" w14:textId="77777777">
            <w:pPr>
              <w:rPr>
                <w:color w:val="000000"/>
              </w:rPr>
            </w:pPr>
            <w:r w:rsidRPr="00A549AF">
              <w:rPr>
                <w:color w:val="000000"/>
              </w:rPr>
              <w:t>KKIX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161BA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3064AF" w14:textId="77777777">
            <w:pPr>
              <w:rPr>
                <w:color w:val="000000"/>
              </w:rPr>
            </w:pPr>
            <w:r w:rsidRPr="00A549AF">
              <w:rPr>
                <w:color w:val="000000"/>
              </w:rPr>
              <w:t>FAYETTEVILLE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936731"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EA7F92" w14:textId="77777777">
            <w:pPr>
              <w:jc w:val="right"/>
              <w:rPr>
                <w:color w:val="000000"/>
              </w:rPr>
            </w:pPr>
            <w:r w:rsidRPr="00A549AF">
              <w:rPr>
                <w:color w:val="000000"/>
              </w:rPr>
              <w:t>48951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2CC36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522010" w14:textId="77777777">
            <w:pPr>
              <w:rPr>
                <w:color w:val="000000"/>
              </w:rPr>
            </w:pPr>
            <w:r w:rsidRPr="00A549AF">
              <w:rPr>
                <w:color w:val="000000"/>
              </w:rPr>
              <w:t>20181009AGN</w:t>
            </w:r>
          </w:p>
        </w:tc>
      </w:tr>
      <w:tr w14:paraId="6917327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558DA3" w14:textId="77777777">
            <w:pPr>
              <w:rPr>
                <w:color w:val="000000"/>
              </w:rPr>
            </w:pPr>
            <w:r w:rsidRPr="00A549AF">
              <w:rPr>
                <w:color w:val="000000"/>
              </w:rPr>
              <w:t>KKLI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274A6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5E475B" w14:textId="77777777">
            <w:pPr>
              <w:rPr>
                <w:color w:val="000000"/>
              </w:rPr>
            </w:pPr>
            <w:r w:rsidRPr="00A549AF">
              <w:rPr>
                <w:color w:val="000000"/>
              </w:rPr>
              <w:t>WIDEFIELD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E44F9E"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CF26E8" w14:textId="77777777">
            <w:pPr>
              <w:jc w:val="right"/>
              <w:rPr>
                <w:color w:val="000000"/>
              </w:rPr>
            </w:pPr>
            <w:r w:rsidRPr="00A549AF">
              <w:rPr>
                <w:color w:val="000000"/>
              </w:rPr>
              <w:t>67187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14693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1497FB" w14:textId="77777777">
            <w:pPr>
              <w:rPr>
                <w:color w:val="000000"/>
              </w:rPr>
            </w:pPr>
            <w:r w:rsidRPr="00A549AF">
              <w:rPr>
                <w:color w:val="000000"/>
              </w:rPr>
              <w:t>20181009AGO</w:t>
            </w:r>
          </w:p>
        </w:tc>
      </w:tr>
      <w:tr w14:paraId="603A814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F8584C" w14:textId="77777777">
            <w:pPr>
              <w:rPr>
                <w:color w:val="000000"/>
              </w:rPr>
            </w:pPr>
            <w:r w:rsidRPr="00A549AF">
              <w:rPr>
                <w:color w:val="000000"/>
              </w:rPr>
              <w:t>KKMY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603D9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28A05B" w14:textId="77777777">
            <w:pPr>
              <w:rPr>
                <w:color w:val="000000"/>
              </w:rPr>
            </w:pPr>
            <w:r w:rsidRPr="00A549AF">
              <w:rPr>
                <w:color w:val="000000"/>
              </w:rPr>
              <w:t>ORANGE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9C8140"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1744F2" w14:textId="77777777">
            <w:pPr>
              <w:jc w:val="right"/>
              <w:rPr>
                <w:color w:val="000000"/>
              </w:rPr>
            </w:pPr>
            <w:r w:rsidRPr="00A549AF">
              <w:rPr>
                <w:color w:val="000000"/>
              </w:rPr>
              <w:t>62239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BCE9C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626146" w14:textId="77777777">
            <w:pPr>
              <w:rPr>
                <w:color w:val="000000"/>
              </w:rPr>
            </w:pPr>
            <w:r w:rsidRPr="00A549AF">
              <w:rPr>
                <w:color w:val="000000"/>
              </w:rPr>
              <w:t>20181009AGP</w:t>
            </w:r>
          </w:p>
        </w:tc>
      </w:tr>
      <w:tr w14:paraId="332A20F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7FAD75" w14:textId="77777777">
            <w:pPr>
              <w:rPr>
                <w:color w:val="000000"/>
              </w:rPr>
            </w:pPr>
            <w:r w:rsidRPr="00A549AF">
              <w:rPr>
                <w:color w:val="000000"/>
              </w:rPr>
              <w:t>KKTX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2E41B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9BC5A6" w14:textId="77777777">
            <w:pPr>
              <w:rPr>
                <w:color w:val="000000"/>
              </w:rPr>
            </w:pPr>
            <w:r w:rsidRPr="00A549AF">
              <w:rPr>
                <w:color w:val="000000"/>
              </w:rPr>
              <w:t>CORPUS CHRISTI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FA45AC"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4FC58E" w14:textId="77777777">
            <w:pPr>
              <w:jc w:val="right"/>
              <w:rPr>
                <w:color w:val="000000"/>
              </w:rPr>
            </w:pPr>
            <w:r w:rsidRPr="00A549AF">
              <w:rPr>
                <w:color w:val="000000"/>
              </w:rPr>
              <w:t>55166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5AABE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81BC85" w14:textId="77777777">
            <w:pPr>
              <w:rPr>
                <w:color w:val="000000"/>
              </w:rPr>
            </w:pPr>
            <w:r w:rsidRPr="00A549AF">
              <w:rPr>
                <w:color w:val="000000"/>
              </w:rPr>
              <w:t>20181009AGQ</w:t>
            </w:r>
          </w:p>
        </w:tc>
      </w:tr>
      <w:tr w14:paraId="3C78B11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3F9E16" w14:textId="77777777">
            <w:pPr>
              <w:rPr>
                <w:color w:val="000000"/>
              </w:rPr>
            </w:pPr>
            <w:r w:rsidRPr="00A549AF">
              <w:rPr>
                <w:color w:val="000000"/>
              </w:rPr>
              <w:t>KKZX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A0A39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B0730D"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3AB774"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9CAF09" w14:textId="77777777">
            <w:pPr>
              <w:jc w:val="right"/>
              <w:rPr>
                <w:color w:val="000000"/>
              </w:rPr>
            </w:pPr>
            <w:r w:rsidRPr="00A549AF">
              <w:rPr>
                <w:color w:val="000000"/>
              </w:rPr>
              <w:t>53146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3DA9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14AE8A" w14:textId="77777777">
            <w:pPr>
              <w:rPr>
                <w:color w:val="000000"/>
              </w:rPr>
            </w:pPr>
            <w:r w:rsidRPr="00A549AF">
              <w:rPr>
                <w:color w:val="000000"/>
              </w:rPr>
              <w:t>20181009AGR</w:t>
            </w:r>
          </w:p>
        </w:tc>
      </w:tr>
      <w:tr w14:paraId="79720B1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2E615F" w14:textId="77777777">
            <w:pPr>
              <w:rPr>
                <w:color w:val="000000"/>
              </w:rPr>
            </w:pPr>
            <w:r w:rsidRPr="00A549AF">
              <w:rPr>
                <w:color w:val="000000"/>
              </w:rPr>
              <w:t>KLVI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5A652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E896A9" w14:textId="77777777">
            <w:pPr>
              <w:rPr>
                <w:color w:val="000000"/>
              </w:rPr>
            </w:pPr>
            <w:r w:rsidRPr="00A549AF">
              <w:rPr>
                <w:color w:val="000000"/>
              </w:rPr>
              <w:t>BEAUMONT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8C27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790661" w14:textId="77777777">
            <w:pPr>
              <w:jc w:val="right"/>
              <w:rPr>
                <w:color w:val="000000"/>
              </w:rPr>
            </w:pPr>
            <w:r w:rsidRPr="00A549AF">
              <w:rPr>
                <w:color w:val="000000"/>
              </w:rPr>
              <w:t>25580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F6851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5C92A2" w14:textId="77777777">
            <w:pPr>
              <w:rPr>
                <w:color w:val="000000"/>
              </w:rPr>
            </w:pPr>
            <w:r w:rsidRPr="00A549AF">
              <w:rPr>
                <w:color w:val="000000"/>
              </w:rPr>
              <w:t>20181009AGS</w:t>
            </w:r>
          </w:p>
        </w:tc>
      </w:tr>
      <w:tr w14:paraId="3F77B67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1F908D" w14:textId="77777777">
            <w:pPr>
              <w:rPr>
                <w:color w:val="000000"/>
              </w:rPr>
            </w:pPr>
            <w:r w:rsidRPr="00A549AF">
              <w:rPr>
                <w:color w:val="000000"/>
              </w:rPr>
              <w:t>KMAG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F930F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D9237D" w14:textId="77777777">
            <w:pPr>
              <w:rPr>
                <w:color w:val="000000"/>
              </w:rPr>
            </w:pPr>
            <w:r w:rsidRPr="00A549AF">
              <w:rPr>
                <w:color w:val="000000"/>
              </w:rPr>
              <w:t>FORT SMITH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335A7D"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2337F7" w14:textId="77777777">
            <w:pPr>
              <w:jc w:val="right"/>
              <w:rPr>
                <w:color w:val="000000"/>
              </w:rPr>
            </w:pPr>
            <w:r w:rsidRPr="00A549AF">
              <w:rPr>
                <w:color w:val="000000"/>
              </w:rPr>
              <w:t>22098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26CE4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C55C6E" w14:textId="77777777">
            <w:pPr>
              <w:rPr>
                <w:color w:val="000000"/>
              </w:rPr>
            </w:pPr>
            <w:r w:rsidRPr="00A549AF">
              <w:rPr>
                <w:color w:val="000000"/>
              </w:rPr>
              <w:t>20181009AGT</w:t>
            </w:r>
          </w:p>
        </w:tc>
      </w:tr>
      <w:tr w14:paraId="4926A71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EA09AAC" w14:textId="77777777">
            <w:pPr>
              <w:rPr>
                <w:color w:val="000000"/>
              </w:rPr>
            </w:pPr>
            <w:r w:rsidRPr="00A549AF">
              <w:rPr>
                <w:color w:val="000000"/>
              </w:rPr>
              <w:t>KMCX-FM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5A9A5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DFDE24" w14:textId="77777777">
            <w:pPr>
              <w:rPr>
                <w:color w:val="000000"/>
              </w:rPr>
            </w:pPr>
            <w:r w:rsidRPr="00A549AF">
              <w:rPr>
                <w:color w:val="000000"/>
              </w:rPr>
              <w:t>OGALLALA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59B916"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1E48B4" w14:textId="77777777">
            <w:pPr>
              <w:jc w:val="right"/>
              <w:rPr>
                <w:color w:val="000000"/>
              </w:rPr>
            </w:pPr>
            <w:r w:rsidRPr="00A549AF">
              <w:rPr>
                <w:color w:val="000000"/>
              </w:rPr>
              <w:t>42075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D7CE5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140594" w14:textId="77777777">
            <w:pPr>
              <w:rPr>
                <w:color w:val="000000"/>
              </w:rPr>
            </w:pPr>
            <w:r w:rsidRPr="00A549AF">
              <w:rPr>
                <w:color w:val="000000"/>
              </w:rPr>
              <w:t>20181009AGU</w:t>
            </w:r>
          </w:p>
        </w:tc>
      </w:tr>
      <w:tr w14:paraId="61416D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AE47976" w14:textId="77777777">
            <w:pPr>
              <w:rPr>
                <w:color w:val="000000"/>
              </w:rPr>
            </w:pPr>
            <w:r w:rsidRPr="00A549AF">
              <w:rPr>
                <w:color w:val="000000"/>
              </w:rPr>
              <w:t>KMIY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14A3D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DE7899" w14:textId="77777777">
            <w:pPr>
              <w:rPr>
                <w:color w:val="000000"/>
              </w:rPr>
            </w:pPr>
            <w:r w:rsidRPr="00A549AF">
              <w:rPr>
                <w:color w:val="000000"/>
              </w:rPr>
              <w:t>TUCSON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C56B56"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B38F58" w14:textId="77777777">
            <w:pPr>
              <w:jc w:val="right"/>
              <w:rPr>
                <w:color w:val="000000"/>
              </w:rPr>
            </w:pPr>
            <w:r w:rsidRPr="00A549AF">
              <w:rPr>
                <w:color w:val="000000"/>
              </w:rPr>
              <w:t>53594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8EF94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FE48F3" w14:textId="77777777">
            <w:pPr>
              <w:rPr>
                <w:color w:val="000000"/>
              </w:rPr>
            </w:pPr>
            <w:r w:rsidRPr="00A549AF">
              <w:rPr>
                <w:color w:val="000000"/>
              </w:rPr>
              <w:t>20181009AGV</w:t>
            </w:r>
          </w:p>
        </w:tc>
      </w:tr>
      <w:tr w14:paraId="595FD8C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142A1D" w14:textId="77777777">
            <w:pPr>
              <w:rPr>
                <w:color w:val="000000"/>
              </w:rPr>
            </w:pPr>
            <w:r w:rsidRPr="00A549AF">
              <w:rPr>
                <w:color w:val="000000"/>
              </w:rPr>
              <w:t>KMJM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0725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4FBC0B" w14:textId="77777777">
            <w:pPr>
              <w:rPr>
                <w:color w:val="000000"/>
              </w:rPr>
            </w:pPr>
            <w:r w:rsidRPr="00A549AF">
              <w:rPr>
                <w:color w:val="000000"/>
              </w:rPr>
              <w:t>CEDAR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EDA147"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50EBDE" w14:textId="77777777">
            <w:pPr>
              <w:jc w:val="right"/>
              <w:rPr>
                <w:color w:val="000000"/>
              </w:rPr>
            </w:pPr>
            <w:r w:rsidRPr="00A549AF">
              <w:rPr>
                <w:color w:val="000000"/>
              </w:rPr>
              <w:t>54164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75A3F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2173AE" w14:textId="77777777">
            <w:pPr>
              <w:rPr>
                <w:color w:val="000000"/>
              </w:rPr>
            </w:pPr>
            <w:r w:rsidRPr="00A549AF">
              <w:rPr>
                <w:color w:val="000000"/>
              </w:rPr>
              <w:t>20181009AGW</w:t>
            </w:r>
          </w:p>
        </w:tc>
      </w:tr>
      <w:tr w14:paraId="7B8A7E8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0BA919" w14:textId="77777777">
            <w:pPr>
              <w:rPr>
                <w:color w:val="000000"/>
              </w:rPr>
            </w:pPr>
            <w:r w:rsidRPr="00A549AF">
              <w:rPr>
                <w:color w:val="000000"/>
              </w:rPr>
              <w:t>KMRQ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63126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C4D51A" w14:textId="77777777">
            <w:pPr>
              <w:rPr>
                <w:color w:val="000000"/>
              </w:rPr>
            </w:pPr>
            <w:r w:rsidRPr="00A549AF">
              <w:rPr>
                <w:color w:val="000000"/>
              </w:rPr>
              <w:t>RIVERBANK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301353"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621891" w14:textId="77777777">
            <w:pPr>
              <w:jc w:val="right"/>
              <w:rPr>
                <w:color w:val="000000"/>
              </w:rPr>
            </w:pPr>
            <w:r w:rsidRPr="00A549AF">
              <w:rPr>
                <w:color w:val="000000"/>
              </w:rPr>
              <w:t>12963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553C1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EFB1F2" w14:textId="77777777">
            <w:pPr>
              <w:rPr>
                <w:color w:val="000000"/>
              </w:rPr>
            </w:pPr>
            <w:r w:rsidRPr="00A549AF">
              <w:rPr>
                <w:color w:val="000000"/>
              </w:rPr>
              <w:t>20181009AGX</w:t>
            </w:r>
          </w:p>
        </w:tc>
      </w:tr>
      <w:tr w14:paraId="4C35278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251DB9" w14:textId="77777777">
            <w:pPr>
              <w:rPr>
                <w:color w:val="000000"/>
              </w:rPr>
            </w:pPr>
            <w:r w:rsidRPr="00A549AF">
              <w:rPr>
                <w:color w:val="000000"/>
              </w:rPr>
              <w:t>KMXF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F1EE7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5718A9" w14:textId="77777777">
            <w:pPr>
              <w:rPr>
                <w:color w:val="000000"/>
              </w:rPr>
            </w:pPr>
            <w:r w:rsidRPr="00A549AF">
              <w:rPr>
                <w:color w:val="000000"/>
              </w:rPr>
              <w:t>LOWELL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59F0C6"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76AC8E" w14:textId="77777777">
            <w:pPr>
              <w:jc w:val="right"/>
              <w:rPr>
                <w:color w:val="000000"/>
              </w:rPr>
            </w:pPr>
            <w:r w:rsidRPr="00A549AF">
              <w:rPr>
                <w:color w:val="000000"/>
              </w:rPr>
              <w:t>48955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C6882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61D500" w14:textId="77777777">
            <w:pPr>
              <w:rPr>
                <w:color w:val="000000"/>
              </w:rPr>
            </w:pPr>
            <w:r w:rsidRPr="00A549AF">
              <w:rPr>
                <w:color w:val="000000"/>
              </w:rPr>
              <w:t>20181009AGY</w:t>
            </w:r>
          </w:p>
        </w:tc>
      </w:tr>
      <w:tr w14:paraId="45FDBCD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E397D25" w14:textId="77777777">
            <w:pPr>
              <w:rPr>
                <w:color w:val="000000"/>
              </w:rPr>
            </w:pPr>
            <w:r w:rsidRPr="00A549AF">
              <w:rPr>
                <w:color w:val="000000"/>
              </w:rPr>
              <w:t>KMXR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82C2E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7B857D" w14:textId="77777777">
            <w:pPr>
              <w:rPr>
                <w:color w:val="000000"/>
              </w:rPr>
            </w:pPr>
            <w:r w:rsidRPr="00A549AF">
              <w:rPr>
                <w:color w:val="000000"/>
              </w:rPr>
              <w:t>CORPUS CHRISTI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BCCC2E"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F1A3EE" w14:textId="77777777">
            <w:pPr>
              <w:jc w:val="right"/>
              <w:rPr>
                <w:color w:val="000000"/>
              </w:rPr>
            </w:pPr>
            <w:r w:rsidRPr="00A549AF">
              <w:rPr>
                <w:color w:val="000000"/>
              </w:rPr>
              <w:t>55163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2AA32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C2CB4A" w14:textId="77777777">
            <w:pPr>
              <w:rPr>
                <w:color w:val="000000"/>
              </w:rPr>
            </w:pPr>
            <w:r w:rsidRPr="00A549AF">
              <w:rPr>
                <w:color w:val="000000"/>
              </w:rPr>
              <w:t>20181009AGZ</w:t>
            </w:r>
          </w:p>
        </w:tc>
      </w:tr>
      <w:tr w14:paraId="24AC767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42273F" w14:textId="77777777">
            <w:pPr>
              <w:rPr>
                <w:color w:val="000000"/>
              </w:rPr>
            </w:pPr>
            <w:r w:rsidRPr="00A549AF">
              <w:rPr>
                <w:color w:val="000000"/>
              </w:rPr>
              <w:t>KNCN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E87CF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1005B3" w14:textId="77777777">
            <w:pPr>
              <w:rPr>
                <w:color w:val="000000"/>
              </w:rPr>
            </w:pPr>
            <w:r w:rsidRPr="00A549AF">
              <w:rPr>
                <w:color w:val="000000"/>
              </w:rPr>
              <w:t>SINTON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B76D50"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E93BE6" w14:textId="77777777">
            <w:pPr>
              <w:jc w:val="right"/>
              <w:rPr>
                <w:color w:val="000000"/>
              </w:rPr>
            </w:pPr>
            <w:r w:rsidRPr="00A549AF">
              <w:rPr>
                <w:color w:val="000000"/>
              </w:rPr>
              <w:t>67186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ABDC5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30E420" w14:textId="77777777">
            <w:pPr>
              <w:rPr>
                <w:color w:val="000000"/>
              </w:rPr>
            </w:pPr>
            <w:r w:rsidRPr="00A549AF">
              <w:rPr>
                <w:color w:val="000000"/>
              </w:rPr>
              <w:t>20181009AHA</w:t>
            </w:r>
          </w:p>
        </w:tc>
      </w:tr>
      <w:tr w14:paraId="4B7042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49A114" w14:textId="77777777">
            <w:pPr>
              <w:rPr>
                <w:color w:val="000000"/>
              </w:rPr>
            </w:pPr>
            <w:r w:rsidRPr="00A549AF">
              <w:rPr>
                <w:color w:val="000000"/>
              </w:rPr>
              <w:t>KNST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B53AA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990ACF" w14:textId="77777777">
            <w:pPr>
              <w:rPr>
                <w:color w:val="000000"/>
              </w:rPr>
            </w:pPr>
            <w:r w:rsidRPr="00A549AF">
              <w:rPr>
                <w:color w:val="000000"/>
              </w:rPr>
              <w:t>TUCSON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40B316"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357FD" w14:textId="77777777">
            <w:pPr>
              <w:jc w:val="right"/>
              <w:rPr>
                <w:color w:val="000000"/>
              </w:rPr>
            </w:pPr>
            <w:r w:rsidRPr="00A549AF">
              <w:rPr>
                <w:color w:val="000000"/>
              </w:rPr>
              <w:t>53589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F36EA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E82215" w14:textId="77777777">
            <w:pPr>
              <w:rPr>
                <w:color w:val="000000"/>
              </w:rPr>
            </w:pPr>
            <w:r w:rsidRPr="00A549AF">
              <w:rPr>
                <w:color w:val="000000"/>
              </w:rPr>
              <w:t>20181009AHB</w:t>
            </w:r>
          </w:p>
        </w:tc>
      </w:tr>
      <w:tr w14:paraId="61AF28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ACEA3B" w14:textId="77777777">
            <w:pPr>
              <w:rPr>
                <w:color w:val="000000"/>
              </w:rPr>
            </w:pPr>
            <w:r w:rsidRPr="00A549AF">
              <w:rPr>
                <w:color w:val="000000"/>
              </w:rPr>
              <w:t>KOGA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A293E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0FEC49" w14:textId="77777777">
            <w:pPr>
              <w:rPr>
                <w:color w:val="000000"/>
              </w:rPr>
            </w:pPr>
            <w:r w:rsidRPr="00A549AF">
              <w:rPr>
                <w:color w:val="000000"/>
              </w:rPr>
              <w:t>OGALLALA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E8ACA7"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34328D" w14:textId="77777777">
            <w:pPr>
              <w:jc w:val="right"/>
              <w:rPr>
                <w:color w:val="000000"/>
              </w:rPr>
            </w:pPr>
            <w:r w:rsidRPr="00A549AF">
              <w:rPr>
                <w:color w:val="000000"/>
              </w:rPr>
              <w:t>50065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84015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33862C" w14:textId="77777777">
            <w:pPr>
              <w:rPr>
                <w:color w:val="000000"/>
              </w:rPr>
            </w:pPr>
            <w:r w:rsidRPr="00A549AF">
              <w:rPr>
                <w:color w:val="000000"/>
              </w:rPr>
              <w:t>20181009AHC</w:t>
            </w:r>
          </w:p>
        </w:tc>
      </w:tr>
      <w:tr w14:paraId="5FD7D68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B50432" w14:textId="77777777">
            <w:pPr>
              <w:rPr>
                <w:color w:val="000000"/>
              </w:rPr>
            </w:pPr>
            <w:r w:rsidRPr="00A549AF">
              <w:rPr>
                <w:color w:val="000000"/>
              </w:rPr>
              <w:t>KOGA-FM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6EB5C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3F5A72" w14:textId="77777777">
            <w:pPr>
              <w:rPr>
                <w:color w:val="000000"/>
              </w:rPr>
            </w:pPr>
            <w:r w:rsidRPr="00A549AF">
              <w:rPr>
                <w:color w:val="000000"/>
              </w:rPr>
              <w:t>OGALLALA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7D9D23"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1F366" w14:textId="77777777">
            <w:pPr>
              <w:jc w:val="right"/>
              <w:rPr>
                <w:color w:val="000000"/>
              </w:rPr>
            </w:pPr>
            <w:r w:rsidRPr="00A549AF">
              <w:rPr>
                <w:color w:val="000000"/>
              </w:rPr>
              <w:t>50066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E365E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C9EEB7" w14:textId="77777777">
            <w:pPr>
              <w:rPr>
                <w:color w:val="000000"/>
              </w:rPr>
            </w:pPr>
            <w:r w:rsidRPr="00A549AF">
              <w:rPr>
                <w:color w:val="000000"/>
              </w:rPr>
              <w:t>20181009AHD</w:t>
            </w:r>
          </w:p>
        </w:tc>
      </w:tr>
      <w:tr w14:paraId="3C313E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4E7A45" w14:textId="77777777">
            <w:pPr>
              <w:rPr>
                <w:color w:val="000000"/>
              </w:rPr>
            </w:pPr>
            <w:r w:rsidRPr="00A549AF">
              <w:rPr>
                <w:color w:val="000000"/>
              </w:rPr>
              <w:t>KOSO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B598D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B60A10" w14:textId="77777777">
            <w:pPr>
              <w:rPr>
                <w:color w:val="000000"/>
              </w:rPr>
            </w:pPr>
            <w:r w:rsidRPr="00A549AF">
              <w:rPr>
                <w:color w:val="000000"/>
              </w:rPr>
              <w:t>PATTERSON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ACCEF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8DD58A" w14:textId="77777777">
            <w:pPr>
              <w:jc w:val="right"/>
              <w:rPr>
                <w:color w:val="000000"/>
              </w:rPr>
            </w:pPr>
            <w:r w:rsidRPr="00A549AF">
              <w:rPr>
                <w:color w:val="000000"/>
              </w:rPr>
              <w:t>35426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46053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431960" w14:textId="77777777">
            <w:pPr>
              <w:rPr>
                <w:color w:val="000000"/>
              </w:rPr>
            </w:pPr>
            <w:r w:rsidRPr="00A549AF">
              <w:rPr>
                <w:color w:val="000000"/>
              </w:rPr>
              <w:t>20181009AHE</w:t>
            </w:r>
          </w:p>
        </w:tc>
      </w:tr>
      <w:tr w14:paraId="20EA55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2A6CE8" w14:textId="77777777">
            <w:pPr>
              <w:rPr>
                <w:color w:val="000000"/>
              </w:rPr>
            </w:pPr>
            <w:r w:rsidRPr="00A549AF">
              <w:rPr>
                <w:color w:val="000000"/>
              </w:rPr>
              <w:t>KPHT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A0DB1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020741" w14:textId="77777777">
            <w:pPr>
              <w:rPr>
                <w:color w:val="000000"/>
              </w:rPr>
            </w:pPr>
            <w:r w:rsidRPr="00A549AF">
              <w:rPr>
                <w:color w:val="000000"/>
              </w:rPr>
              <w:t>ROCKY FORD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D12CC"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26C8D9" w14:textId="77777777">
            <w:pPr>
              <w:jc w:val="right"/>
              <w:rPr>
                <w:color w:val="000000"/>
              </w:rPr>
            </w:pPr>
            <w:r w:rsidRPr="00A549AF">
              <w:rPr>
                <w:color w:val="000000"/>
              </w:rPr>
              <w:t>87658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3CAC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B80D7E" w14:textId="77777777">
            <w:pPr>
              <w:rPr>
                <w:color w:val="000000"/>
              </w:rPr>
            </w:pPr>
            <w:r w:rsidRPr="00A549AF">
              <w:rPr>
                <w:color w:val="000000"/>
              </w:rPr>
              <w:t>20181009AHF</w:t>
            </w:r>
          </w:p>
        </w:tc>
      </w:tr>
      <w:tr w14:paraId="4BF5BE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E831FD" w14:textId="77777777">
            <w:pPr>
              <w:rPr>
                <w:color w:val="000000"/>
              </w:rPr>
            </w:pPr>
            <w:r w:rsidRPr="00A549AF">
              <w:rPr>
                <w:color w:val="000000"/>
              </w:rPr>
              <w:t>KPHT-FM1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D29A30"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21720"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EE11D9"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F88E7" w14:textId="77777777">
            <w:pPr>
              <w:jc w:val="right"/>
              <w:rPr>
                <w:color w:val="000000"/>
              </w:rPr>
            </w:pPr>
            <w:r w:rsidRPr="00A549AF">
              <w:rPr>
                <w:color w:val="000000"/>
              </w:rPr>
              <w:t>164838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A3BBF0"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6DE4F8" w14:textId="77777777">
            <w:pPr>
              <w:rPr>
                <w:color w:val="000000"/>
              </w:rPr>
            </w:pPr>
            <w:r w:rsidRPr="00A549AF">
              <w:rPr>
                <w:color w:val="000000"/>
              </w:rPr>
              <w:t>20181009AHG</w:t>
            </w:r>
          </w:p>
        </w:tc>
      </w:tr>
      <w:tr w14:paraId="498F067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986978" w14:textId="77777777">
            <w:pPr>
              <w:rPr>
                <w:color w:val="000000"/>
              </w:rPr>
            </w:pPr>
            <w:r w:rsidRPr="00A549AF">
              <w:rPr>
                <w:color w:val="000000"/>
              </w:rPr>
              <w:t>KQBT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12E7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4FA654" w14:textId="77777777">
            <w:pPr>
              <w:rPr>
                <w:color w:val="000000"/>
              </w:rPr>
            </w:pPr>
            <w:r w:rsidRPr="00A549AF">
              <w:rPr>
                <w:color w:val="000000"/>
              </w:rPr>
              <w:t>HOUSTON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ACB85D"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298515" w14:textId="77777777">
            <w:pPr>
              <w:jc w:val="right"/>
              <w:rPr>
                <w:color w:val="000000"/>
              </w:rPr>
            </w:pPr>
            <w:r w:rsidRPr="00A549AF">
              <w:rPr>
                <w:color w:val="000000"/>
              </w:rPr>
              <w:t>9625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E31A1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6BFB29" w14:textId="77777777">
            <w:pPr>
              <w:rPr>
                <w:color w:val="000000"/>
              </w:rPr>
            </w:pPr>
            <w:r w:rsidRPr="00A549AF">
              <w:rPr>
                <w:color w:val="000000"/>
              </w:rPr>
              <w:t>20181009AHH</w:t>
            </w:r>
          </w:p>
        </w:tc>
      </w:tr>
      <w:tr w14:paraId="6910464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F831BC" w14:textId="77777777">
            <w:pPr>
              <w:rPr>
                <w:color w:val="000000"/>
              </w:rPr>
            </w:pPr>
            <w:r w:rsidRPr="00A549AF">
              <w:rPr>
                <w:color w:val="000000"/>
              </w:rPr>
              <w:t>KQNT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98C19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4815A7"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735FF0"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3463D6" w14:textId="77777777">
            <w:pPr>
              <w:jc w:val="right"/>
              <w:rPr>
                <w:color w:val="000000"/>
              </w:rPr>
            </w:pPr>
            <w:r w:rsidRPr="00A549AF">
              <w:rPr>
                <w:color w:val="000000"/>
              </w:rPr>
              <w:t>60421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E6E71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3BB80B" w14:textId="77777777">
            <w:pPr>
              <w:rPr>
                <w:color w:val="000000"/>
              </w:rPr>
            </w:pPr>
            <w:r w:rsidRPr="00A549AF">
              <w:rPr>
                <w:color w:val="000000"/>
              </w:rPr>
              <w:t>20181009AHI</w:t>
            </w:r>
          </w:p>
        </w:tc>
      </w:tr>
      <w:tr w14:paraId="79ED653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65DCAD" w14:textId="77777777">
            <w:pPr>
              <w:rPr>
                <w:color w:val="000000"/>
              </w:rPr>
            </w:pPr>
            <w:r w:rsidRPr="00A549AF">
              <w:rPr>
                <w:color w:val="000000"/>
              </w:rPr>
              <w:t>KQOD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CFB77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BED356" w14:textId="77777777">
            <w:pPr>
              <w:rPr>
                <w:color w:val="000000"/>
              </w:rPr>
            </w:pPr>
            <w:r w:rsidRPr="00A549AF">
              <w:rPr>
                <w:color w:val="000000"/>
              </w:rPr>
              <w:t>STOCKTON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BE4210"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F94603" w14:textId="77777777">
            <w:pPr>
              <w:jc w:val="right"/>
              <w:rPr>
                <w:color w:val="000000"/>
              </w:rPr>
            </w:pPr>
            <w:r w:rsidRPr="00A549AF">
              <w:rPr>
                <w:color w:val="000000"/>
              </w:rPr>
              <w:t>9134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FFD8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0E5C08" w14:textId="77777777">
            <w:pPr>
              <w:rPr>
                <w:color w:val="000000"/>
              </w:rPr>
            </w:pPr>
            <w:r w:rsidRPr="00A549AF">
              <w:rPr>
                <w:color w:val="000000"/>
              </w:rPr>
              <w:t>20181009AHJ</w:t>
            </w:r>
          </w:p>
        </w:tc>
      </w:tr>
      <w:tr w14:paraId="3A0A537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4FCAD1" w14:textId="77777777">
            <w:pPr>
              <w:rPr>
                <w:color w:val="000000"/>
              </w:rPr>
            </w:pPr>
            <w:r w:rsidRPr="00A549AF">
              <w:rPr>
                <w:color w:val="000000"/>
              </w:rPr>
              <w:t>KRBB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4687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C7EA47" w14:textId="77777777">
            <w:pPr>
              <w:rPr>
                <w:color w:val="000000"/>
              </w:rPr>
            </w:pPr>
            <w:r w:rsidRPr="00A549AF">
              <w:rPr>
                <w:color w:val="000000"/>
              </w:rPr>
              <w:t>WICHITA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739237" w14:textId="77777777">
            <w:pPr>
              <w:rPr>
                <w:color w:val="000000"/>
              </w:rPr>
            </w:pPr>
            <w:r w:rsidRPr="00A549AF">
              <w:rPr>
                <w:color w:val="000000"/>
              </w:rPr>
              <w:t>KS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BD1B73" w14:textId="77777777">
            <w:pPr>
              <w:jc w:val="right"/>
              <w:rPr>
                <w:color w:val="000000"/>
              </w:rPr>
            </w:pPr>
            <w:r w:rsidRPr="00A549AF">
              <w:rPr>
                <w:color w:val="000000"/>
              </w:rPr>
              <w:t>39902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D2F1F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98FC0D" w14:textId="77777777">
            <w:pPr>
              <w:rPr>
                <w:color w:val="000000"/>
              </w:rPr>
            </w:pPr>
            <w:r w:rsidRPr="00A549AF">
              <w:rPr>
                <w:color w:val="000000"/>
              </w:rPr>
              <w:t>20181009AHK</w:t>
            </w:r>
          </w:p>
        </w:tc>
      </w:tr>
      <w:tr w14:paraId="6DF53CE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30E6C7" w14:textId="77777777">
            <w:pPr>
              <w:rPr>
                <w:color w:val="000000"/>
              </w:rPr>
            </w:pPr>
            <w:r w:rsidRPr="00A549AF">
              <w:rPr>
                <w:color w:val="000000"/>
              </w:rPr>
              <w:t>KRDU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12456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FC289F" w14:textId="77777777">
            <w:pPr>
              <w:rPr>
                <w:color w:val="000000"/>
              </w:rPr>
            </w:pPr>
            <w:r w:rsidRPr="00A549AF">
              <w:rPr>
                <w:color w:val="000000"/>
              </w:rPr>
              <w:t>DINUBA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AF572B"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AFECC1" w14:textId="77777777">
            <w:pPr>
              <w:jc w:val="right"/>
              <w:rPr>
                <w:color w:val="000000"/>
              </w:rPr>
            </w:pPr>
            <w:r w:rsidRPr="00A549AF">
              <w:rPr>
                <w:color w:val="000000"/>
              </w:rPr>
              <w:t>54559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1A83A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3A5C57" w14:textId="77777777">
            <w:pPr>
              <w:rPr>
                <w:color w:val="000000"/>
              </w:rPr>
            </w:pPr>
            <w:r w:rsidRPr="00A549AF">
              <w:rPr>
                <w:color w:val="000000"/>
              </w:rPr>
              <w:t>20181009AHL</w:t>
            </w:r>
          </w:p>
        </w:tc>
      </w:tr>
      <w:tr w14:paraId="2D1BA0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2F9A07" w14:textId="77777777">
            <w:pPr>
              <w:rPr>
                <w:color w:val="000000"/>
              </w:rPr>
            </w:pPr>
            <w:r w:rsidRPr="00A549AF">
              <w:rPr>
                <w:color w:val="000000"/>
              </w:rPr>
              <w:t>KRQQ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34EC7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6056B0" w14:textId="77777777">
            <w:pPr>
              <w:rPr>
                <w:color w:val="000000"/>
              </w:rPr>
            </w:pPr>
            <w:r w:rsidRPr="00A549AF">
              <w:rPr>
                <w:color w:val="000000"/>
              </w:rPr>
              <w:t>TUCSON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EA8662"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3265BF" w14:textId="77777777">
            <w:pPr>
              <w:jc w:val="right"/>
              <w:rPr>
                <w:color w:val="000000"/>
              </w:rPr>
            </w:pPr>
            <w:r w:rsidRPr="00A549AF">
              <w:rPr>
                <w:color w:val="000000"/>
              </w:rPr>
              <w:t>53591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762BE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7E01E5" w14:textId="77777777">
            <w:pPr>
              <w:rPr>
                <w:color w:val="000000"/>
              </w:rPr>
            </w:pPr>
            <w:r w:rsidRPr="00A549AF">
              <w:rPr>
                <w:color w:val="000000"/>
              </w:rPr>
              <w:t>20181009AHM</w:t>
            </w:r>
          </w:p>
        </w:tc>
      </w:tr>
      <w:tr w14:paraId="0918FDB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D64346" w14:textId="77777777">
            <w:pPr>
              <w:rPr>
                <w:color w:val="000000"/>
              </w:rPr>
            </w:pPr>
            <w:r w:rsidRPr="00A549AF">
              <w:rPr>
                <w:color w:val="000000"/>
              </w:rPr>
              <w:t>KRVE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DF800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3FCE88" w14:textId="77777777">
            <w:pPr>
              <w:rPr>
                <w:color w:val="000000"/>
              </w:rPr>
            </w:pPr>
            <w:r w:rsidRPr="00A549AF">
              <w:rPr>
                <w:color w:val="000000"/>
              </w:rPr>
              <w:t>BRUSLY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E31B83"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A33DD7" w14:textId="77777777">
            <w:pPr>
              <w:jc w:val="right"/>
              <w:rPr>
                <w:color w:val="000000"/>
              </w:rPr>
            </w:pPr>
            <w:r w:rsidRPr="00A549AF">
              <w:rPr>
                <w:color w:val="000000"/>
              </w:rPr>
              <w:t>40866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88455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D9B59D" w14:textId="77777777">
            <w:pPr>
              <w:rPr>
                <w:color w:val="000000"/>
              </w:rPr>
            </w:pPr>
            <w:r w:rsidRPr="00A549AF">
              <w:rPr>
                <w:color w:val="000000"/>
              </w:rPr>
              <w:t>20181009AHN</w:t>
            </w:r>
          </w:p>
        </w:tc>
      </w:tr>
      <w:tr w14:paraId="4B0881F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EC8FE83" w14:textId="77777777">
            <w:pPr>
              <w:rPr>
                <w:color w:val="000000"/>
              </w:rPr>
            </w:pPr>
            <w:r w:rsidRPr="00A549AF">
              <w:rPr>
                <w:color w:val="000000"/>
              </w:rPr>
              <w:t>KRYS-FM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D8BC9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C6930A" w14:textId="77777777">
            <w:pPr>
              <w:rPr>
                <w:color w:val="000000"/>
              </w:rPr>
            </w:pPr>
            <w:r w:rsidRPr="00A549AF">
              <w:rPr>
                <w:color w:val="000000"/>
              </w:rPr>
              <w:t>CORPUS CHRISTI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03BF59"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D09593" w14:textId="77777777">
            <w:pPr>
              <w:jc w:val="right"/>
              <w:rPr>
                <w:color w:val="000000"/>
              </w:rPr>
            </w:pPr>
            <w:r w:rsidRPr="00A549AF">
              <w:rPr>
                <w:color w:val="000000"/>
              </w:rPr>
              <w:t>55162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06CC8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E0D2ED" w14:textId="77777777">
            <w:pPr>
              <w:rPr>
                <w:color w:val="000000"/>
              </w:rPr>
            </w:pPr>
            <w:r w:rsidRPr="00A549AF">
              <w:rPr>
                <w:color w:val="000000"/>
              </w:rPr>
              <w:t>20181009AHO</w:t>
            </w:r>
          </w:p>
        </w:tc>
      </w:tr>
      <w:tr w14:paraId="1EA3C6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6E156E" w14:textId="77777777">
            <w:pPr>
              <w:rPr>
                <w:color w:val="000000"/>
              </w:rPr>
            </w:pPr>
            <w:r w:rsidRPr="00A549AF">
              <w:rPr>
                <w:color w:val="000000"/>
              </w:rPr>
              <w:t>KRZR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38E1B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392C7C" w14:textId="77777777">
            <w:pPr>
              <w:rPr>
                <w:color w:val="000000"/>
              </w:rPr>
            </w:pPr>
            <w:r w:rsidRPr="00A549AF">
              <w:rPr>
                <w:color w:val="000000"/>
              </w:rPr>
              <w:t>VISALIA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6C718E"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4D2CA0" w14:textId="77777777">
            <w:pPr>
              <w:jc w:val="right"/>
              <w:rPr>
                <w:color w:val="000000"/>
              </w:rPr>
            </w:pPr>
            <w:r w:rsidRPr="00A549AF">
              <w:rPr>
                <w:color w:val="000000"/>
              </w:rPr>
              <w:t>2096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5E06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6D8C14" w14:textId="77777777">
            <w:pPr>
              <w:rPr>
                <w:color w:val="000000"/>
              </w:rPr>
            </w:pPr>
            <w:r w:rsidRPr="00A549AF">
              <w:rPr>
                <w:color w:val="000000"/>
              </w:rPr>
              <w:t>20181009AHP</w:t>
            </w:r>
          </w:p>
        </w:tc>
      </w:tr>
      <w:tr w14:paraId="271F581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10DFD5" w14:textId="77777777">
            <w:pPr>
              <w:rPr>
                <w:color w:val="000000"/>
              </w:rPr>
            </w:pPr>
            <w:r w:rsidRPr="00A549AF">
              <w:rPr>
                <w:color w:val="000000"/>
              </w:rPr>
              <w:t>KSAB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67B62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C41D2E" w14:textId="77777777">
            <w:pPr>
              <w:rPr>
                <w:color w:val="000000"/>
              </w:rPr>
            </w:pPr>
            <w:r w:rsidRPr="00A549AF">
              <w:rPr>
                <w:color w:val="000000"/>
              </w:rPr>
              <w:t>ROBSTOWN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A06944"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F343C5" w14:textId="77777777">
            <w:pPr>
              <w:jc w:val="right"/>
              <w:rPr>
                <w:color w:val="000000"/>
              </w:rPr>
            </w:pPr>
            <w:r w:rsidRPr="00A549AF">
              <w:rPr>
                <w:color w:val="000000"/>
              </w:rPr>
              <w:t>33776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7BD64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D72E7E" w14:textId="77777777">
            <w:pPr>
              <w:rPr>
                <w:color w:val="000000"/>
              </w:rPr>
            </w:pPr>
            <w:r w:rsidRPr="00A549AF">
              <w:rPr>
                <w:color w:val="000000"/>
              </w:rPr>
              <w:t>20181009AHQ</w:t>
            </w:r>
          </w:p>
        </w:tc>
      </w:tr>
      <w:tr w14:paraId="1F84971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8231CE" w14:textId="77777777">
            <w:pPr>
              <w:rPr>
                <w:color w:val="000000"/>
              </w:rPr>
            </w:pPr>
            <w:r w:rsidRPr="00A549AF">
              <w:rPr>
                <w:color w:val="000000"/>
              </w:rPr>
              <w:t>KSOF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BD9D6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4D4686" w14:textId="77777777">
            <w:pPr>
              <w:rPr>
                <w:color w:val="000000"/>
              </w:rPr>
            </w:pPr>
            <w:r w:rsidRPr="00A549AF">
              <w:rPr>
                <w:color w:val="000000"/>
              </w:rPr>
              <w:t>DINUBA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75A0C"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665041" w14:textId="77777777">
            <w:pPr>
              <w:jc w:val="right"/>
              <w:rPr>
                <w:color w:val="000000"/>
              </w:rPr>
            </w:pPr>
            <w:r w:rsidRPr="00A549AF">
              <w:rPr>
                <w:color w:val="000000"/>
              </w:rPr>
              <w:t>54560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21BBE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329B82" w14:textId="77777777">
            <w:pPr>
              <w:rPr>
                <w:color w:val="000000"/>
              </w:rPr>
            </w:pPr>
            <w:r w:rsidRPr="00A549AF">
              <w:rPr>
                <w:color w:val="000000"/>
              </w:rPr>
              <w:t>20181009AHR</w:t>
            </w:r>
          </w:p>
        </w:tc>
      </w:tr>
      <w:tr w14:paraId="4D06001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A5A839" w14:textId="77777777">
            <w:pPr>
              <w:rPr>
                <w:color w:val="000000"/>
              </w:rPr>
            </w:pPr>
            <w:r w:rsidRPr="00A549AF">
              <w:rPr>
                <w:color w:val="000000"/>
              </w:rPr>
              <w:t>KSSK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335C2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6284DA" w14:textId="77777777">
            <w:pPr>
              <w:rPr>
                <w:color w:val="000000"/>
              </w:rPr>
            </w:pPr>
            <w:r w:rsidRPr="00A549AF">
              <w:rPr>
                <w:color w:val="000000"/>
              </w:rPr>
              <w:t>HONOLULU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8F8CBD"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171DED" w14:textId="77777777">
            <w:pPr>
              <w:jc w:val="right"/>
              <w:rPr>
                <w:color w:val="000000"/>
              </w:rPr>
            </w:pPr>
            <w:r w:rsidRPr="00A549AF">
              <w:rPr>
                <w:color w:val="000000"/>
              </w:rPr>
              <w:t>48774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E4033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5B061A" w14:textId="77777777">
            <w:pPr>
              <w:rPr>
                <w:color w:val="000000"/>
              </w:rPr>
            </w:pPr>
            <w:r w:rsidRPr="00A549AF">
              <w:rPr>
                <w:color w:val="000000"/>
              </w:rPr>
              <w:t>20181009AHS</w:t>
            </w:r>
          </w:p>
        </w:tc>
      </w:tr>
      <w:tr w14:paraId="1770E69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A3E5ABA" w14:textId="77777777">
            <w:pPr>
              <w:rPr>
                <w:color w:val="000000"/>
              </w:rPr>
            </w:pPr>
            <w:r w:rsidRPr="00A549AF">
              <w:rPr>
                <w:color w:val="000000"/>
              </w:rPr>
              <w:t>KSSK-FM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2B92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988EC" w14:textId="77777777">
            <w:pPr>
              <w:rPr>
                <w:color w:val="000000"/>
              </w:rPr>
            </w:pPr>
            <w:r w:rsidRPr="00A549AF">
              <w:rPr>
                <w:color w:val="000000"/>
              </w:rPr>
              <w:t>WAIPAHU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F68FEB"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FBD71A" w14:textId="77777777">
            <w:pPr>
              <w:jc w:val="right"/>
              <w:rPr>
                <w:color w:val="000000"/>
              </w:rPr>
            </w:pPr>
            <w:r w:rsidRPr="00A549AF">
              <w:rPr>
                <w:color w:val="000000"/>
              </w:rPr>
              <w:t>48775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77EB2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84B717" w14:textId="77777777">
            <w:pPr>
              <w:rPr>
                <w:color w:val="000000"/>
              </w:rPr>
            </w:pPr>
            <w:r w:rsidRPr="00A549AF">
              <w:rPr>
                <w:color w:val="000000"/>
              </w:rPr>
              <w:t>20181009AHT</w:t>
            </w:r>
          </w:p>
        </w:tc>
      </w:tr>
      <w:tr w14:paraId="1897B21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4B04CC" w14:textId="77777777">
            <w:pPr>
              <w:rPr>
                <w:color w:val="000000"/>
              </w:rPr>
            </w:pPr>
            <w:r w:rsidRPr="00A549AF">
              <w:rPr>
                <w:color w:val="000000"/>
              </w:rPr>
              <w:t>KTEX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03ED1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AA4852" w14:textId="77777777">
            <w:pPr>
              <w:rPr>
                <w:color w:val="000000"/>
              </w:rPr>
            </w:pPr>
            <w:r w:rsidRPr="00A549AF">
              <w:rPr>
                <w:color w:val="000000"/>
              </w:rPr>
              <w:t>MERCEDES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A52C89"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A46D6" w14:textId="77777777">
            <w:pPr>
              <w:jc w:val="right"/>
              <w:rPr>
                <w:color w:val="000000"/>
              </w:rPr>
            </w:pPr>
            <w:r w:rsidRPr="00A549AF">
              <w:rPr>
                <w:color w:val="000000"/>
              </w:rPr>
              <w:t>64631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6C22A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7A7998" w14:textId="77777777">
            <w:pPr>
              <w:rPr>
                <w:color w:val="000000"/>
              </w:rPr>
            </w:pPr>
            <w:r w:rsidRPr="00A549AF">
              <w:rPr>
                <w:color w:val="000000"/>
              </w:rPr>
              <w:t>20181009AHU</w:t>
            </w:r>
          </w:p>
        </w:tc>
      </w:tr>
      <w:tr w14:paraId="2AFB312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979ED5" w14:textId="77777777">
            <w:pPr>
              <w:rPr>
                <w:color w:val="000000"/>
              </w:rPr>
            </w:pPr>
            <w:r w:rsidRPr="00A549AF">
              <w:rPr>
                <w:color w:val="000000"/>
              </w:rPr>
              <w:t>KTHR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B504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7F779E" w14:textId="77777777">
            <w:pPr>
              <w:rPr>
                <w:color w:val="000000"/>
              </w:rPr>
            </w:pPr>
            <w:r w:rsidRPr="00A549AF">
              <w:rPr>
                <w:color w:val="000000"/>
              </w:rPr>
              <w:t>WICHITA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1CCE27" w14:textId="77777777">
            <w:pPr>
              <w:rPr>
                <w:color w:val="000000"/>
              </w:rPr>
            </w:pPr>
            <w:r w:rsidRPr="00A549AF">
              <w:rPr>
                <w:color w:val="000000"/>
              </w:rPr>
              <w:t>KS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1D7B46" w14:textId="77777777">
            <w:pPr>
              <w:jc w:val="right"/>
              <w:rPr>
                <w:color w:val="000000"/>
              </w:rPr>
            </w:pPr>
            <w:r w:rsidRPr="00A549AF">
              <w:rPr>
                <w:color w:val="000000"/>
              </w:rPr>
              <w:t>53600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0EDC6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297F08" w14:textId="77777777">
            <w:pPr>
              <w:rPr>
                <w:color w:val="000000"/>
              </w:rPr>
            </w:pPr>
            <w:r w:rsidRPr="00A549AF">
              <w:rPr>
                <w:color w:val="000000"/>
              </w:rPr>
              <w:t>20181009AHV</w:t>
            </w:r>
          </w:p>
        </w:tc>
      </w:tr>
      <w:tr w14:paraId="2AB04CF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9A219B" w14:textId="77777777">
            <w:pPr>
              <w:rPr>
                <w:color w:val="000000"/>
              </w:rPr>
            </w:pPr>
            <w:r w:rsidRPr="00A549AF">
              <w:rPr>
                <w:color w:val="000000"/>
              </w:rPr>
              <w:t>KTRA-FM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07E8C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79562E" w14:textId="77777777">
            <w:pPr>
              <w:rPr>
                <w:color w:val="000000"/>
              </w:rPr>
            </w:pPr>
            <w:r w:rsidRPr="00A549AF">
              <w:rPr>
                <w:color w:val="000000"/>
              </w:rPr>
              <w:t>FARMINGTON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EC2A26"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19A03C" w14:textId="77777777">
            <w:pPr>
              <w:jc w:val="right"/>
              <w:rPr>
                <w:color w:val="000000"/>
              </w:rPr>
            </w:pPr>
            <w:r w:rsidRPr="00A549AF">
              <w:rPr>
                <w:color w:val="000000"/>
              </w:rPr>
              <w:t>16827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2512F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562AAE" w14:textId="77777777">
            <w:pPr>
              <w:rPr>
                <w:color w:val="000000"/>
              </w:rPr>
            </w:pPr>
            <w:r w:rsidRPr="00A549AF">
              <w:rPr>
                <w:color w:val="000000"/>
              </w:rPr>
              <w:t>20181009AHW</w:t>
            </w:r>
          </w:p>
        </w:tc>
      </w:tr>
      <w:tr w14:paraId="55DA7CE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84C3CB" w14:textId="77777777">
            <w:pPr>
              <w:rPr>
                <w:color w:val="000000"/>
              </w:rPr>
            </w:pPr>
            <w:r w:rsidRPr="00A549AF">
              <w:rPr>
                <w:color w:val="000000"/>
              </w:rPr>
              <w:t>KTZN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8217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084FC2" w14:textId="77777777">
            <w:pPr>
              <w:rPr>
                <w:color w:val="000000"/>
              </w:rPr>
            </w:pPr>
            <w:r w:rsidRPr="00A549AF">
              <w:rPr>
                <w:color w:val="000000"/>
              </w:rPr>
              <w:t>ANCHORAGE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E89F8A"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D57B5" w14:textId="77777777">
            <w:pPr>
              <w:jc w:val="right"/>
              <w:rPr>
                <w:color w:val="000000"/>
              </w:rPr>
            </w:pPr>
            <w:r w:rsidRPr="00A549AF">
              <w:rPr>
                <w:color w:val="000000"/>
              </w:rPr>
              <w:t>12967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5AAE2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790CA" w14:textId="77777777">
            <w:pPr>
              <w:rPr>
                <w:color w:val="000000"/>
              </w:rPr>
            </w:pPr>
            <w:r w:rsidRPr="00A549AF">
              <w:rPr>
                <w:color w:val="000000"/>
              </w:rPr>
              <w:t>20181009AHX</w:t>
            </w:r>
          </w:p>
        </w:tc>
      </w:tr>
      <w:tr w14:paraId="3D1CEBA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F7B7B7" w14:textId="77777777">
            <w:pPr>
              <w:rPr>
                <w:color w:val="000000"/>
              </w:rPr>
            </w:pPr>
            <w:r w:rsidRPr="00A549AF">
              <w:rPr>
                <w:color w:val="000000"/>
              </w:rPr>
              <w:t>KUBT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FA79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DE44D1" w14:textId="77777777">
            <w:pPr>
              <w:rPr>
                <w:color w:val="000000"/>
              </w:rPr>
            </w:pPr>
            <w:r w:rsidRPr="00A549AF">
              <w:rPr>
                <w:color w:val="000000"/>
              </w:rPr>
              <w:t>HONOLULU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2FFD6"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1D7C87" w14:textId="77777777">
            <w:pPr>
              <w:jc w:val="right"/>
              <w:rPr>
                <w:color w:val="000000"/>
              </w:rPr>
            </w:pPr>
            <w:r w:rsidRPr="00A549AF">
              <w:rPr>
                <w:color w:val="000000"/>
              </w:rPr>
              <w:t>34592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3EFAF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2ED137" w14:textId="77777777">
            <w:pPr>
              <w:rPr>
                <w:color w:val="000000"/>
              </w:rPr>
            </w:pPr>
            <w:r w:rsidRPr="00A549AF">
              <w:rPr>
                <w:color w:val="000000"/>
              </w:rPr>
              <w:t>20181009AHY</w:t>
            </w:r>
          </w:p>
        </w:tc>
      </w:tr>
      <w:tr w14:paraId="7A7060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88E96B" w14:textId="77777777">
            <w:pPr>
              <w:rPr>
                <w:color w:val="000000"/>
              </w:rPr>
            </w:pPr>
            <w:r w:rsidRPr="00A549AF">
              <w:rPr>
                <w:color w:val="000000"/>
              </w:rPr>
              <w:t>KUCD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6F647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6F1F93" w14:textId="77777777">
            <w:pPr>
              <w:rPr>
                <w:color w:val="000000"/>
              </w:rPr>
            </w:pPr>
            <w:r w:rsidRPr="00A549AF">
              <w:rPr>
                <w:color w:val="000000"/>
              </w:rPr>
              <w:t>PEARL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1B1029"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7D2DB" w14:textId="77777777">
            <w:pPr>
              <w:jc w:val="right"/>
              <w:rPr>
                <w:color w:val="000000"/>
              </w:rPr>
            </w:pPr>
            <w:r w:rsidRPr="00A549AF">
              <w:rPr>
                <w:color w:val="000000"/>
              </w:rPr>
              <w:t>48778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70ECD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3B6A78" w14:textId="77777777">
            <w:pPr>
              <w:rPr>
                <w:color w:val="000000"/>
              </w:rPr>
            </w:pPr>
            <w:r w:rsidRPr="00A549AF">
              <w:rPr>
                <w:color w:val="000000"/>
              </w:rPr>
              <w:t>20181009AHZ</w:t>
            </w:r>
          </w:p>
        </w:tc>
      </w:tr>
      <w:tr w14:paraId="69FFC83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2FFF7A" w14:textId="77777777">
            <w:pPr>
              <w:rPr>
                <w:color w:val="000000"/>
              </w:rPr>
            </w:pPr>
            <w:r w:rsidRPr="00A549AF">
              <w:rPr>
                <w:color w:val="000000"/>
              </w:rPr>
              <w:t>KUNO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68C90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F600D7" w14:textId="77777777">
            <w:pPr>
              <w:rPr>
                <w:color w:val="000000"/>
              </w:rPr>
            </w:pPr>
            <w:r w:rsidRPr="00A549AF">
              <w:rPr>
                <w:color w:val="000000"/>
              </w:rPr>
              <w:t>CORPUS CHRISTI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B2161"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8C7655" w14:textId="77777777">
            <w:pPr>
              <w:jc w:val="right"/>
              <w:rPr>
                <w:color w:val="000000"/>
              </w:rPr>
            </w:pPr>
            <w:r w:rsidRPr="00A549AF">
              <w:rPr>
                <w:color w:val="000000"/>
              </w:rPr>
              <w:t>33777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A46A8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979A1C" w14:textId="77777777">
            <w:pPr>
              <w:rPr>
                <w:color w:val="000000"/>
              </w:rPr>
            </w:pPr>
            <w:r w:rsidRPr="00A549AF">
              <w:rPr>
                <w:color w:val="000000"/>
              </w:rPr>
              <w:t>20181009AIA</w:t>
            </w:r>
          </w:p>
        </w:tc>
      </w:tr>
      <w:tr w14:paraId="6DDA897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B0A79F" w14:textId="77777777">
            <w:pPr>
              <w:rPr>
                <w:color w:val="000000"/>
              </w:rPr>
            </w:pPr>
            <w:r w:rsidRPr="00A549AF">
              <w:rPr>
                <w:color w:val="000000"/>
              </w:rPr>
              <w:t>KVET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1B36B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0F9813" w14:textId="77777777">
            <w:pPr>
              <w:rPr>
                <w:color w:val="000000"/>
              </w:rPr>
            </w:pPr>
            <w:r w:rsidRPr="00A549AF">
              <w:rPr>
                <w:color w:val="000000"/>
              </w:rPr>
              <w:t>AUSTIN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49D93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1EAAF5" w14:textId="77777777">
            <w:pPr>
              <w:jc w:val="right"/>
              <w:rPr>
                <w:color w:val="000000"/>
              </w:rPr>
            </w:pPr>
            <w:r w:rsidRPr="00A549AF">
              <w:rPr>
                <w:color w:val="000000"/>
              </w:rPr>
              <w:t>35850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9157A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DBF1DE" w14:textId="77777777">
            <w:pPr>
              <w:rPr>
                <w:color w:val="000000"/>
              </w:rPr>
            </w:pPr>
            <w:r w:rsidRPr="00A549AF">
              <w:rPr>
                <w:color w:val="000000"/>
              </w:rPr>
              <w:t>20181009AIB</w:t>
            </w:r>
          </w:p>
        </w:tc>
      </w:tr>
      <w:tr w14:paraId="6F55006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D8A6CC" w14:textId="77777777">
            <w:pPr>
              <w:rPr>
                <w:color w:val="000000"/>
              </w:rPr>
            </w:pPr>
            <w:r w:rsidRPr="00A549AF">
              <w:rPr>
                <w:color w:val="000000"/>
              </w:rPr>
              <w:t>KVET-FM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83C7B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2593B" w14:textId="77777777">
            <w:pPr>
              <w:rPr>
                <w:color w:val="000000"/>
              </w:rPr>
            </w:pPr>
            <w:r w:rsidRPr="00A549AF">
              <w:rPr>
                <w:color w:val="000000"/>
              </w:rPr>
              <w:t>AUSTIN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75EF6C"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6EC48B" w14:textId="77777777">
            <w:pPr>
              <w:jc w:val="right"/>
              <w:rPr>
                <w:color w:val="000000"/>
              </w:rPr>
            </w:pPr>
            <w:r w:rsidRPr="00A549AF">
              <w:rPr>
                <w:color w:val="000000"/>
              </w:rPr>
              <w:t>62048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76FF2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87D20" w14:textId="77777777">
            <w:pPr>
              <w:rPr>
                <w:color w:val="000000"/>
              </w:rPr>
            </w:pPr>
            <w:r w:rsidRPr="00A549AF">
              <w:rPr>
                <w:color w:val="000000"/>
              </w:rPr>
              <w:t>20181009AIC</w:t>
            </w:r>
          </w:p>
        </w:tc>
      </w:tr>
      <w:tr w14:paraId="390D03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AFC5538" w14:textId="77777777">
            <w:pPr>
              <w:rPr>
                <w:color w:val="000000"/>
              </w:rPr>
            </w:pPr>
            <w:r w:rsidRPr="00A549AF">
              <w:rPr>
                <w:color w:val="000000"/>
              </w:rPr>
              <w:t>KVUU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5E000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33558D"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65A942"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1B3B2B" w14:textId="77777777">
            <w:pPr>
              <w:jc w:val="right"/>
              <w:rPr>
                <w:color w:val="000000"/>
              </w:rPr>
            </w:pPr>
            <w:r w:rsidRPr="00A549AF">
              <w:rPr>
                <w:color w:val="000000"/>
              </w:rPr>
              <w:t>35868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B9B39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2A9E6F" w14:textId="77777777">
            <w:pPr>
              <w:rPr>
                <w:color w:val="000000"/>
              </w:rPr>
            </w:pPr>
            <w:r w:rsidRPr="00A549AF">
              <w:rPr>
                <w:color w:val="000000"/>
              </w:rPr>
              <w:t>20181009AID</w:t>
            </w:r>
          </w:p>
        </w:tc>
      </w:tr>
      <w:tr w14:paraId="217A779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4F3D53" w14:textId="77777777">
            <w:pPr>
              <w:rPr>
                <w:color w:val="000000"/>
              </w:rPr>
            </w:pPr>
            <w:r w:rsidRPr="00A549AF">
              <w:rPr>
                <w:color w:val="000000"/>
              </w:rPr>
              <w:t>KWHN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F07CF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F69AC0" w14:textId="77777777">
            <w:pPr>
              <w:rPr>
                <w:color w:val="000000"/>
              </w:rPr>
            </w:pPr>
            <w:r w:rsidRPr="00A549AF">
              <w:rPr>
                <w:color w:val="000000"/>
              </w:rPr>
              <w:t>FORT SMITH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9B5FC3"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B59588" w14:textId="77777777">
            <w:pPr>
              <w:jc w:val="right"/>
              <w:rPr>
                <w:color w:val="000000"/>
              </w:rPr>
            </w:pPr>
            <w:r w:rsidRPr="00A549AF">
              <w:rPr>
                <w:color w:val="000000"/>
              </w:rPr>
              <w:t>22099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6462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2DB4B6" w14:textId="77777777">
            <w:pPr>
              <w:rPr>
                <w:color w:val="000000"/>
              </w:rPr>
            </w:pPr>
            <w:r w:rsidRPr="00A549AF">
              <w:rPr>
                <w:color w:val="000000"/>
              </w:rPr>
              <w:t>20181009AIE</w:t>
            </w:r>
          </w:p>
        </w:tc>
      </w:tr>
      <w:tr w14:paraId="2101C6C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4AD503" w14:textId="77777777">
            <w:pPr>
              <w:rPr>
                <w:color w:val="000000"/>
              </w:rPr>
            </w:pPr>
            <w:r w:rsidRPr="00A549AF">
              <w:rPr>
                <w:color w:val="000000"/>
              </w:rPr>
              <w:t>KWNW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DAC94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6885EE" w14:textId="77777777">
            <w:pPr>
              <w:rPr>
                <w:color w:val="000000"/>
              </w:rPr>
            </w:pPr>
            <w:r w:rsidRPr="00A549AF">
              <w:rPr>
                <w:color w:val="000000"/>
              </w:rPr>
              <w:t>CRAWFORDSVILLE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E6CCD5"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4CEB43" w14:textId="77777777">
            <w:pPr>
              <w:jc w:val="right"/>
              <w:rPr>
                <w:color w:val="000000"/>
              </w:rPr>
            </w:pPr>
            <w:r w:rsidRPr="00A549AF">
              <w:rPr>
                <w:color w:val="000000"/>
              </w:rPr>
              <w:t>51855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EA21C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1E0710" w14:textId="77777777">
            <w:pPr>
              <w:rPr>
                <w:color w:val="000000"/>
              </w:rPr>
            </w:pPr>
            <w:r w:rsidRPr="00A549AF">
              <w:rPr>
                <w:color w:val="000000"/>
              </w:rPr>
              <w:t>20181009AIF</w:t>
            </w:r>
          </w:p>
        </w:tc>
      </w:tr>
      <w:tr w14:paraId="6D5871F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C32C110" w14:textId="77777777">
            <w:pPr>
              <w:rPr>
                <w:color w:val="000000"/>
              </w:rPr>
            </w:pPr>
            <w:r w:rsidRPr="00A549AF">
              <w:rPr>
                <w:color w:val="000000"/>
              </w:rPr>
              <w:t>KWSX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2572A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AD5E52" w14:textId="77777777">
            <w:pPr>
              <w:rPr>
                <w:color w:val="000000"/>
              </w:rPr>
            </w:pPr>
            <w:r w:rsidRPr="00A549AF">
              <w:rPr>
                <w:color w:val="000000"/>
              </w:rPr>
              <w:t>STOCKTON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0832DA"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939E7A" w14:textId="77777777">
            <w:pPr>
              <w:jc w:val="right"/>
              <w:rPr>
                <w:color w:val="000000"/>
              </w:rPr>
            </w:pPr>
            <w:r w:rsidRPr="00A549AF">
              <w:rPr>
                <w:color w:val="000000"/>
              </w:rPr>
              <w:t>32214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337A8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F0361A" w14:textId="77777777">
            <w:pPr>
              <w:rPr>
                <w:color w:val="000000"/>
              </w:rPr>
            </w:pPr>
            <w:r w:rsidRPr="00A549AF">
              <w:rPr>
                <w:color w:val="000000"/>
              </w:rPr>
              <w:t>20181009AIG</w:t>
            </w:r>
          </w:p>
        </w:tc>
      </w:tr>
      <w:tr w14:paraId="5966778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18E792" w14:textId="77777777">
            <w:pPr>
              <w:rPr>
                <w:color w:val="000000"/>
              </w:rPr>
            </w:pPr>
            <w:r w:rsidRPr="00A549AF">
              <w:rPr>
                <w:color w:val="000000"/>
              </w:rPr>
              <w:t>KWTX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78B9F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82D7D3" w14:textId="77777777">
            <w:pPr>
              <w:rPr>
                <w:color w:val="000000"/>
              </w:rPr>
            </w:pPr>
            <w:r w:rsidRPr="00A549AF">
              <w:rPr>
                <w:color w:val="000000"/>
              </w:rPr>
              <w:t>WACO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EA21B"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BDA139" w14:textId="77777777">
            <w:pPr>
              <w:jc w:val="right"/>
              <w:rPr>
                <w:color w:val="000000"/>
              </w:rPr>
            </w:pPr>
            <w:r w:rsidRPr="00A549AF">
              <w:rPr>
                <w:color w:val="000000"/>
              </w:rPr>
              <w:t>33057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DF097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7BA49A" w14:textId="77777777">
            <w:pPr>
              <w:rPr>
                <w:color w:val="000000"/>
              </w:rPr>
            </w:pPr>
            <w:r w:rsidRPr="00A549AF">
              <w:rPr>
                <w:color w:val="000000"/>
              </w:rPr>
              <w:t>20181009AIH</w:t>
            </w:r>
          </w:p>
        </w:tc>
      </w:tr>
      <w:tr w14:paraId="17CED8E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03FF69" w14:textId="77777777">
            <w:pPr>
              <w:rPr>
                <w:color w:val="000000"/>
              </w:rPr>
            </w:pPr>
            <w:r w:rsidRPr="00A549AF">
              <w:rPr>
                <w:color w:val="000000"/>
              </w:rPr>
              <w:t>KWTX-FM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6A2DA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66E0BF" w14:textId="77777777">
            <w:pPr>
              <w:rPr>
                <w:color w:val="000000"/>
              </w:rPr>
            </w:pPr>
            <w:r w:rsidRPr="00A549AF">
              <w:rPr>
                <w:color w:val="000000"/>
              </w:rPr>
              <w:t>WACO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C8E151"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78C9C6" w14:textId="77777777">
            <w:pPr>
              <w:jc w:val="right"/>
              <w:rPr>
                <w:color w:val="000000"/>
              </w:rPr>
            </w:pPr>
            <w:r w:rsidRPr="00A549AF">
              <w:rPr>
                <w:color w:val="000000"/>
              </w:rPr>
              <w:t>35902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E1999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CE9FA2" w14:textId="77777777">
            <w:pPr>
              <w:rPr>
                <w:color w:val="000000"/>
              </w:rPr>
            </w:pPr>
            <w:r w:rsidRPr="00A549AF">
              <w:rPr>
                <w:color w:val="000000"/>
              </w:rPr>
              <w:t>20181009AII</w:t>
            </w:r>
          </w:p>
        </w:tc>
      </w:tr>
      <w:tr w14:paraId="1139B8A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63E198" w14:textId="77777777">
            <w:pPr>
              <w:rPr>
                <w:color w:val="000000"/>
              </w:rPr>
            </w:pPr>
            <w:r w:rsidRPr="00A549AF">
              <w:rPr>
                <w:color w:val="000000"/>
              </w:rPr>
              <w:t>KXKT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D26F9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0FD8F0" w14:textId="77777777">
            <w:pPr>
              <w:rPr>
                <w:color w:val="000000"/>
              </w:rPr>
            </w:pPr>
            <w:r w:rsidRPr="00A549AF">
              <w:rPr>
                <w:color w:val="000000"/>
              </w:rPr>
              <w:t>GLENWOOD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0223EF"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29833B" w14:textId="77777777">
            <w:pPr>
              <w:jc w:val="right"/>
              <w:rPr>
                <w:color w:val="000000"/>
              </w:rPr>
            </w:pPr>
            <w:r w:rsidRPr="00A549AF">
              <w:rPr>
                <w:color w:val="000000"/>
              </w:rPr>
              <w:t>69686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9C4E9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7EEC3D" w14:textId="77777777">
            <w:pPr>
              <w:rPr>
                <w:color w:val="000000"/>
              </w:rPr>
            </w:pPr>
            <w:r w:rsidRPr="00A549AF">
              <w:rPr>
                <w:color w:val="000000"/>
              </w:rPr>
              <w:t>20181009AIJ</w:t>
            </w:r>
          </w:p>
        </w:tc>
      </w:tr>
      <w:tr w14:paraId="3ACA903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E6DA5FF" w14:textId="77777777">
            <w:pPr>
              <w:rPr>
                <w:color w:val="000000"/>
              </w:rPr>
            </w:pPr>
            <w:r w:rsidRPr="00A549AF">
              <w:rPr>
                <w:color w:val="000000"/>
              </w:rPr>
              <w:t>KXNO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8624D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03A06" w14:textId="77777777">
            <w:pPr>
              <w:rPr>
                <w:color w:val="000000"/>
              </w:rPr>
            </w:pPr>
            <w:r w:rsidRPr="00A549AF">
              <w:rPr>
                <w:color w:val="000000"/>
              </w:rPr>
              <w:t>DES MOINES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FEE401"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7DBC72" w14:textId="77777777">
            <w:pPr>
              <w:jc w:val="right"/>
              <w:rPr>
                <w:color w:val="000000"/>
              </w:rPr>
            </w:pPr>
            <w:r w:rsidRPr="00A549AF">
              <w:rPr>
                <w:color w:val="000000"/>
              </w:rPr>
              <w:t>12964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B3698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E56E70" w14:textId="77777777">
            <w:pPr>
              <w:rPr>
                <w:color w:val="000000"/>
              </w:rPr>
            </w:pPr>
            <w:r w:rsidRPr="00A549AF">
              <w:rPr>
                <w:color w:val="000000"/>
              </w:rPr>
              <w:t>20181009AIK</w:t>
            </w:r>
          </w:p>
        </w:tc>
      </w:tr>
      <w:tr w14:paraId="27CDF5D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0B3313" w14:textId="77777777">
            <w:pPr>
              <w:rPr>
                <w:color w:val="000000"/>
              </w:rPr>
            </w:pPr>
            <w:r w:rsidRPr="00A549AF">
              <w:rPr>
                <w:color w:val="000000"/>
              </w:rPr>
              <w:t>KYKR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B3100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79E7BA" w14:textId="77777777">
            <w:pPr>
              <w:rPr>
                <w:color w:val="000000"/>
              </w:rPr>
            </w:pPr>
            <w:r w:rsidRPr="00A549AF">
              <w:rPr>
                <w:color w:val="000000"/>
              </w:rPr>
              <w:t>BEAUMONT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BBC3F4"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594B5F" w14:textId="77777777">
            <w:pPr>
              <w:jc w:val="right"/>
              <w:rPr>
                <w:color w:val="000000"/>
              </w:rPr>
            </w:pPr>
            <w:r w:rsidRPr="00A549AF">
              <w:rPr>
                <w:color w:val="000000"/>
              </w:rPr>
              <w:t>25581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AD4C4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545F05" w14:textId="77777777">
            <w:pPr>
              <w:rPr>
                <w:color w:val="000000"/>
              </w:rPr>
            </w:pPr>
            <w:r w:rsidRPr="00A549AF">
              <w:rPr>
                <w:color w:val="000000"/>
              </w:rPr>
              <w:t>20181009AIL</w:t>
            </w:r>
          </w:p>
        </w:tc>
      </w:tr>
      <w:tr w14:paraId="6493DF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5D2DB2" w14:textId="77777777">
            <w:pPr>
              <w:rPr>
                <w:color w:val="000000"/>
              </w:rPr>
            </w:pPr>
            <w:r w:rsidRPr="00A549AF">
              <w:rPr>
                <w:color w:val="000000"/>
              </w:rPr>
              <w:t>KYMG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AED16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A4C1D8" w14:textId="77777777">
            <w:pPr>
              <w:rPr>
                <w:color w:val="000000"/>
              </w:rPr>
            </w:pPr>
            <w:r w:rsidRPr="00A549AF">
              <w:rPr>
                <w:color w:val="000000"/>
              </w:rPr>
              <w:t>ANCHORAGE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AD82B7" w14:textId="77777777">
            <w:pPr>
              <w:rPr>
                <w:color w:val="000000"/>
              </w:rPr>
            </w:pPr>
            <w:r w:rsidRPr="00A549AF">
              <w:rPr>
                <w:color w:val="000000"/>
              </w:rPr>
              <w:t>AK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7C7B13" w14:textId="77777777">
            <w:pPr>
              <w:jc w:val="right"/>
              <w:rPr>
                <w:color w:val="000000"/>
              </w:rPr>
            </w:pPr>
            <w:r w:rsidRPr="00A549AF">
              <w:rPr>
                <w:color w:val="000000"/>
              </w:rPr>
              <w:t>12514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8A648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3EE2EA" w14:textId="77777777">
            <w:pPr>
              <w:rPr>
                <w:color w:val="000000"/>
              </w:rPr>
            </w:pPr>
            <w:r w:rsidRPr="00A549AF">
              <w:rPr>
                <w:color w:val="000000"/>
              </w:rPr>
              <w:t>20181009AIM</w:t>
            </w:r>
          </w:p>
        </w:tc>
      </w:tr>
      <w:tr w14:paraId="665C446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DF2BD1" w14:textId="77777777">
            <w:pPr>
              <w:rPr>
                <w:color w:val="000000"/>
              </w:rPr>
            </w:pPr>
            <w:r w:rsidRPr="00A549AF">
              <w:rPr>
                <w:color w:val="000000"/>
              </w:rPr>
              <w:t>KYWD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A0B8E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E371A8" w14:textId="77777777">
            <w:pPr>
              <w:rPr>
                <w:color w:val="000000"/>
              </w:rPr>
            </w:pPr>
            <w:r w:rsidRPr="00A549AF">
              <w:rPr>
                <w:color w:val="000000"/>
              </w:rPr>
              <w:t>GREEN VALLEY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8C02C8"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53C12C" w14:textId="77777777">
            <w:pPr>
              <w:jc w:val="right"/>
              <w:rPr>
                <w:color w:val="000000"/>
              </w:rPr>
            </w:pPr>
            <w:r w:rsidRPr="00A549AF">
              <w:rPr>
                <w:color w:val="000000"/>
              </w:rPr>
              <w:t>24583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267B0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4B2878" w14:textId="77777777">
            <w:pPr>
              <w:rPr>
                <w:color w:val="000000"/>
              </w:rPr>
            </w:pPr>
            <w:r w:rsidRPr="00A549AF">
              <w:rPr>
                <w:color w:val="000000"/>
              </w:rPr>
              <w:t>20181009AIN</w:t>
            </w:r>
          </w:p>
        </w:tc>
      </w:tr>
      <w:tr w14:paraId="2C3319F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CB92830" w14:textId="77777777">
            <w:pPr>
              <w:rPr>
                <w:color w:val="000000"/>
              </w:rPr>
            </w:pPr>
            <w:r w:rsidRPr="00A549AF">
              <w:rPr>
                <w:color w:val="000000"/>
              </w:rPr>
              <w:t>KZBB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47B48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E6231E" w14:textId="77777777">
            <w:pPr>
              <w:rPr>
                <w:color w:val="000000"/>
              </w:rPr>
            </w:pPr>
            <w:r w:rsidRPr="00A549AF">
              <w:rPr>
                <w:color w:val="000000"/>
              </w:rPr>
              <w:t>POTEAU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DE21F3"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C917E8" w14:textId="77777777">
            <w:pPr>
              <w:jc w:val="right"/>
              <w:rPr>
                <w:color w:val="000000"/>
              </w:rPr>
            </w:pPr>
            <w:r w:rsidRPr="00A549AF">
              <w:rPr>
                <w:color w:val="000000"/>
              </w:rPr>
              <w:t>72715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A6F4B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066A91" w14:textId="77777777">
            <w:pPr>
              <w:rPr>
                <w:color w:val="000000"/>
              </w:rPr>
            </w:pPr>
            <w:r w:rsidRPr="00A549AF">
              <w:rPr>
                <w:color w:val="000000"/>
              </w:rPr>
              <w:t>20181009AIO</w:t>
            </w:r>
          </w:p>
        </w:tc>
      </w:tr>
      <w:tr w14:paraId="164E971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77D1AD" w14:textId="77777777">
            <w:pPr>
              <w:rPr>
                <w:color w:val="000000"/>
              </w:rPr>
            </w:pPr>
            <w:r w:rsidRPr="00A549AF">
              <w:rPr>
                <w:color w:val="000000"/>
              </w:rPr>
              <w:t>KZCH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B3B57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463581" w14:textId="77777777">
            <w:pPr>
              <w:rPr>
                <w:color w:val="000000"/>
              </w:rPr>
            </w:pPr>
            <w:r w:rsidRPr="00A549AF">
              <w:rPr>
                <w:color w:val="000000"/>
              </w:rPr>
              <w:t>DERBY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7F7F96" w14:textId="77777777">
            <w:pPr>
              <w:rPr>
                <w:color w:val="000000"/>
              </w:rPr>
            </w:pPr>
            <w:r w:rsidRPr="00A549AF">
              <w:rPr>
                <w:color w:val="000000"/>
              </w:rPr>
              <w:t>KS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4E82B9" w14:textId="77777777">
            <w:pPr>
              <w:jc w:val="right"/>
              <w:rPr>
                <w:color w:val="000000"/>
              </w:rPr>
            </w:pPr>
            <w:r w:rsidRPr="00A549AF">
              <w:rPr>
                <w:color w:val="000000"/>
              </w:rPr>
              <w:t>53599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F9B5E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C3DEFF" w14:textId="77777777">
            <w:pPr>
              <w:rPr>
                <w:color w:val="000000"/>
              </w:rPr>
            </w:pPr>
            <w:r w:rsidRPr="00A549AF">
              <w:rPr>
                <w:color w:val="000000"/>
              </w:rPr>
              <w:t>20181009AIP</w:t>
            </w:r>
          </w:p>
        </w:tc>
      </w:tr>
      <w:tr w14:paraId="2F1C80C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006CE2E" w14:textId="77777777">
            <w:pPr>
              <w:rPr>
                <w:color w:val="000000"/>
              </w:rPr>
            </w:pPr>
            <w:r w:rsidRPr="00A549AF">
              <w:rPr>
                <w:color w:val="000000"/>
              </w:rPr>
              <w:t>KZFS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20947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ECD705"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01DEB2"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C90889" w14:textId="77777777">
            <w:pPr>
              <w:jc w:val="right"/>
              <w:rPr>
                <w:color w:val="000000"/>
              </w:rPr>
            </w:pPr>
            <w:r w:rsidRPr="00A549AF">
              <w:rPr>
                <w:color w:val="000000"/>
              </w:rPr>
              <w:t>53149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59609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DC2FA5" w14:textId="77777777">
            <w:pPr>
              <w:rPr>
                <w:color w:val="000000"/>
              </w:rPr>
            </w:pPr>
            <w:r w:rsidRPr="00A549AF">
              <w:rPr>
                <w:color w:val="000000"/>
              </w:rPr>
              <w:t>20181009AIQ</w:t>
            </w:r>
          </w:p>
        </w:tc>
      </w:tr>
      <w:tr w14:paraId="385563F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85B9E5" w14:textId="77777777">
            <w:pPr>
              <w:rPr>
                <w:color w:val="000000"/>
              </w:rPr>
            </w:pPr>
            <w:r w:rsidRPr="00A549AF">
              <w:rPr>
                <w:color w:val="000000"/>
              </w:rPr>
              <w:t>KZOK-FM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39715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BDE6DA" w14:textId="77777777">
            <w:pPr>
              <w:rPr>
                <w:color w:val="000000"/>
              </w:rPr>
            </w:pPr>
            <w:r w:rsidRPr="00A549AF">
              <w:rPr>
                <w:color w:val="000000"/>
              </w:rPr>
              <w:t>SEATTLE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4E27B6"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566E53" w14:textId="77777777">
            <w:pPr>
              <w:jc w:val="right"/>
              <w:rPr>
                <w:color w:val="000000"/>
              </w:rPr>
            </w:pPr>
            <w:r w:rsidRPr="00A549AF">
              <w:rPr>
                <w:color w:val="000000"/>
              </w:rPr>
              <w:t>20357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D32DB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8D6480" w14:textId="77777777">
            <w:pPr>
              <w:rPr>
                <w:color w:val="000000"/>
              </w:rPr>
            </w:pPr>
            <w:r w:rsidRPr="00A549AF">
              <w:rPr>
                <w:color w:val="000000"/>
              </w:rPr>
              <w:t>20181009AIR</w:t>
            </w:r>
          </w:p>
        </w:tc>
      </w:tr>
      <w:tr w14:paraId="39E5CE8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E97A16" w14:textId="77777777">
            <w:pPr>
              <w:rPr>
                <w:color w:val="000000"/>
              </w:rPr>
            </w:pPr>
            <w:r w:rsidRPr="00A549AF">
              <w:rPr>
                <w:color w:val="000000"/>
              </w:rPr>
              <w:t>KZSN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FD790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18F5FC" w14:textId="77777777">
            <w:pPr>
              <w:rPr>
                <w:color w:val="000000"/>
              </w:rPr>
            </w:pPr>
            <w:r w:rsidRPr="00A549AF">
              <w:rPr>
                <w:color w:val="000000"/>
              </w:rPr>
              <w:t>HUTCHINSON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A1825C" w14:textId="77777777">
            <w:pPr>
              <w:rPr>
                <w:color w:val="000000"/>
              </w:rPr>
            </w:pPr>
            <w:r w:rsidRPr="00A549AF">
              <w:rPr>
                <w:color w:val="000000"/>
              </w:rPr>
              <w:t>KS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12FE01" w14:textId="77777777">
            <w:pPr>
              <w:jc w:val="right"/>
              <w:rPr>
                <w:color w:val="000000"/>
              </w:rPr>
            </w:pPr>
            <w:r w:rsidRPr="00A549AF">
              <w:rPr>
                <w:color w:val="000000"/>
              </w:rPr>
              <w:t>61364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A74C7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2E7FB3" w14:textId="77777777">
            <w:pPr>
              <w:rPr>
                <w:color w:val="000000"/>
              </w:rPr>
            </w:pPr>
            <w:r w:rsidRPr="00A549AF">
              <w:rPr>
                <w:color w:val="000000"/>
              </w:rPr>
              <w:t>20181009AIS</w:t>
            </w:r>
          </w:p>
        </w:tc>
      </w:tr>
      <w:tr w14:paraId="6D0CA3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0308BA6" w14:textId="77777777">
            <w:pPr>
              <w:rPr>
                <w:color w:val="000000"/>
              </w:rPr>
            </w:pPr>
            <w:r w:rsidRPr="00A549AF">
              <w:rPr>
                <w:color w:val="000000"/>
              </w:rPr>
              <w:t>WAAX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6A362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AC174A" w14:textId="77777777">
            <w:pPr>
              <w:rPr>
                <w:color w:val="000000"/>
              </w:rPr>
            </w:pPr>
            <w:r w:rsidRPr="00A549AF">
              <w:rPr>
                <w:color w:val="000000"/>
              </w:rPr>
              <w:t>GADSDEN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06304D"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77B937" w14:textId="77777777">
            <w:pPr>
              <w:jc w:val="right"/>
              <w:rPr>
                <w:color w:val="000000"/>
              </w:rPr>
            </w:pPr>
            <w:r w:rsidRPr="00A549AF">
              <w:rPr>
                <w:color w:val="000000"/>
              </w:rPr>
              <w:t>22996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09492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480C4C" w14:textId="77777777">
            <w:pPr>
              <w:rPr>
                <w:color w:val="000000"/>
              </w:rPr>
            </w:pPr>
            <w:r w:rsidRPr="00A549AF">
              <w:rPr>
                <w:color w:val="000000"/>
              </w:rPr>
              <w:t>20181009AIT</w:t>
            </w:r>
          </w:p>
        </w:tc>
      </w:tr>
      <w:tr w14:paraId="2C4FD9F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DA71C5" w14:textId="77777777">
            <w:pPr>
              <w:rPr>
                <w:color w:val="000000"/>
              </w:rPr>
            </w:pPr>
            <w:r w:rsidRPr="00A549AF">
              <w:rPr>
                <w:color w:val="000000"/>
              </w:rPr>
              <w:t>WACL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4B4B2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8E5CDF" w14:textId="77777777">
            <w:pPr>
              <w:rPr>
                <w:color w:val="000000"/>
              </w:rPr>
            </w:pPr>
            <w:r w:rsidRPr="00A549AF">
              <w:rPr>
                <w:color w:val="000000"/>
              </w:rPr>
              <w:t>ELKTON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8DCB14"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B47F9B" w14:textId="77777777">
            <w:pPr>
              <w:jc w:val="right"/>
              <w:rPr>
                <w:color w:val="000000"/>
              </w:rPr>
            </w:pPr>
            <w:r w:rsidRPr="00A549AF">
              <w:rPr>
                <w:color w:val="000000"/>
              </w:rPr>
              <w:t>63491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901FC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1FA6D3" w14:textId="77777777">
            <w:pPr>
              <w:rPr>
                <w:color w:val="000000"/>
              </w:rPr>
            </w:pPr>
            <w:r w:rsidRPr="00A549AF">
              <w:rPr>
                <w:color w:val="000000"/>
              </w:rPr>
              <w:t>20181009AIU</w:t>
            </w:r>
          </w:p>
        </w:tc>
      </w:tr>
      <w:tr w14:paraId="68EDB9C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69FFE6" w14:textId="77777777">
            <w:pPr>
              <w:rPr>
                <w:color w:val="000000"/>
              </w:rPr>
            </w:pPr>
            <w:r w:rsidRPr="00A549AF">
              <w:rPr>
                <w:color w:val="000000"/>
              </w:rPr>
              <w:t>WACO-FM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8AD74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06AAC" w14:textId="77777777">
            <w:pPr>
              <w:rPr>
                <w:color w:val="000000"/>
              </w:rPr>
            </w:pPr>
            <w:r w:rsidRPr="00A549AF">
              <w:rPr>
                <w:color w:val="000000"/>
              </w:rPr>
              <w:t>WACO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B919B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1C0AB2" w14:textId="77777777">
            <w:pPr>
              <w:jc w:val="right"/>
              <w:rPr>
                <w:color w:val="000000"/>
              </w:rPr>
            </w:pPr>
            <w:r w:rsidRPr="00A549AF">
              <w:rPr>
                <w:color w:val="000000"/>
              </w:rPr>
              <w:t>59264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D3359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BCB80E" w14:textId="77777777">
            <w:pPr>
              <w:rPr>
                <w:color w:val="000000"/>
              </w:rPr>
            </w:pPr>
            <w:r w:rsidRPr="00A549AF">
              <w:rPr>
                <w:color w:val="000000"/>
              </w:rPr>
              <w:t>20181009AIV</w:t>
            </w:r>
          </w:p>
        </w:tc>
      </w:tr>
      <w:tr w14:paraId="75FFF1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FC7564" w14:textId="77777777">
            <w:pPr>
              <w:rPr>
                <w:color w:val="000000"/>
              </w:rPr>
            </w:pPr>
            <w:r w:rsidRPr="00A549AF">
              <w:rPr>
                <w:color w:val="000000"/>
              </w:rPr>
              <w:t>WACT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3020F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6E9BCD" w14:textId="77777777">
            <w:pPr>
              <w:rPr>
                <w:color w:val="000000"/>
              </w:rPr>
            </w:pPr>
            <w:r w:rsidRPr="00A549AF">
              <w:rPr>
                <w:color w:val="000000"/>
              </w:rPr>
              <w:t>TUSCALOOSA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5BC4B1"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957D22" w14:textId="77777777">
            <w:pPr>
              <w:jc w:val="right"/>
              <w:rPr>
                <w:color w:val="000000"/>
              </w:rPr>
            </w:pPr>
            <w:r w:rsidRPr="00A549AF">
              <w:rPr>
                <w:color w:val="000000"/>
              </w:rPr>
              <w:t>48643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EE827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0F74C9" w14:textId="77777777">
            <w:pPr>
              <w:rPr>
                <w:color w:val="000000"/>
              </w:rPr>
            </w:pPr>
            <w:r w:rsidRPr="00A549AF">
              <w:rPr>
                <w:color w:val="000000"/>
              </w:rPr>
              <w:t>20181009AIW</w:t>
            </w:r>
          </w:p>
        </w:tc>
      </w:tr>
      <w:tr w14:paraId="247F33B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F0DFB2" w14:textId="77777777">
            <w:pPr>
              <w:rPr>
                <w:color w:val="000000"/>
              </w:rPr>
            </w:pPr>
            <w:r w:rsidRPr="00A549AF">
              <w:rPr>
                <w:color w:val="000000"/>
              </w:rPr>
              <w:t>WAEB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C29E5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4107A8" w14:textId="77777777">
            <w:pPr>
              <w:rPr>
                <w:color w:val="000000"/>
              </w:rPr>
            </w:pPr>
            <w:r w:rsidRPr="00A549AF">
              <w:rPr>
                <w:color w:val="000000"/>
              </w:rPr>
              <w:t>ALLENTOWN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CF9DA2"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DF3562" w14:textId="77777777">
            <w:pPr>
              <w:jc w:val="right"/>
              <w:rPr>
                <w:color w:val="000000"/>
              </w:rPr>
            </w:pPr>
            <w:r w:rsidRPr="00A549AF">
              <w:rPr>
                <w:color w:val="000000"/>
              </w:rPr>
              <w:t>14371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FA8C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CB7CCB" w14:textId="77777777">
            <w:pPr>
              <w:rPr>
                <w:color w:val="000000"/>
              </w:rPr>
            </w:pPr>
            <w:r w:rsidRPr="00A549AF">
              <w:rPr>
                <w:color w:val="000000"/>
              </w:rPr>
              <w:t>20181009AIX</w:t>
            </w:r>
          </w:p>
        </w:tc>
      </w:tr>
      <w:tr w14:paraId="5D4F7A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EECCC4" w14:textId="77777777">
            <w:pPr>
              <w:rPr>
                <w:color w:val="000000"/>
              </w:rPr>
            </w:pPr>
            <w:r w:rsidRPr="00A549AF">
              <w:rPr>
                <w:color w:val="000000"/>
              </w:rPr>
              <w:t>WAEB-FM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324F4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1802A1" w14:textId="77777777">
            <w:pPr>
              <w:rPr>
                <w:color w:val="000000"/>
              </w:rPr>
            </w:pPr>
            <w:r w:rsidRPr="00A549AF">
              <w:rPr>
                <w:color w:val="000000"/>
              </w:rPr>
              <w:t>ALLENTOWN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2997EE"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B65D33" w14:textId="77777777">
            <w:pPr>
              <w:jc w:val="right"/>
              <w:rPr>
                <w:color w:val="000000"/>
              </w:rPr>
            </w:pPr>
            <w:r w:rsidRPr="00A549AF">
              <w:rPr>
                <w:color w:val="000000"/>
              </w:rPr>
              <w:t>14372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22624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20A464" w14:textId="77777777">
            <w:pPr>
              <w:rPr>
                <w:color w:val="000000"/>
              </w:rPr>
            </w:pPr>
            <w:r w:rsidRPr="00A549AF">
              <w:rPr>
                <w:color w:val="000000"/>
              </w:rPr>
              <w:t>20181009AIY</w:t>
            </w:r>
          </w:p>
        </w:tc>
      </w:tr>
      <w:tr w14:paraId="63429B9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18893B" w14:textId="77777777">
            <w:pPr>
              <w:rPr>
                <w:color w:val="000000"/>
              </w:rPr>
            </w:pPr>
            <w:r w:rsidRPr="00A549AF">
              <w:rPr>
                <w:color w:val="000000"/>
              </w:rPr>
              <w:t>WAEV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5569E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CCE272" w14:textId="77777777">
            <w:pPr>
              <w:rPr>
                <w:color w:val="000000"/>
              </w:rPr>
            </w:pPr>
            <w:r w:rsidRPr="00A549AF">
              <w:rPr>
                <w:color w:val="000000"/>
              </w:rPr>
              <w:t>SAVANNAH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17D7E0"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C18984" w14:textId="77777777">
            <w:pPr>
              <w:jc w:val="right"/>
              <w:rPr>
                <w:color w:val="000000"/>
              </w:rPr>
            </w:pPr>
            <w:r w:rsidRPr="00A549AF">
              <w:rPr>
                <w:color w:val="000000"/>
              </w:rPr>
              <w:t>50403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C537F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00BC40" w14:textId="77777777">
            <w:pPr>
              <w:rPr>
                <w:color w:val="000000"/>
              </w:rPr>
            </w:pPr>
            <w:r w:rsidRPr="00A549AF">
              <w:rPr>
                <w:color w:val="000000"/>
              </w:rPr>
              <w:t>20181009AIZ</w:t>
            </w:r>
          </w:p>
        </w:tc>
      </w:tr>
      <w:tr w14:paraId="2658D8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5806D7" w14:textId="77777777">
            <w:pPr>
              <w:rPr>
                <w:color w:val="000000"/>
              </w:rPr>
            </w:pPr>
            <w:r w:rsidRPr="00A549AF">
              <w:rPr>
                <w:color w:val="000000"/>
              </w:rPr>
              <w:t>WAKS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0B19C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E9DA6A" w14:textId="77777777">
            <w:pPr>
              <w:rPr>
                <w:color w:val="000000"/>
              </w:rPr>
            </w:pPr>
            <w:r w:rsidRPr="00A549AF">
              <w:rPr>
                <w:color w:val="000000"/>
              </w:rPr>
              <w:t>AKRON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6CE18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15141F" w14:textId="77777777">
            <w:pPr>
              <w:jc w:val="right"/>
              <w:rPr>
                <w:color w:val="000000"/>
              </w:rPr>
            </w:pPr>
            <w:r w:rsidRPr="00A549AF">
              <w:rPr>
                <w:color w:val="000000"/>
              </w:rPr>
              <w:t>49952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B1AA7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E4D8AA" w14:textId="77777777">
            <w:pPr>
              <w:rPr>
                <w:color w:val="000000"/>
              </w:rPr>
            </w:pPr>
            <w:r w:rsidRPr="00A549AF">
              <w:rPr>
                <w:color w:val="000000"/>
              </w:rPr>
              <w:t>20181009AJA</w:t>
            </w:r>
          </w:p>
        </w:tc>
      </w:tr>
      <w:tr w14:paraId="5C309B7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6D4866" w14:textId="77777777">
            <w:pPr>
              <w:rPr>
                <w:color w:val="000000"/>
              </w:rPr>
            </w:pPr>
            <w:r w:rsidRPr="00A549AF">
              <w:rPr>
                <w:color w:val="000000"/>
              </w:rPr>
              <w:t>WAMX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7F448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74AFDC" w14:textId="77777777">
            <w:pPr>
              <w:rPr>
                <w:color w:val="000000"/>
              </w:rPr>
            </w:pPr>
            <w:r w:rsidRPr="00A549AF">
              <w:rPr>
                <w:color w:val="000000"/>
              </w:rPr>
              <w:t>MILTON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8B42F8"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94F8D7" w14:textId="77777777">
            <w:pPr>
              <w:jc w:val="right"/>
              <w:rPr>
                <w:color w:val="000000"/>
              </w:rPr>
            </w:pPr>
            <w:r w:rsidRPr="00A549AF">
              <w:rPr>
                <w:color w:val="000000"/>
              </w:rPr>
              <w:t>60450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1B144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E63FF6" w14:textId="77777777">
            <w:pPr>
              <w:rPr>
                <w:color w:val="000000"/>
              </w:rPr>
            </w:pPr>
            <w:r w:rsidRPr="00A549AF">
              <w:rPr>
                <w:color w:val="000000"/>
              </w:rPr>
              <w:t>20181009AJB</w:t>
            </w:r>
          </w:p>
        </w:tc>
      </w:tr>
      <w:tr w14:paraId="141FF9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C9A9BB" w14:textId="77777777">
            <w:pPr>
              <w:rPr>
                <w:color w:val="000000"/>
              </w:rPr>
            </w:pPr>
            <w:r w:rsidRPr="00A549AF">
              <w:rPr>
                <w:color w:val="000000"/>
              </w:rPr>
              <w:t>WARF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8141E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CAF685" w14:textId="77777777">
            <w:pPr>
              <w:rPr>
                <w:color w:val="000000"/>
              </w:rPr>
            </w:pPr>
            <w:r w:rsidRPr="00A549AF">
              <w:rPr>
                <w:color w:val="000000"/>
              </w:rPr>
              <w:t>AKRON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60027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4C5BC2" w14:textId="77777777">
            <w:pPr>
              <w:jc w:val="right"/>
              <w:rPr>
                <w:color w:val="000000"/>
              </w:rPr>
            </w:pPr>
            <w:r w:rsidRPr="00A549AF">
              <w:rPr>
                <w:color w:val="000000"/>
              </w:rPr>
              <w:t>49951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69265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F019F1" w14:textId="77777777">
            <w:pPr>
              <w:rPr>
                <w:color w:val="000000"/>
              </w:rPr>
            </w:pPr>
            <w:r w:rsidRPr="00A549AF">
              <w:rPr>
                <w:color w:val="000000"/>
              </w:rPr>
              <w:t>20181009AJC</w:t>
            </w:r>
          </w:p>
        </w:tc>
      </w:tr>
      <w:tr w14:paraId="2C21FF7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B6C177" w14:textId="77777777">
            <w:pPr>
              <w:rPr>
                <w:color w:val="000000"/>
              </w:rPr>
            </w:pPr>
            <w:r w:rsidRPr="00A549AF">
              <w:rPr>
                <w:color w:val="000000"/>
              </w:rPr>
              <w:t>WATQ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28C12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85F318" w14:textId="77777777">
            <w:pPr>
              <w:rPr>
                <w:color w:val="000000"/>
              </w:rPr>
            </w:pPr>
            <w:r w:rsidRPr="00A549AF">
              <w:rPr>
                <w:color w:val="000000"/>
              </w:rPr>
              <w:t>CHETEK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CBACF9"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B78A59" w14:textId="77777777">
            <w:pPr>
              <w:jc w:val="right"/>
              <w:rPr>
                <w:color w:val="000000"/>
              </w:rPr>
            </w:pPr>
            <w:r w:rsidRPr="00A549AF">
              <w:rPr>
                <w:color w:val="000000"/>
              </w:rPr>
              <w:t>36357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43538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E7F155" w14:textId="77777777">
            <w:pPr>
              <w:rPr>
                <w:color w:val="000000"/>
              </w:rPr>
            </w:pPr>
            <w:r w:rsidRPr="00A549AF">
              <w:rPr>
                <w:color w:val="000000"/>
              </w:rPr>
              <w:t>20181009AJD</w:t>
            </w:r>
          </w:p>
        </w:tc>
      </w:tr>
      <w:tr w14:paraId="7D88D8C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51DA1C" w14:textId="77777777">
            <w:pPr>
              <w:rPr>
                <w:color w:val="000000"/>
              </w:rPr>
            </w:pPr>
            <w:r w:rsidRPr="00A549AF">
              <w:rPr>
                <w:color w:val="000000"/>
              </w:rPr>
              <w:t>WAVW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293D4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200C0E" w14:textId="77777777">
            <w:pPr>
              <w:rPr>
                <w:color w:val="000000"/>
              </w:rPr>
            </w:pPr>
            <w:r w:rsidRPr="00A549AF">
              <w:rPr>
                <w:color w:val="000000"/>
              </w:rPr>
              <w:t>STUART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7B5152"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EBA7A1" w14:textId="77777777">
            <w:pPr>
              <w:jc w:val="right"/>
              <w:rPr>
                <w:color w:val="000000"/>
              </w:rPr>
            </w:pPr>
            <w:r w:rsidRPr="00A549AF">
              <w:rPr>
                <w:color w:val="000000"/>
              </w:rPr>
              <w:t>14376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ABA9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5B475" w14:textId="77777777">
            <w:pPr>
              <w:rPr>
                <w:color w:val="000000"/>
              </w:rPr>
            </w:pPr>
            <w:r w:rsidRPr="00A549AF">
              <w:rPr>
                <w:color w:val="000000"/>
              </w:rPr>
              <w:t>20181009AJE</w:t>
            </w:r>
          </w:p>
        </w:tc>
      </w:tr>
      <w:tr w14:paraId="146B01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5F10FE8" w14:textId="77777777">
            <w:pPr>
              <w:rPr>
                <w:color w:val="000000"/>
              </w:rPr>
            </w:pPr>
            <w:r w:rsidRPr="00A549AF">
              <w:rPr>
                <w:color w:val="000000"/>
              </w:rPr>
              <w:t>WBBD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FBE10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F436F6" w14:textId="77777777">
            <w:pPr>
              <w:rPr>
                <w:color w:val="000000"/>
              </w:rPr>
            </w:pPr>
            <w:r w:rsidRPr="00A549AF">
              <w:rPr>
                <w:color w:val="000000"/>
              </w:rPr>
              <w:t>WHEELING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ED5369"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A5A707" w14:textId="77777777">
            <w:pPr>
              <w:jc w:val="right"/>
              <w:rPr>
                <w:color w:val="000000"/>
              </w:rPr>
            </w:pPr>
            <w:r w:rsidRPr="00A549AF">
              <w:rPr>
                <w:color w:val="000000"/>
              </w:rPr>
              <w:t>73192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05A71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E8C8C6" w14:textId="77777777">
            <w:pPr>
              <w:rPr>
                <w:color w:val="000000"/>
              </w:rPr>
            </w:pPr>
            <w:r w:rsidRPr="00A549AF">
              <w:rPr>
                <w:color w:val="000000"/>
              </w:rPr>
              <w:t>20181009AJF</w:t>
            </w:r>
          </w:p>
        </w:tc>
      </w:tr>
      <w:tr w14:paraId="4046C5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8167D50" w14:textId="77777777">
            <w:pPr>
              <w:rPr>
                <w:color w:val="000000"/>
              </w:rPr>
            </w:pPr>
            <w:r w:rsidRPr="00A549AF">
              <w:rPr>
                <w:color w:val="000000"/>
              </w:rPr>
              <w:t>WBBQ-FM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D266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BB4F99" w14:textId="77777777">
            <w:pPr>
              <w:rPr>
                <w:color w:val="000000"/>
              </w:rPr>
            </w:pPr>
            <w:r w:rsidRPr="00A549AF">
              <w:rPr>
                <w:color w:val="000000"/>
              </w:rPr>
              <w:t>AUGUSTA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E9879D"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043C26" w14:textId="77777777">
            <w:pPr>
              <w:jc w:val="right"/>
              <w:rPr>
                <w:color w:val="000000"/>
              </w:rPr>
            </w:pPr>
            <w:r w:rsidRPr="00A549AF">
              <w:rPr>
                <w:color w:val="000000"/>
              </w:rPr>
              <w:t>59249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84346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DC2365" w14:textId="77777777">
            <w:pPr>
              <w:rPr>
                <w:color w:val="000000"/>
              </w:rPr>
            </w:pPr>
            <w:r w:rsidRPr="00A549AF">
              <w:rPr>
                <w:color w:val="000000"/>
              </w:rPr>
              <w:t>20181009AJG</w:t>
            </w:r>
          </w:p>
        </w:tc>
      </w:tr>
      <w:tr w14:paraId="6535B68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1F9A85" w14:textId="77777777">
            <w:pPr>
              <w:rPr>
                <w:color w:val="000000"/>
              </w:rPr>
            </w:pPr>
            <w:r w:rsidRPr="00A549AF">
              <w:rPr>
                <w:color w:val="000000"/>
              </w:rPr>
              <w:t>WBHP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77D7F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A56ECE" w14:textId="77777777">
            <w:pPr>
              <w:rPr>
                <w:color w:val="000000"/>
              </w:rPr>
            </w:pPr>
            <w:r w:rsidRPr="00A549AF">
              <w:rPr>
                <w:color w:val="000000"/>
              </w:rPr>
              <w:t>HUNTSVILLE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98BEA2"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D638F9" w14:textId="77777777">
            <w:pPr>
              <w:jc w:val="right"/>
              <w:rPr>
                <w:color w:val="000000"/>
              </w:rPr>
            </w:pPr>
            <w:r w:rsidRPr="00A549AF">
              <w:rPr>
                <w:color w:val="000000"/>
              </w:rPr>
              <w:t>44025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54866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B5882C" w14:textId="77777777">
            <w:pPr>
              <w:rPr>
                <w:color w:val="000000"/>
              </w:rPr>
            </w:pPr>
            <w:r w:rsidRPr="00A549AF">
              <w:rPr>
                <w:color w:val="000000"/>
              </w:rPr>
              <w:t>20181009AJH</w:t>
            </w:r>
          </w:p>
        </w:tc>
      </w:tr>
      <w:tr w14:paraId="7922FF5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A8623C" w14:textId="77777777">
            <w:pPr>
              <w:rPr>
                <w:color w:val="000000"/>
              </w:rPr>
            </w:pPr>
            <w:r w:rsidRPr="00A549AF">
              <w:rPr>
                <w:color w:val="000000"/>
              </w:rPr>
              <w:t>WBIZ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CD880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8C538" w14:textId="77777777">
            <w:pPr>
              <w:rPr>
                <w:color w:val="000000"/>
              </w:rPr>
            </w:pPr>
            <w:r w:rsidRPr="00A549AF">
              <w:rPr>
                <w:color w:val="000000"/>
              </w:rPr>
              <w:t>EAU CLAIRE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E2CA2A"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72786A" w14:textId="77777777">
            <w:pPr>
              <w:jc w:val="right"/>
              <w:rPr>
                <w:color w:val="000000"/>
              </w:rPr>
            </w:pPr>
            <w:r w:rsidRPr="00A549AF">
              <w:rPr>
                <w:color w:val="000000"/>
              </w:rPr>
              <w:t>2107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82351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3C01EE" w14:textId="77777777">
            <w:pPr>
              <w:rPr>
                <w:color w:val="000000"/>
              </w:rPr>
            </w:pPr>
            <w:r w:rsidRPr="00A549AF">
              <w:rPr>
                <w:color w:val="000000"/>
              </w:rPr>
              <w:t>20181009AJI</w:t>
            </w:r>
          </w:p>
        </w:tc>
      </w:tr>
      <w:tr w14:paraId="59BD732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AAC4C9" w14:textId="77777777">
            <w:pPr>
              <w:rPr>
                <w:color w:val="000000"/>
              </w:rPr>
            </w:pPr>
            <w:r w:rsidRPr="00A549AF">
              <w:rPr>
                <w:color w:val="000000"/>
              </w:rPr>
              <w:t>WBIZ-FM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4C299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E34B48" w14:textId="77777777">
            <w:pPr>
              <w:rPr>
                <w:color w:val="000000"/>
              </w:rPr>
            </w:pPr>
            <w:r w:rsidRPr="00A549AF">
              <w:rPr>
                <w:color w:val="000000"/>
              </w:rPr>
              <w:t>EAU CLAIRE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CBFE6B"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EC330D" w14:textId="77777777">
            <w:pPr>
              <w:jc w:val="right"/>
              <w:rPr>
                <w:color w:val="000000"/>
              </w:rPr>
            </w:pPr>
            <w:r w:rsidRPr="00A549AF">
              <w:rPr>
                <w:color w:val="000000"/>
              </w:rPr>
              <w:t>2108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6F4DF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0DF6AF" w14:textId="77777777">
            <w:pPr>
              <w:rPr>
                <w:color w:val="000000"/>
              </w:rPr>
            </w:pPr>
            <w:r w:rsidRPr="00A549AF">
              <w:rPr>
                <w:color w:val="000000"/>
              </w:rPr>
              <w:t>20181009AJJ</w:t>
            </w:r>
          </w:p>
        </w:tc>
      </w:tr>
      <w:tr w14:paraId="2A132D7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F6DE34" w14:textId="77777777">
            <w:pPr>
              <w:rPr>
                <w:color w:val="000000"/>
              </w:rPr>
            </w:pPr>
            <w:r w:rsidRPr="00A549AF">
              <w:rPr>
                <w:color w:val="000000"/>
              </w:rPr>
              <w:t>WBVB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B75E9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B47755" w14:textId="77777777">
            <w:pPr>
              <w:rPr>
                <w:color w:val="000000"/>
              </w:rPr>
            </w:pPr>
            <w:r w:rsidRPr="00A549AF">
              <w:rPr>
                <w:color w:val="000000"/>
              </w:rPr>
              <w:t>COAL GROVE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52E5BA"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43CEFD" w14:textId="77777777">
            <w:pPr>
              <w:jc w:val="right"/>
              <w:rPr>
                <w:color w:val="000000"/>
              </w:rPr>
            </w:pPr>
            <w:r w:rsidRPr="00A549AF">
              <w:rPr>
                <w:color w:val="000000"/>
              </w:rPr>
              <w:t>507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687F2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E2BA56" w14:textId="77777777">
            <w:pPr>
              <w:rPr>
                <w:color w:val="000000"/>
              </w:rPr>
            </w:pPr>
            <w:r w:rsidRPr="00A549AF">
              <w:rPr>
                <w:color w:val="000000"/>
              </w:rPr>
              <w:t>20181009AJK</w:t>
            </w:r>
          </w:p>
        </w:tc>
      </w:tr>
      <w:tr w14:paraId="7D472D6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C3045E" w14:textId="77777777">
            <w:pPr>
              <w:rPr>
                <w:color w:val="000000"/>
              </w:rPr>
            </w:pPr>
            <w:r w:rsidRPr="00A549AF">
              <w:rPr>
                <w:color w:val="000000"/>
              </w:rPr>
              <w:t>WBZT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8B6C7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CC83F8" w14:textId="77777777">
            <w:pPr>
              <w:rPr>
                <w:color w:val="000000"/>
              </w:rPr>
            </w:pPr>
            <w:r w:rsidRPr="00A549AF">
              <w:rPr>
                <w:color w:val="000000"/>
              </w:rPr>
              <w:t>WEST PALM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EF952B"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A3E75" w14:textId="77777777">
            <w:pPr>
              <w:jc w:val="right"/>
              <w:rPr>
                <w:color w:val="000000"/>
              </w:rPr>
            </w:pPr>
            <w:r w:rsidRPr="00A549AF">
              <w:rPr>
                <w:color w:val="000000"/>
              </w:rPr>
              <w:t>20439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7ACBF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EEDAA9" w14:textId="77777777">
            <w:pPr>
              <w:rPr>
                <w:color w:val="000000"/>
              </w:rPr>
            </w:pPr>
            <w:r w:rsidRPr="00A549AF">
              <w:rPr>
                <w:color w:val="000000"/>
              </w:rPr>
              <w:t>20181009AJL</w:t>
            </w:r>
          </w:p>
        </w:tc>
      </w:tr>
      <w:tr w14:paraId="5E74EDB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EA5C879" w14:textId="77777777">
            <w:pPr>
              <w:rPr>
                <w:color w:val="000000"/>
              </w:rPr>
            </w:pPr>
            <w:r w:rsidRPr="00A549AF">
              <w:rPr>
                <w:color w:val="000000"/>
              </w:rPr>
              <w:t>WCOS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088DC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3380CE" w14:textId="77777777">
            <w:pPr>
              <w:rPr>
                <w:color w:val="000000"/>
              </w:rPr>
            </w:pPr>
            <w:r w:rsidRPr="00A549AF">
              <w:rPr>
                <w:color w:val="000000"/>
              </w:rPr>
              <w:t>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E12830"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CFB2F9" w14:textId="77777777">
            <w:pPr>
              <w:jc w:val="right"/>
              <w:rPr>
                <w:color w:val="000000"/>
              </w:rPr>
            </w:pPr>
            <w:r w:rsidRPr="00A549AF">
              <w:rPr>
                <w:color w:val="000000"/>
              </w:rPr>
              <w:t>4673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11C5E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E2521D" w14:textId="77777777">
            <w:pPr>
              <w:rPr>
                <w:color w:val="000000"/>
              </w:rPr>
            </w:pPr>
            <w:r w:rsidRPr="00A549AF">
              <w:rPr>
                <w:color w:val="000000"/>
              </w:rPr>
              <w:t>20181009AJM</w:t>
            </w:r>
          </w:p>
        </w:tc>
      </w:tr>
      <w:tr w14:paraId="1D5B603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CF59E5" w14:textId="77777777">
            <w:pPr>
              <w:rPr>
                <w:color w:val="000000"/>
              </w:rPr>
            </w:pPr>
            <w:r w:rsidRPr="00A549AF">
              <w:rPr>
                <w:color w:val="000000"/>
              </w:rPr>
              <w:t>WCOS-FM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B881A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53C1BC" w14:textId="77777777">
            <w:pPr>
              <w:rPr>
                <w:color w:val="000000"/>
              </w:rPr>
            </w:pPr>
            <w:r w:rsidRPr="00A549AF">
              <w:rPr>
                <w:color w:val="000000"/>
              </w:rPr>
              <w:t>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3C14BF"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F4E038" w14:textId="77777777">
            <w:pPr>
              <w:jc w:val="right"/>
              <w:rPr>
                <w:color w:val="000000"/>
              </w:rPr>
            </w:pPr>
            <w:r w:rsidRPr="00A549AF">
              <w:rPr>
                <w:color w:val="000000"/>
              </w:rPr>
              <w:t>71290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4A8F7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6FDC18" w14:textId="77777777">
            <w:pPr>
              <w:rPr>
                <w:color w:val="000000"/>
              </w:rPr>
            </w:pPr>
            <w:r w:rsidRPr="00A549AF">
              <w:rPr>
                <w:color w:val="000000"/>
              </w:rPr>
              <w:t>20181009AJN</w:t>
            </w:r>
          </w:p>
        </w:tc>
      </w:tr>
      <w:tr w14:paraId="44FF83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86A2C6" w14:textId="77777777">
            <w:pPr>
              <w:rPr>
                <w:color w:val="000000"/>
              </w:rPr>
            </w:pPr>
            <w:r w:rsidRPr="00A549AF">
              <w:rPr>
                <w:color w:val="000000"/>
              </w:rPr>
              <w:t>WCZR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1F77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41B0DB" w14:textId="77777777">
            <w:pPr>
              <w:rPr>
                <w:color w:val="000000"/>
              </w:rPr>
            </w:pPr>
            <w:r w:rsidRPr="00A549AF">
              <w:rPr>
                <w:color w:val="000000"/>
              </w:rPr>
              <w:t>VERO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2A8C8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F4355" w14:textId="77777777">
            <w:pPr>
              <w:jc w:val="right"/>
              <w:rPr>
                <w:color w:val="000000"/>
              </w:rPr>
            </w:pPr>
            <w:r w:rsidRPr="00A549AF">
              <w:rPr>
                <w:color w:val="000000"/>
              </w:rPr>
              <w:t>41066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6F79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75EC86" w14:textId="77777777">
            <w:pPr>
              <w:rPr>
                <w:color w:val="000000"/>
              </w:rPr>
            </w:pPr>
            <w:r w:rsidRPr="00A549AF">
              <w:rPr>
                <w:color w:val="000000"/>
              </w:rPr>
              <w:t>20181009AJO</w:t>
            </w:r>
          </w:p>
        </w:tc>
      </w:tr>
      <w:tr w14:paraId="546AD69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7244B9" w14:textId="77777777">
            <w:pPr>
              <w:rPr>
                <w:color w:val="000000"/>
              </w:rPr>
            </w:pPr>
            <w:r w:rsidRPr="00A549AF">
              <w:rPr>
                <w:color w:val="000000"/>
              </w:rPr>
              <w:t>WDCG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C330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0CF93" w14:textId="77777777">
            <w:pPr>
              <w:rPr>
                <w:color w:val="000000"/>
              </w:rPr>
            </w:pPr>
            <w:r w:rsidRPr="00A549AF">
              <w:rPr>
                <w:color w:val="000000"/>
              </w:rPr>
              <w:t>DURHAM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97EDE2"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8DA269" w14:textId="77777777">
            <w:pPr>
              <w:jc w:val="right"/>
              <w:rPr>
                <w:color w:val="000000"/>
              </w:rPr>
            </w:pPr>
            <w:r w:rsidRPr="00A549AF">
              <w:rPr>
                <w:color w:val="000000"/>
              </w:rPr>
              <w:t>53597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9C6F8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6FB476" w14:textId="77777777">
            <w:pPr>
              <w:rPr>
                <w:color w:val="000000"/>
              </w:rPr>
            </w:pPr>
            <w:r w:rsidRPr="00A549AF">
              <w:rPr>
                <w:color w:val="000000"/>
              </w:rPr>
              <w:t>20181009AJP</w:t>
            </w:r>
          </w:p>
        </w:tc>
      </w:tr>
      <w:tr w14:paraId="5FE84BA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B7B394" w14:textId="77777777">
            <w:pPr>
              <w:rPr>
                <w:color w:val="000000"/>
              </w:rPr>
            </w:pPr>
            <w:r w:rsidRPr="00A549AF">
              <w:rPr>
                <w:color w:val="000000"/>
              </w:rPr>
              <w:t>WDOV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71023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6FD752" w14:textId="77777777">
            <w:pPr>
              <w:rPr>
                <w:color w:val="000000"/>
              </w:rPr>
            </w:pPr>
            <w:r w:rsidRPr="00A549AF">
              <w:rPr>
                <w:color w:val="000000"/>
              </w:rPr>
              <w:t>DOVER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A4339D" w14:textId="77777777">
            <w:pPr>
              <w:rPr>
                <w:color w:val="000000"/>
              </w:rPr>
            </w:pPr>
            <w:r w:rsidRPr="00A549AF">
              <w:rPr>
                <w:color w:val="000000"/>
              </w:rPr>
              <w:t>DE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5CEB2B" w14:textId="77777777">
            <w:pPr>
              <w:jc w:val="right"/>
              <w:rPr>
                <w:color w:val="000000"/>
              </w:rPr>
            </w:pPr>
            <w:r w:rsidRPr="00A549AF">
              <w:rPr>
                <w:color w:val="000000"/>
              </w:rPr>
              <w:t>4670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B6C85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312F17" w14:textId="77777777">
            <w:pPr>
              <w:rPr>
                <w:color w:val="000000"/>
              </w:rPr>
            </w:pPr>
            <w:r w:rsidRPr="00A549AF">
              <w:rPr>
                <w:color w:val="000000"/>
              </w:rPr>
              <w:t>20181009AJQ</w:t>
            </w:r>
          </w:p>
        </w:tc>
      </w:tr>
      <w:tr w14:paraId="1F2C89A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AA9496" w14:textId="77777777">
            <w:pPr>
              <w:rPr>
                <w:color w:val="000000"/>
              </w:rPr>
            </w:pPr>
            <w:r w:rsidRPr="00A549AF">
              <w:rPr>
                <w:color w:val="000000"/>
              </w:rPr>
              <w:t>WDRM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133FA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7E62A8" w14:textId="77777777">
            <w:pPr>
              <w:rPr>
                <w:color w:val="000000"/>
              </w:rPr>
            </w:pPr>
            <w:r w:rsidRPr="00A549AF">
              <w:rPr>
                <w:color w:val="000000"/>
              </w:rPr>
              <w:t>DECATUR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9B9136"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E97B6" w14:textId="77777777">
            <w:pPr>
              <w:jc w:val="right"/>
              <w:rPr>
                <w:color w:val="000000"/>
              </w:rPr>
            </w:pPr>
            <w:r w:rsidRPr="00A549AF">
              <w:rPr>
                <w:color w:val="000000"/>
              </w:rPr>
              <w:t>44024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AF0BD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651D95" w14:textId="77777777">
            <w:pPr>
              <w:rPr>
                <w:color w:val="000000"/>
              </w:rPr>
            </w:pPr>
            <w:r w:rsidRPr="00A549AF">
              <w:rPr>
                <w:color w:val="000000"/>
              </w:rPr>
              <w:t>20181009AJR</w:t>
            </w:r>
          </w:p>
        </w:tc>
      </w:tr>
      <w:tr w14:paraId="21293A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A90803" w14:textId="77777777">
            <w:pPr>
              <w:rPr>
                <w:color w:val="000000"/>
              </w:rPr>
            </w:pPr>
            <w:r w:rsidRPr="00A549AF">
              <w:rPr>
                <w:color w:val="000000"/>
              </w:rPr>
              <w:t>WDSD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A5193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C63FEC" w14:textId="77777777">
            <w:pPr>
              <w:rPr>
                <w:color w:val="000000"/>
              </w:rPr>
            </w:pPr>
            <w:r w:rsidRPr="00A549AF">
              <w:rPr>
                <w:color w:val="000000"/>
              </w:rPr>
              <w:t>DOVER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8EFB25" w14:textId="77777777">
            <w:pPr>
              <w:rPr>
                <w:color w:val="000000"/>
              </w:rPr>
            </w:pPr>
            <w:r w:rsidRPr="00A549AF">
              <w:rPr>
                <w:color w:val="000000"/>
              </w:rPr>
              <w:t>DE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457155" w14:textId="77777777">
            <w:pPr>
              <w:jc w:val="right"/>
              <w:rPr>
                <w:color w:val="000000"/>
              </w:rPr>
            </w:pPr>
            <w:r w:rsidRPr="00A549AF">
              <w:rPr>
                <w:color w:val="000000"/>
              </w:rPr>
              <w:t>4669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196C2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572B69" w14:textId="77777777">
            <w:pPr>
              <w:rPr>
                <w:color w:val="000000"/>
              </w:rPr>
            </w:pPr>
            <w:r w:rsidRPr="00A549AF">
              <w:rPr>
                <w:color w:val="000000"/>
              </w:rPr>
              <w:t>20181009AJS</w:t>
            </w:r>
          </w:p>
        </w:tc>
      </w:tr>
      <w:tr w14:paraId="6FC8FDE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B44FC7" w14:textId="77777777">
            <w:pPr>
              <w:rPr>
                <w:color w:val="000000"/>
              </w:rPr>
            </w:pPr>
            <w:r w:rsidRPr="00A549AF">
              <w:rPr>
                <w:color w:val="000000"/>
              </w:rPr>
              <w:t>WDVE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6564C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D70354" w14:textId="77777777">
            <w:pPr>
              <w:rPr>
                <w:color w:val="000000"/>
              </w:rPr>
            </w:pPr>
            <w:r w:rsidRPr="00A549AF">
              <w:rPr>
                <w:color w:val="000000"/>
              </w:rPr>
              <w:t>PITTSBURGH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A75E5E"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DC2678" w14:textId="77777777">
            <w:pPr>
              <w:jc w:val="right"/>
              <w:rPr>
                <w:color w:val="000000"/>
              </w:rPr>
            </w:pPr>
            <w:r w:rsidRPr="00A549AF">
              <w:rPr>
                <w:color w:val="000000"/>
              </w:rPr>
              <w:t>59588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BCC02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23999E" w14:textId="77777777">
            <w:pPr>
              <w:rPr>
                <w:color w:val="000000"/>
              </w:rPr>
            </w:pPr>
            <w:r w:rsidRPr="00A549AF">
              <w:rPr>
                <w:color w:val="000000"/>
              </w:rPr>
              <w:t>20181009AJT</w:t>
            </w:r>
          </w:p>
        </w:tc>
      </w:tr>
      <w:tr w14:paraId="0FAB32D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C0F636" w14:textId="77777777">
            <w:pPr>
              <w:rPr>
                <w:color w:val="000000"/>
              </w:rPr>
            </w:pPr>
            <w:r w:rsidRPr="00A549AF">
              <w:rPr>
                <w:color w:val="000000"/>
              </w:rPr>
              <w:t>WDXB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B23C1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B96E8C" w14:textId="77777777">
            <w:pPr>
              <w:rPr>
                <w:color w:val="000000"/>
              </w:rPr>
            </w:pPr>
            <w:r w:rsidRPr="00A549AF">
              <w:rPr>
                <w:color w:val="000000"/>
              </w:rPr>
              <w:t>PELHAM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D298F3"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425C93" w14:textId="77777777">
            <w:pPr>
              <w:jc w:val="right"/>
              <w:rPr>
                <w:color w:val="000000"/>
              </w:rPr>
            </w:pPr>
            <w:r w:rsidRPr="00A549AF">
              <w:rPr>
                <w:color w:val="000000"/>
              </w:rPr>
              <w:t>2114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E6330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400277" w14:textId="77777777">
            <w:pPr>
              <w:rPr>
                <w:color w:val="000000"/>
              </w:rPr>
            </w:pPr>
            <w:r w:rsidRPr="00A549AF">
              <w:rPr>
                <w:color w:val="000000"/>
              </w:rPr>
              <w:t>20181009AJU</w:t>
            </w:r>
          </w:p>
        </w:tc>
      </w:tr>
      <w:tr w14:paraId="292E5C2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C986D8" w14:textId="77777777">
            <w:pPr>
              <w:rPr>
                <w:color w:val="000000"/>
              </w:rPr>
            </w:pPr>
            <w:r w:rsidRPr="00A549AF">
              <w:rPr>
                <w:color w:val="000000"/>
              </w:rPr>
              <w:t>WEGW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46E8A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58C256" w14:textId="77777777">
            <w:pPr>
              <w:rPr>
                <w:color w:val="000000"/>
              </w:rPr>
            </w:pPr>
            <w:r w:rsidRPr="00A549AF">
              <w:rPr>
                <w:color w:val="000000"/>
              </w:rPr>
              <w:t>WHEELING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242B65"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A18679" w14:textId="77777777">
            <w:pPr>
              <w:jc w:val="right"/>
              <w:rPr>
                <w:color w:val="000000"/>
              </w:rPr>
            </w:pPr>
            <w:r w:rsidRPr="00A549AF">
              <w:rPr>
                <w:color w:val="000000"/>
              </w:rPr>
              <w:t>72173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B0C66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B8D775" w14:textId="77777777">
            <w:pPr>
              <w:rPr>
                <w:color w:val="000000"/>
              </w:rPr>
            </w:pPr>
            <w:r w:rsidRPr="00A549AF">
              <w:rPr>
                <w:color w:val="000000"/>
              </w:rPr>
              <w:t>20181009AJV</w:t>
            </w:r>
          </w:p>
        </w:tc>
      </w:tr>
      <w:tr w14:paraId="31ACB62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9203EE" w14:textId="77777777">
            <w:pPr>
              <w:rPr>
                <w:color w:val="000000"/>
              </w:rPr>
            </w:pPr>
            <w:r w:rsidRPr="00A549AF">
              <w:rPr>
                <w:color w:val="000000"/>
              </w:rPr>
              <w:t>WEND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ADB16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7BA4A5" w14:textId="77777777">
            <w:pPr>
              <w:rPr>
                <w:color w:val="000000"/>
              </w:rPr>
            </w:pPr>
            <w:r w:rsidRPr="00A549AF">
              <w:rPr>
                <w:color w:val="000000"/>
              </w:rPr>
              <w:t>SALISBURY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681AD2"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D9ABB4" w14:textId="77777777">
            <w:pPr>
              <w:jc w:val="right"/>
              <w:rPr>
                <w:color w:val="000000"/>
              </w:rPr>
            </w:pPr>
            <w:r w:rsidRPr="00A549AF">
              <w:rPr>
                <w:color w:val="000000"/>
              </w:rPr>
              <w:t>74074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9CE1D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900F6F" w14:textId="77777777">
            <w:pPr>
              <w:rPr>
                <w:color w:val="000000"/>
              </w:rPr>
            </w:pPr>
            <w:r w:rsidRPr="00A549AF">
              <w:rPr>
                <w:color w:val="000000"/>
              </w:rPr>
              <w:t>20181009AJW</w:t>
            </w:r>
          </w:p>
        </w:tc>
      </w:tr>
      <w:tr w14:paraId="1B0B46B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D47259" w14:textId="77777777">
            <w:pPr>
              <w:rPr>
                <w:color w:val="000000"/>
              </w:rPr>
            </w:pPr>
            <w:r w:rsidRPr="00A549AF">
              <w:rPr>
                <w:color w:val="000000"/>
              </w:rPr>
              <w:t>WERC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339B8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E3893A" w14:textId="77777777">
            <w:pPr>
              <w:rPr>
                <w:color w:val="000000"/>
              </w:rPr>
            </w:pPr>
            <w:r w:rsidRPr="00A549AF">
              <w:rPr>
                <w:color w:val="000000"/>
              </w:rPr>
              <w:t>BIRMINGHAM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144C9E"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CBF501" w14:textId="77777777">
            <w:pPr>
              <w:jc w:val="right"/>
              <w:rPr>
                <w:color w:val="000000"/>
              </w:rPr>
            </w:pPr>
            <w:r w:rsidRPr="00A549AF">
              <w:rPr>
                <w:color w:val="000000"/>
              </w:rPr>
              <w:t>2112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831CA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EE0A3A" w14:textId="77777777">
            <w:pPr>
              <w:rPr>
                <w:color w:val="000000"/>
              </w:rPr>
            </w:pPr>
            <w:r w:rsidRPr="00A549AF">
              <w:rPr>
                <w:color w:val="000000"/>
              </w:rPr>
              <w:t>20181009AJX</w:t>
            </w:r>
          </w:p>
        </w:tc>
      </w:tr>
      <w:tr w14:paraId="7218B59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A38BD5" w14:textId="77777777">
            <w:pPr>
              <w:rPr>
                <w:color w:val="000000"/>
              </w:rPr>
            </w:pPr>
            <w:r w:rsidRPr="00A549AF">
              <w:rPr>
                <w:color w:val="000000"/>
              </w:rPr>
              <w:t>WERC-FM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381F3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11E9E6" w14:textId="77777777">
            <w:pPr>
              <w:rPr>
                <w:color w:val="000000"/>
              </w:rPr>
            </w:pPr>
            <w:r w:rsidRPr="00A549AF">
              <w:rPr>
                <w:color w:val="000000"/>
              </w:rPr>
              <w:t>HOOVER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471EDC"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778C9B" w14:textId="77777777">
            <w:pPr>
              <w:jc w:val="right"/>
              <w:rPr>
                <w:color w:val="000000"/>
              </w:rPr>
            </w:pPr>
            <w:r w:rsidRPr="00A549AF">
              <w:rPr>
                <w:color w:val="000000"/>
              </w:rPr>
              <w:t>62278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59D00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8D8AF6" w14:textId="77777777">
            <w:pPr>
              <w:rPr>
                <w:color w:val="000000"/>
              </w:rPr>
            </w:pPr>
            <w:r w:rsidRPr="00A549AF">
              <w:rPr>
                <w:color w:val="000000"/>
              </w:rPr>
              <w:t>20181009AJY</w:t>
            </w:r>
          </w:p>
        </w:tc>
      </w:tr>
      <w:tr w14:paraId="5C138BF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8FC355B" w14:textId="77777777">
            <w:pPr>
              <w:rPr>
                <w:color w:val="000000"/>
              </w:rPr>
            </w:pPr>
            <w:r w:rsidRPr="00A549AF">
              <w:rPr>
                <w:color w:val="000000"/>
              </w:rPr>
              <w:t>WERZ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97BE7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73F131" w14:textId="77777777">
            <w:pPr>
              <w:rPr>
                <w:color w:val="000000"/>
              </w:rPr>
            </w:pPr>
            <w:r w:rsidRPr="00A549AF">
              <w:rPr>
                <w:color w:val="000000"/>
              </w:rPr>
              <w:t>EXETER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F8C396" w14:textId="77777777">
            <w:pPr>
              <w:rPr>
                <w:color w:val="000000"/>
              </w:rPr>
            </w:pPr>
            <w:r w:rsidRPr="00A549AF">
              <w:rPr>
                <w:color w:val="000000"/>
              </w:rPr>
              <w:t>NH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7422B8" w14:textId="77777777">
            <w:pPr>
              <w:jc w:val="right"/>
              <w:rPr>
                <w:color w:val="000000"/>
              </w:rPr>
            </w:pPr>
            <w:r w:rsidRPr="00A549AF">
              <w:rPr>
                <w:color w:val="000000"/>
              </w:rPr>
              <w:t>53385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649C6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D1C22F" w14:textId="77777777">
            <w:pPr>
              <w:rPr>
                <w:color w:val="000000"/>
              </w:rPr>
            </w:pPr>
            <w:r w:rsidRPr="00A549AF">
              <w:rPr>
                <w:color w:val="000000"/>
              </w:rPr>
              <w:t>20181009AJZ</w:t>
            </w:r>
          </w:p>
        </w:tc>
      </w:tr>
      <w:tr w14:paraId="468CE7E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EC9AF4" w14:textId="77777777">
            <w:pPr>
              <w:rPr>
                <w:color w:val="000000"/>
              </w:rPr>
            </w:pPr>
            <w:r w:rsidRPr="00A549AF">
              <w:rPr>
                <w:color w:val="000000"/>
              </w:rPr>
              <w:t>WESE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016CE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BB302F" w14:textId="77777777">
            <w:pPr>
              <w:rPr>
                <w:color w:val="000000"/>
              </w:rPr>
            </w:pPr>
            <w:r w:rsidRPr="00A549AF">
              <w:rPr>
                <w:color w:val="000000"/>
              </w:rPr>
              <w:t>BALDWYN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344E3E"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AA9231" w14:textId="77777777">
            <w:pPr>
              <w:jc w:val="right"/>
              <w:rPr>
                <w:color w:val="000000"/>
              </w:rPr>
            </w:pPr>
            <w:r w:rsidRPr="00A549AF">
              <w:rPr>
                <w:color w:val="000000"/>
              </w:rPr>
              <w:t>68352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B72A5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DFD221" w14:textId="77777777">
            <w:pPr>
              <w:rPr>
                <w:color w:val="000000"/>
              </w:rPr>
            </w:pPr>
            <w:r w:rsidRPr="00A549AF">
              <w:rPr>
                <w:color w:val="000000"/>
              </w:rPr>
              <w:t>20181009AKA</w:t>
            </w:r>
          </w:p>
        </w:tc>
      </w:tr>
      <w:tr w14:paraId="4A0ABD1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A926F7" w14:textId="77777777">
            <w:pPr>
              <w:rPr>
                <w:color w:val="000000"/>
              </w:rPr>
            </w:pPr>
            <w:r w:rsidRPr="00A549AF">
              <w:rPr>
                <w:color w:val="000000"/>
              </w:rPr>
              <w:t>WFBQ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8A55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FC3C71" w14:textId="77777777">
            <w:pPr>
              <w:rPr>
                <w:color w:val="000000"/>
              </w:rPr>
            </w:pPr>
            <w:r w:rsidRPr="00A549AF">
              <w:rPr>
                <w:color w:val="000000"/>
              </w:rPr>
              <w:t>INDIANAPOLIS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A7B795"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3AA4C6" w14:textId="77777777">
            <w:pPr>
              <w:jc w:val="right"/>
              <w:rPr>
                <w:color w:val="000000"/>
              </w:rPr>
            </w:pPr>
            <w:r w:rsidRPr="00A549AF">
              <w:rPr>
                <w:color w:val="000000"/>
              </w:rPr>
              <w:t>59590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D00B0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4325B8" w14:textId="77777777">
            <w:pPr>
              <w:rPr>
                <w:color w:val="000000"/>
              </w:rPr>
            </w:pPr>
            <w:r w:rsidRPr="00A549AF">
              <w:rPr>
                <w:color w:val="000000"/>
              </w:rPr>
              <w:t>20181009AKB</w:t>
            </w:r>
          </w:p>
        </w:tc>
      </w:tr>
      <w:tr w14:paraId="0D8C14A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04EC81" w14:textId="77777777">
            <w:pPr>
              <w:rPr>
                <w:color w:val="000000"/>
              </w:rPr>
            </w:pPr>
            <w:r w:rsidRPr="00A549AF">
              <w:rPr>
                <w:color w:val="000000"/>
              </w:rPr>
              <w:t>WFKS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F1DFD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24FFD1" w14:textId="77777777">
            <w:pPr>
              <w:rPr>
                <w:color w:val="000000"/>
              </w:rPr>
            </w:pPr>
            <w:r w:rsidRPr="00A549AF">
              <w:rPr>
                <w:color w:val="000000"/>
              </w:rPr>
              <w:t>MELBOURNE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76BE22"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68E395" w14:textId="77777777">
            <w:pPr>
              <w:jc w:val="right"/>
              <w:rPr>
                <w:color w:val="000000"/>
              </w:rPr>
            </w:pPr>
            <w:r w:rsidRPr="00A549AF">
              <w:rPr>
                <w:color w:val="000000"/>
              </w:rPr>
              <w:t>11409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EFC50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66D87E" w14:textId="77777777">
            <w:pPr>
              <w:rPr>
                <w:color w:val="000000"/>
              </w:rPr>
            </w:pPr>
            <w:r w:rsidRPr="00A549AF">
              <w:rPr>
                <w:color w:val="000000"/>
              </w:rPr>
              <w:t>20181009AKC</w:t>
            </w:r>
          </w:p>
        </w:tc>
      </w:tr>
      <w:tr w14:paraId="657A0EA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201B51E" w14:textId="77777777">
            <w:pPr>
              <w:rPr>
                <w:color w:val="000000"/>
              </w:rPr>
            </w:pPr>
            <w:r w:rsidRPr="00A549AF">
              <w:rPr>
                <w:color w:val="000000"/>
              </w:rPr>
              <w:t>WFMF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8E274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8681ED" w14:textId="77777777">
            <w:pPr>
              <w:rPr>
                <w:color w:val="000000"/>
              </w:rPr>
            </w:pPr>
            <w:r w:rsidRPr="00A549AF">
              <w:rPr>
                <w:color w:val="000000"/>
              </w:rPr>
              <w:t>BATON ROUGE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33297A"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CB18FF" w14:textId="77777777">
            <w:pPr>
              <w:jc w:val="right"/>
              <w:rPr>
                <w:color w:val="000000"/>
              </w:rPr>
            </w:pPr>
            <w:r w:rsidRPr="00A549AF">
              <w:rPr>
                <w:color w:val="000000"/>
              </w:rPr>
              <w:t>4053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8AA2C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93E30C" w14:textId="77777777">
            <w:pPr>
              <w:rPr>
                <w:color w:val="000000"/>
              </w:rPr>
            </w:pPr>
            <w:r w:rsidRPr="00A549AF">
              <w:rPr>
                <w:color w:val="000000"/>
              </w:rPr>
              <w:t>20181009AKD</w:t>
            </w:r>
          </w:p>
        </w:tc>
      </w:tr>
      <w:tr w14:paraId="25D1E49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91584B" w14:textId="77777777">
            <w:pPr>
              <w:rPr>
                <w:color w:val="000000"/>
              </w:rPr>
            </w:pPr>
            <w:r w:rsidRPr="00A549AF">
              <w:rPr>
                <w:color w:val="000000"/>
              </w:rPr>
              <w:t>WFQX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F4E22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93DE43" w14:textId="77777777">
            <w:pPr>
              <w:rPr>
                <w:color w:val="000000"/>
              </w:rPr>
            </w:pPr>
            <w:r w:rsidRPr="00A549AF">
              <w:rPr>
                <w:color w:val="000000"/>
              </w:rPr>
              <w:t>FRONT ROYAL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C274C0"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05BD5E" w14:textId="77777777">
            <w:pPr>
              <w:jc w:val="right"/>
              <w:rPr>
                <w:color w:val="000000"/>
              </w:rPr>
            </w:pPr>
            <w:r w:rsidRPr="00A549AF">
              <w:rPr>
                <w:color w:val="000000"/>
              </w:rPr>
              <w:t>4675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3EB44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964495" w14:textId="77777777">
            <w:pPr>
              <w:rPr>
                <w:color w:val="000000"/>
              </w:rPr>
            </w:pPr>
            <w:r w:rsidRPr="00A549AF">
              <w:rPr>
                <w:color w:val="000000"/>
              </w:rPr>
              <w:t>20181009AKE</w:t>
            </w:r>
          </w:p>
        </w:tc>
      </w:tr>
      <w:tr w14:paraId="38E3CA6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3B543E" w14:textId="77777777">
            <w:pPr>
              <w:rPr>
                <w:color w:val="000000"/>
              </w:rPr>
            </w:pPr>
            <w:r w:rsidRPr="00A549AF">
              <w:rPr>
                <w:color w:val="000000"/>
              </w:rPr>
              <w:t>WFXN-FM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1B8A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A75C8A" w14:textId="77777777">
            <w:pPr>
              <w:rPr>
                <w:color w:val="000000"/>
              </w:rPr>
            </w:pPr>
            <w:r w:rsidRPr="00A549AF">
              <w:rPr>
                <w:color w:val="000000"/>
              </w:rPr>
              <w:t>GALION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96128B"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52345C" w14:textId="77777777">
            <w:pPr>
              <w:jc w:val="right"/>
              <w:rPr>
                <w:color w:val="000000"/>
              </w:rPr>
            </w:pPr>
            <w:r w:rsidRPr="00A549AF">
              <w:rPr>
                <w:color w:val="000000"/>
              </w:rPr>
              <w:t>39730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AFB3C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905A45" w14:textId="77777777">
            <w:pPr>
              <w:rPr>
                <w:color w:val="000000"/>
              </w:rPr>
            </w:pPr>
            <w:r w:rsidRPr="00A549AF">
              <w:rPr>
                <w:color w:val="000000"/>
              </w:rPr>
              <w:t>20181009AKF</w:t>
            </w:r>
          </w:p>
        </w:tc>
      </w:tr>
      <w:tr w14:paraId="58CEB08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D8BA3F" w14:textId="77777777">
            <w:pPr>
              <w:rPr>
                <w:color w:val="000000"/>
              </w:rPr>
            </w:pPr>
            <w:r w:rsidRPr="00A549AF">
              <w:rPr>
                <w:color w:val="000000"/>
              </w:rPr>
              <w:t>WGIR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6DBAC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A377D4" w14:textId="77777777">
            <w:pPr>
              <w:rPr>
                <w:color w:val="000000"/>
              </w:rPr>
            </w:pPr>
            <w:r w:rsidRPr="00A549AF">
              <w:rPr>
                <w:color w:val="000000"/>
              </w:rPr>
              <w:t>MANCHESTER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38CC71" w14:textId="77777777">
            <w:pPr>
              <w:rPr>
                <w:color w:val="000000"/>
              </w:rPr>
            </w:pPr>
            <w:r w:rsidRPr="00A549AF">
              <w:rPr>
                <w:color w:val="000000"/>
              </w:rPr>
              <w:t>NH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07EF62" w14:textId="77777777">
            <w:pPr>
              <w:jc w:val="right"/>
              <w:rPr>
                <w:color w:val="000000"/>
              </w:rPr>
            </w:pPr>
            <w:r w:rsidRPr="00A549AF">
              <w:rPr>
                <w:color w:val="000000"/>
              </w:rPr>
              <w:t>35237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773E6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A18096" w14:textId="77777777">
            <w:pPr>
              <w:rPr>
                <w:color w:val="000000"/>
              </w:rPr>
            </w:pPr>
            <w:r w:rsidRPr="00A549AF">
              <w:rPr>
                <w:color w:val="000000"/>
              </w:rPr>
              <w:t>20181009AKG</w:t>
            </w:r>
          </w:p>
        </w:tc>
      </w:tr>
      <w:tr w14:paraId="7AEBF18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56905F" w14:textId="77777777">
            <w:pPr>
              <w:rPr>
                <w:color w:val="000000"/>
              </w:rPr>
            </w:pPr>
            <w:r w:rsidRPr="00A549AF">
              <w:rPr>
                <w:color w:val="000000"/>
              </w:rPr>
              <w:t>WGIR-FM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ED4CD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AB0856" w14:textId="77777777">
            <w:pPr>
              <w:rPr>
                <w:color w:val="000000"/>
              </w:rPr>
            </w:pPr>
            <w:r w:rsidRPr="00A549AF">
              <w:rPr>
                <w:color w:val="000000"/>
              </w:rPr>
              <w:t>MANCHESTER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6BB8DD" w14:textId="77777777">
            <w:pPr>
              <w:rPr>
                <w:color w:val="000000"/>
              </w:rPr>
            </w:pPr>
            <w:r w:rsidRPr="00A549AF">
              <w:rPr>
                <w:color w:val="000000"/>
              </w:rPr>
              <w:t>NH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9FC63C" w14:textId="77777777">
            <w:pPr>
              <w:jc w:val="right"/>
              <w:rPr>
                <w:color w:val="000000"/>
              </w:rPr>
            </w:pPr>
            <w:r w:rsidRPr="00A549AF">
              <w:rPr>
                <w:color w:val="000000"/>
              </w:rPr>
              <w:t>35240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84BE5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87FC6F" w14:textId="77777777">
            <w:pPr>
              <w:rPr>
                <w:color w:val="000000"/>
              </w:rPr>
            </w:pPr>
            <w:r w:rsidRPr="00A549AF">
              <w:rPr>
                <w:color w:val="000000"/>
              </w:rPr>
              <w:t>20181009AKH</w:t>
            </w:r>
          </w:p>
        </w:tc>
      </w:tr>
      <w:tr w14:paraId="22F03ED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9DEBFC" w14:textId="77777777">
            <w:pPr>
              <w:rPr>
                <w:color w:val="000000"/>
              </w:rPr>
            </w:pPr>
            <w:r w:rsidRPr="00A549AF">
              <w:rPr>
                <w:color w:val="000000"/>
              </w:rPr>
              <w:t>WGMZ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730CD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C1972F" w14:textId="77777777">
            <w:pPr>
              <w:rPr>
                <w:color w:val="000000"/>
              </w:rPr>
            </w:pPr>
            <w:r w:rsidRPr="00A549AF">
              <w:rPr>
                <w:color w:val="000000"/>
              </w:rPr>
              <w:t>GLENCOE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D1CDB4"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CD2DF5" w14:textId="77777777">
            <w:pPr>
              <w:jc w:val="right"/>
              <w:rPr>
                <w:color w:val="000000"/>
              </w:rPr>
            </w:pPr>
            <w:r w:rsidRPr="00A549AF">
              <w:rPr>
                <w:color w:val="000000"/>
              </w:rPr>
              <w:t>2465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68F95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32DA5E" w14:textId="77777777">
            <w:pPr>
              <w:rPr>
                <w:color w:val="000000"/>
              </w:rPr>
            </w:pPr>
            <w:r w:rsidRPr="00A549AF">
              <w:rPr>
                <w:color w:val="000000"/>
              </w:rPr>
              <w:t>20181009AKI</w:t>
            </w:r>
          </w:p>
        </w:tc>
      </w:tr>
      <w:tr w14:paraId="32CD5A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A766CA" w14:textId="77777777">
            <w:pPr>
              <w:rPr>
                <w:color w:val="000000"/>
              </w:rPr>
            </w:pPr>
            <w:r w:rsidRPr="00A549AF">
              <w:rPr>
                <w:color w:val="000000"/>
              </w:rPr>
              <w:t>WGVL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1F456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B72BC1" w14:textId="77777777">
            <w:pPr>
              <w:rPr>
                <w:color w:val="000000"/>
              </w:rPr>
            </w:pPr>
            <w:r w:rsidRPr="00A549AF">
              <w:rPr>
                <w:color w:val="000000"/>
              </w:rPr>
              <w:t>GREENVILLE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167E0E"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EEAB24" w14:textId="77777777">
            <w:pPr>
              <w:jc w:val="right"/>
              <w:rPr>
                <w:color w:val="000000"/>
              </w:rPr>
            </w:pPr>
            <w:r w:rsidRPr="00A549AF">
              <w:rPr>
                <w:color w:val="000000"/>
              </w:rPr>
              <w:t>59821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28459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019C13" w14:textId="77777777">
            <w:pPr>
              <w:rPr>
                <w:color w:val="000000"/>
              </w:rPr>
            </w:pPr>
            <w:r w:rsidRPr="00A549AF">
              <w:rPr>
                <w:color w:val="000000"/>
              </w:rPr>
              <w:t>20181009AKJ</w:t>
            </w:r>
          </w:p>
        </w:tc>
      </w:tr>
      <w:tr w14:paraId="2EF92B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25D74B" w14:textId="77777777">
            <w:pPr>
              <w:rPr>
                <w:color w:val="000000"/>
              </w:rPr>
            </w:pPr>
            <w:r w:rsidRPr="00A549AF">
              <w:rPr>
                <w:color w:val="000000"/>
              </w:rPr>
              <w:t>WHCN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C11D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9A8AF9" w14:textId="77777777">
            <w:pPr>
              <w:rPr>
                <w:color w:val="000000"/>
              </w:rPr>
            </w:pPr>
            <w:r w:rsidRPr="00A549AF">
              <w:rPr>
                <w:color w:val="000000"/>
              </w:rPr>
              <w:t>HARTFORD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D231FE"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D4DEAC" w14:textId="77777777">
            <w:pPr>
              <w:jc w:val="right"/>
              <w:rPr>
                <w:color w:val="000000"/>
              </w:rPr>
            </w:pPr>
            <w:r w:rsidRPr="00A549AF">
              <w:rPr>
                <w:color w:val="000000"/>
              </w:rPr>
              <w:t>72144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6F61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901DC" w14:textId="77777777">
            <w:pPr>
              <w:rPr>
                <w:color w:val="000000"/>
              </w:rPr>
            </w:pPr>
            <w:r w:rsidRPr="00A549AF">
              <w:rPr>
                <w:color w:val="000000"/>
              </w:rPr>
              <w:t>20181009AKK</w:t>
            </w:r>
          </w:p>
        </w:tc>
      </w:tr>
      <w:tr w14:paraId="183455E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19654C" w14:textId="77777777">
            <w:pPr>
              <w:rPr>
                <w:color w:val="000000"/>
              </w:rPr>
            </w:pPr>
            <w:r w:rsidRPr="00A549AF">
              <w:rPr>
                <w:color w:val="000000"/>
              </w:rPr>
              <w:t>WHEB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4FED0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44E5E9" w14:textId="77777777">
            <w:pPr>
              <w:rPr>
                <w:color w:val="000000"/>
              </w:rPr>
            </w:pPr>
            <w:r w:rsidRPr="00A549AF">
              <w:rPr>
                <w:color w:val="000000"/>
              </w:rPr>
              <w:t>PORTSMOUTH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34D052" w14:textId="77777777">
            <w:pPr>
              <w:rPr>
                <w:color w:val="000000"/>
              </w:rPr>
            </w:pPr>
            <w:r w:rsidRPr="00A549AF">
              <w:rPr>
                <w:color w:val="000000"/>
              </w:rPr>
              <w:t>NH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28A7DE" w14:textId="77777777">
            <w:pPr>
              <w:jc w:val="right"/>
              <w:rPr>
                <w:color w:val="000000"/>
              </w:rPr>
            </w:pPr>
            <w:r w:rsidRPr="00A549AF">
              <w:rPr>
                <w:color w:val="000000"/>
              </w:rPr>
              <w:t>35219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BCAD7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578273" w14:textId="77777777">
            <w:pPr>
              <w:rPr>
                <w:color w:val="000000"/>
              </w:rPr>
            </w:pPr>
            <w:r w:rsidRPr="00A549AF">
              <w:rPr>
                <w:color w:val="000000"/>
              </w:rPr>
              <w:t>20181009AKL</w:t>
            </w:r>
          </w:p>
        </w:tc>
      </w:tr>
      <w:tr w14:paraId="18878D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AD0A735" w14:textId="77777777">
            <w:pPr>
              <w:rPr>
                <w:color w:val="000000"/>
              </w:rPr>
            </w:pPr>
            <w:r w:rsidRPr="00A549AF">
              <w:rPr>
                <w:color w:val="000000"/>
              </w:rPr>
              <w:t>WHJJ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AB74B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AA8AB8" w14:textId="77777777">
            <w:pPr>
              <w:rPr>
                <w:color w:val="000000"/>
              </w:rPr>
            </w:pPr>
            <w:r w:rsidRPr="00A549AF">
              <w:rPr>
                <w:color w:val="000000"/>
              </w:rPr>
              <w:t>PROVIDENCE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988BB0" w14:textId="77777777">
            <w:pPr>
              <w:rPr>
                <w:color w:val="000000"/>
              </w:rPr>
            </w:pPr>
            <w:r w:rsidRPr="00A549AF">
              <w:rPr>
                <w:color w:val="000000"/>
              </w:rPr>
              <w:t>RI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33A66C" w14:textId="77777777">
            <w:pPr>
              <w:jc w:val="right"/>
              <w:rPr>
                <w:color w:val="000000"/>
              </w:rPr>
            </w:pPr>
            <w:r w:rsidRPr="00A549AF">
              <w:rPr>
                <w:color w:val="000000"/>
              </w:rPr>
              <w:t>37234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843BA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F134E9" w14:textId="77777777">
            <w:pPr>
              <w:rPr>
                <w:color w:val="000000"/>
              </w:rPr>
            </w:pPr>
            <w:r w:rsidRPr="00A549AF">
              <w:rPr>
                <w:color w:val="000000"/>
              </w:rPr>
              <w:t>20181009AKM</w:t>
            </w:r>
          </w:p>
        </w:tc>
      </w:tr>
      <w:tr w14:paraId="63FD9E5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581CC3" w14:textId="77777777">
            <w:pPr>
              <w:rPr>
                <w:color w:val="000000"/>
              </w:rPr>
            </w:pPr>
            <w:r w:rsidRPr="00A549AF">
              <w:rPr>
                <w:color w:val="000000"/>
              </w:rPr>
              <w:t>WHJY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54212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88DDD6" w14:textId="77777777">
            <w:pPr>
              <w:rPr>
                <w:color w:val="000000"/>
              </w:rPr>
            </w:pPr>
            <w:r w:rsidRPr="00A549AF">
              <w:rPr>
                <w:color w:val="000000"/>
              </w:rPr>
              <w:t>PROVIDENCE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B34091" w14:textId="77777777">
            <w:pPr>
              <w:rPr>
                <w:color w:val="000000"/>
              </w:rPr>
            </w:pPr>
            <w:r w:rsidRPr="00A549AF">
              <w:rPr>
                <w:color w:val="000000"/>
              </w:rPr>
              <w:t>RI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C0F51D" w14:textId="77777777">
            <w:pPr>
              <w:jc w:val="right"/>
              <w:rPr>
                <w:color w:val="000000"/>
              </w:rPr>
            </w:pPr>
            <w:r w:rsidRPr="00A549AF">
              <w:rPr>
                <w:color w:val="000000"/>
              </w:rPr>
              <w:t>72298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88058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488AB1" w14:textId="77777777">
            <w:pPr>
              <w:rPr>
                <w:color w:val="000000"/>
              </w:rPr>
            </w:pPr>
            <w:r w:rsidRPr="00A549AF">
              <w:rPr>
                <w:color w:val="000000"/>
              </w:rPr>
              <w:t>20181009AKN</w:t>
            </w:r>
          </w:p>
        </w:tc>
      </w:tr>
      <w:tr w14:paraId="644D2DF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AF4034" w14:textId="77777777">
            <w:pPr>
              <w:rPr>
                <w:color w:val="000000"/>
              </w:rPr>
            </w:pPr>
            <w:r w:rsidRPr="00A549AF">
              <w:rPr>
                <w:color w:val="000000"/>
              </w:rPr>
              <w:t>WHLH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3EB5E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D51C70" w14:textId="77777777">
            <w:pPr>
              <w:rPr>
                <w:color w:val="000000"/>
              </w:rPr>
            </w:pPr>
            <w:r w:rsidRPr="00A549AF">
              <w:rPr>
                <w:color w:val="000000"/>
              </w:rPr>
              <w:t>JACKSON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B0AD09"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EAFC87" w14:textId="77777777">
            <w:pPr>
              <w:jc w:val="right"/>
              <w:rPr>
                <w:color w:val="000000"/>
              </w:rPr>
            </w:pPr>
            <w:r w:rsidRPr="00A549AF">
              <w:rPr>
                <w:color w:val="000000"/>
              </w:rPr>
              <w:t>59825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E67AB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FFB199" w14:textId="77777777">
            <w:pPr>
              <w:rPr>
                <w:color w:val="000000"/>
              </w:rPr>
            </w:pPr>
            <w:r w:rsidRPr="00A549AF">
              <w:rPr>
                <w:color w:val="000000"/>
              </w:rPr>
              <w:t>20181009AKO</w:t>
            </w:r>
          </w:p>
        </w:tc>
      </w:tr>
      <w:tr w14:paraId="3DD65B3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FE978CD" w14:textId="77777777">
            <w:pPr>
              <w:rPr>
                <w:color w:val="000000"/>
              </w:rPr>
            </w:pPr>
            <w:r w:rsidRPr="00A549AF">
              <w:rPr>
                <w:color w:val="000000"/>
              </w:rPr>
              <w:t>WHLW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CC5E6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4DD701" w14:textId="77777777">
            <w:pPr>
              <w:rPr>
                <w:color w:val="000000"/>
              </w:rPr>
            </w:pPr>
            <w:r w:rsidRPr="00A549AF">
              <w:rPr>
                <w:color w:val="000000"/>
              </w:rPr>
              <w:t>LUVERNE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3E0F70"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E31FDD" w14:textId="77777777">
            <w:pPr>
              <w:jc w:val="right"/>
              <w:rPr>
                <w:color w:val="000000"/>
              </w:rPr>
            </w:pPr>
            <w:r w:rsidRPr="00A549AF">
              <w:rPr>
                <w:color w:val="000000"/>
              </w:rPr>
              <w:t>6655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A5BD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B333C7" w14:textId="77777777">
            <w:pPr>
              <w:rPr>
                <w:color w:val="000000"/>
              </w:rPr>
            </w:pPr>
            <w:r w:rsidRPr="00A549AF">
              <w:rPr>
                <w:color w:val="000000"/>
              </w:rPr>
              <w:t>20181009AKP</w:t>
            </w:r>
          </w:p>
        </w:tc>
      </w:tr>
      <w:tr w14:paraId="5BDBDAA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3764BD5" w14:textId="77777777">
            <w:pPr>
              <w:rPr>
                <w:color w:val="000000"/>
              </w:rPr>
            </w:pPr>
            <w:r w:rsidRPr="00A549AF">
              <w:rPr>
                <w:color w:val="000000"/>
              </w:rPr>
              <w:t>WHOS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48181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D067C0" w14:textId="77777777">
            <w:pPr>
              <w:rPr>
                <w:color w:val="000000"/>
              </w:rPr>
            </w:pPr>
            <w:r w:rsidRPr="00A549AF">
              <w:rPr>
                <w:color w:val="000000"/>
              </w:rPr>
              <w:t>DECATUR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28D1DE"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8166E" w14:textId="77777777">
            <w:pPr>
              <w:jc w:val="right"/>
              <w:rPr>
                <w:color w:val="000000"/>
              </w:rPr>
            </w:pPr>
            <w:r w:rsidRPr="00A549AF">
              <w:rPr>
                <w:color w:val="000000"/>
              </w:rPr>
              <w:t>44023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51393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0C3F0E" w14:textId="77777777">
            <w:pPr>
              <w:rPr>
                <w:color w:val="000000"/>
              </w:rPr>
            </w:pPr>
            <w:r w:rsidRPr="00A549AF">
              <w:rPr>
                <w:color w:val="000000"/>
              </w:rPr>
              <w:t>20181009AKQ</w:t>
            </w:r>
          </w:p>
        </w:tc>
      </w:tr>
      <w:tr w14:paraId="410DD3B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C5FCEA0" w14:textId="77777777">
            <w:pPr>
              <w:rPr>
                <w:color w:val="000000"/>
              </w:rPr>
            </w:pPr>
            <w:r w:rsidRPr="00A549AF">
              <w:rPr>
                <w:color w:val="000000"/>
              </w:rPr>
              <w:t>WIBA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868C1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B84E01" w14:textId="77777777">
            <w:pPr>
              <w:rPr>
                <w:color w:val="000000"/>
              </w:rPr>
            </w:pPr>
            <w:r w:rsidRPr="00A549AF">
              <w:rPr>
                <w:color w:val="000000"/>
              </w:rPr>
              <w:t>MADISON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95506F"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3B8485" w14:textId="77777777">
            <w:pPr>
              <w:jc w:val="right"/>
              <w:rPr>
                <w:color w:val="000000"/>
              </w:rPr>
            </w:pPr>
            <w:r w:rsidRPr="00A549AF">
              <w:rPr>
                <w:color w:val="000000"/>
              </w:rPr>
              <w:t>17384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57C62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586B01" w14:textId="77777777">
            <w:pPr>
              <w:rPr>
                <w:color w:val="000000"/>
              </w:rPr>
            </w:pPr>
            <w:r w:rsidRPr="00A549AF">
              <w:rPr>
                <w:color w:val="000000"/>
              </w:rPr>
              <w:t>20181009AKR</w:t>
            </w:r>
          </w:p>
        </w:tc>
      </w:tr>
      <w:tr w14:paraId="61A6AD0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80D359" w14:textId="77777777">
            <w:pPr>
              <w:rPr>
                <w:color w:val="000000"/>
              </w:rPr>
            </w:pPr>
            <w:r w:rsidRPr="00A549AF">
              <w:rPr>
                <w:color w:val="000000"/>
              </w:rPr>
              <w:t>WIBA-FM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38E76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134897" w14:textId="77777777">
            <w:pPr>
              <w:rPr>
                <w:color w:val="000000"/>
              </w:rPr>
            </w:pPr>
            <w:r w:rsidRPr="00A549AF">
              <w:rPr>
                <w:color w:val="000000"/>
              </w:rPr>
              <w:t>SAUK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D4BCB2"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57CB75" w14:textId="77777777">
            <w:pPr>
              <w:jc w:val="right"/>
              <w:rPr>
                <w:color w:val="000000"/>
              </w:rPr>
            </w:pPr>
            <w:r w:rsidRPr="00A549AF">
              <w:rPr>
                <w:color w:val="000000"/>
              </w:rPr>
              <w:t>17385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253CB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962F71" w14:textId="77777777">
            <w:pPr>
              <w:rPr>
                <w:color w:val="000000"/>
              </w:rPr>
            </w:pPr>
            <w:r w:rsidRPr="00A549AF">
              <w:rPr>
                <w:color w:val="000000"/>
              </w:rPr>
              <w:t>20181009AKS</w:t>
            </w:r>
          </w:p>
        </w:tc>
      </w:tr>
      <w:tr w14:paraId="3EE78E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249FC54" w14:textId="77777777">
            <w:pPr>
              <w:rPr>
                <w:color w:val="000000"/>
              </w:rPr>
            </w:pPr>
            <w:r w:rsidRPr="00A549AF">
              <w:rPr>
                <w:color w:val="000000"/>
              </w:rPr>
              <w:t>WISN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62013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D5D852" w14:textId="77777777">
            <w:pPr>
              <w:rPr>
                <w:color w:val="000000"/>
              </w:rPr>
            </w:pPr>
            <w:r w:rsidRPr="00A549AF">
              <w:rPr>
                <w:color w:val="000000"/>
              </w:rPr>
              <w:t>MILWAUKEE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D8C24B"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A27E80" w14:textId="77777777">
            <w:pPr>
              <w:jc w:val="right"/>
              <w:rPr>
                <w:color w:val="000000"/>
              </w:rPr>
            </w:pPr>
            <w:r w:rsidRPr="00A549AF">
              <w:rPr>
                <w:color w:val="000000"/>
              </w:rPr>
              <w:t>65695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DBEAB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C92044" w14:textId="77777777">
            <w:pPr>
              <w:rPr>
                <w:color w:val="000000"/>
              </w:rPr>
            </w:pPr>
            <w:r w:rsidRPr="00A549AF">
              <w:rPr>
                <w:color w:val="000000"/>
              </w:rPr>
              <w:t>20181009AKT</w:t>
            </w:r>
          </w:p>
        </w:tc>
      </w:tr>
      <w:tr w14:paraId="55BDFE5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5BF826" w14:textId="77777777">
            <w:pPr>
              <w:rPr>
                <w:color w:val="000000"/>
              </w:rPr>
            </w:pPr>
            <w:r w:rsidRPr="00A549AF">
              <w:rPr>
                <w:color w:val="000000"/>
              </w:rPr>
              <w:t>WJBO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4BA90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A0B94D" w14:textId="77777777">
            <w:pPr>
              <w:rPr>
                <w:color w:val="000000"/>
              </w:rPr>
            </w:pPr>
            <w:r w:rsidRPr="00A549AF">
              <w:rPr>
                <w:color w:val="000000"/>
              </w:rPr>
              <w:t>BATON ROUGE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F1A28E"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F5E46B" w14:textId="77777777">
            <w:pPr>
              <w:jc w:val="right"/>
              <w:rPr>
                <w:color w:val="000000"/>
              </w:rPr>
            </w:pPr>
            <w:r w:rsidRPr="00A549AF">
              <w:rPr>
                <w:color w:val="000000"/>
              </w:rPr>
              <w:t>4054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48DDF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78721A" w14:textId="77777777">
            <w:pPr>
              <w:rPr>
                <w:color w:val="000000"/>
              </w:rPr>
            </w:pPr>
            <w:r w:rsidRPr="00A549AF">
              <w:rPr>
                <w:color w:val="000000"/>
              </w:rPr>
              <w:t>20181009AKU</w:t>
            </w:r>
          </w:p>
        </w:tc>
      </w:tr>
      <w:tr w14:paraId="7179E85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D39FAA" w14:textId="77777777">
            <w:pPr>
              <w:rPr>
                <w:color w:val="000000"/>
              </w:rPr>
            </w:pPr>
            <w:r w:rsidRPr="00A549AF">
              <w:rPr>
                <w:color w:val="000000"/>
              </w:rPr>
              <w:t>WJDX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A1361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A40703" w14:textId="77777777">
            <w:pPr>
              <w:rPr>
                <w:color w:val="000000"/>
              </w:rPr>
            </w:pPr>
            <w:r w:rsidRPr="00A549AF">
              <w:rPr>
                <w:color w:val="000000"/>
              </w:rPr>
              <w:t>JACKSON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ADDA06"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921384" w14:textId="77777777">
            <w:pPr>
              <w:jc w:val="right"/>
              <w:rPr>
                <w:color w:val="000000"/>
              </w:rPr>
            </w:pPr>
            <w:r w:rsidRPr="00A549AF">
              <w:rPr>
                <w:color w:val="000000"/>
              </w:rPr>
              <w:t>59817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0361A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C728EE" w14:textId="77777777">
            <w:pPr>
              <w:rPr>
                <w:color w:val="000000"/>
              </w:rPr>
            </w:pPr>
            <w:r w:rsidRPr="00A549AF">
              <w:rPr>
                <w:color w:val="000000"/>
              </w:rPr>
              <w:t>20181009AKV</w:t>
            </w:r>
          </w:p>
        </w:tc>
      </w:tr>
      <w:tr w14:paraId="7A4084A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CD2F5B8" w14:textId="77777777">
            <w:pPr>
              <w:rPr>
                <w:color w:val="000000"/>
              </w:rPr>
            </w:pPr>
            <w:r w:rsidRPr="00A549AF">
              <w:rPr>
                <w:color w:val="000000"/>
              </w:rPr>
              <w:t>WJDX-FM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2982F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91FF97" w14:textId="77777777">
            <w:pPr>
              <w:rPr>
                <w:color w:val="000000"/>
              </w:rPr>
            </w:pPr>
            <w:r w:rsidRPr="00A549AF">
              <w:rPr>
                <w:color w:val="000000"/>
              </w:rPr>
              <w:t>KOSCIUSKO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07372C"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DC5B71" w14:textId="77777777">
            <w:pPr>
              <w:jc w:val="right"/>
              <w:rPr>
                <w:color w:val="000000"/>
              </w:rPr>
            </w:pPr>
            <w:r w:rsidRPr="00A549AF">
              <w:rPr>
                <w:color w:val="000000"/>
              </w:rPr>
              <w:t>6482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ACCA5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DACEE9" w14:textId="77777777">
            <w:pPr>
              <w:rPr>
                <w:color w:val="000000"/>
              </w:rPr>
            </w:pPr>
            <w:r w:rsidRPr="00A549AF">
              <w:rPr>
                <w:color w:val="000000"/>
              </w:rPr>
              <w:t>20181009AKW</w:t>
            </w:r>
          </w:p>
        </w:tc>
      </w:tr>
      <w:tr w14:paraId="57C3FC9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2EDE5B" w14:textId="77777777">
            <w:pPr>
              <w:rPr>
                <w:color w:val="000000"/>
              </w:rPr>
            </w:pPr>
            <w:r w:rsidRPr="00A549AF">
              <w:rPr>
                <w:color w:val="000000"/>
              </w:rPr>
              <w:t>WJDY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15062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98D4E4" w14:textId="77777777">
            <w:pPr>
              <w:rPr>
                <w:color w:val="000000"/>
              </w:rPr>
            </w:pPr>
            <w:r w:rsidRPr="00A549AF">
              <w:rPr>
                <w:color w:val="000000"/>
              </w:rPr>
              <w:t>SALISBURY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2BEB73"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F44C3B" w14:textId="77777777">
            <w:pPr>
              <w:jc w:val="right"/>
              <w:rPr>
                <w:color w:val="000000"/>
              </w:rPr>
            </w:pPr>
            <w:r w:rsidRPr="00A549AF">
              <w:rPr>
                <w:color w:val="000000"/>
              </w:rPr>
              <w:t>13672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1D48C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7DDE3F" w14:textId="77777777">
            <w:pPr>
              <w:rPr>
                <w:color w:val="000000"/>
              </w:rPr>
            </w:pPr>
            <w:r w:rsidRPr="00A549AF">
              <w:rPr>
                <w:color w:val="000000"/>
              </w:rPr>
              <w:t>20181009AKX</w:t>
            </w:r>
          </w:p>
        </w:tc>
      </w:tr>
      <w:tr w14:paraId="3361ED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BD0CD0" w14:textId="77777777">
            <w:pPr>
              <w:rPr>
                <w:color w:val="000000"/>
              </w:rPr>
            </w:pPr>
            <w:r w:rsidRPr="00A549AF">
              <w:rPr>
                <w:color w:val="000000"/>
              </w:rPr>
              <w:t>WJJS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13BA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79BF45" w14:textId="77777777">
            <w:pPr>
              <w:rPr>
                <w:color w:val="000000"/>
              </w:rPr>
            </w:pPr>
            <w:r w:rsidRPr="00A549AF">
              <w:rPr>
                <w:color w:val="000000"/>
              </w:rPr>
              <w:t>ROANOKE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AB98DA"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13B46C" w14:textId="77777777">
            <w:pPr>
              <w:jc w:val="right"/>
              <w:rPr>
                <w:color w:val="000000"/>
              </w:rPr>
            </w:pPr>
            <w:r w:rsidRPr="00A549AF">
              <w:rPr>
                <w:color w:val="000000"/>
              </w:rPr>
              <w:t>64082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FD42D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F90C83" w14:textId="77777777">
            <w:pPr>
              <w:rPr>
                <w:color w:val="000000"/>
              </w:rPr>
            </w:pPr>
            <w:r w:rsidRPr="00A549AF">
              <w:rPr>
                <w:color w:val="000000"/>
              </w:rPr>
              <w:t>20181009AKY</w:t>
            </w:r>
          </w:p>
        </w:tc>
      </w:tr>
      <w:tr w14:paraId="4FF67D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DF82AF" w14:textId="77777777">
            <w:pPr>
              <w:rPr>
                <w:color w:val="000000"/>
              </w:rPr>
            </w:pPr>
            <w:r w:rsidRPr="00A549AF">
              <w:rPr>
                <w:color w:val="000000"/>
              </w:rPr>
              <w:t>WJJX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563F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F8E641" w14:textId="77777777">
            <w:pPr>
              <w:rPr>
                <w:color w:val="000000"/>
              </w:rPr>
            </w:pPr>
            <w:r w:rsidRPr="00A549AF">
              <w:rPr>
                <w:color w:val="000000"/>
              </w:rPr>
              <w:t>APPOMATTOX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61845"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FDBB93" w14:textId="77777777">
            <w:pPr>
              <w:jc w:val="right"/>
              <w:rPr>
                <w:color w:val="000000"/>
              </w:rPr>
            </w:pPr>
            <w:r w:rsidRPr="00A549AF">
              <w:rPr>
                <w:color w:val="000000"/>
              </w:rPr>
              <w:t>36094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11CC3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D3732E" w14:textId="77777777">
            <w:pPr>
              <w:rPr>
                <w:color w:val="000000"/>
              </w:rPr>
            </w:pPr>
            <w:r w:rsidRPr="00A549AF">
              <w:rPr>
                <w:color w:val="000000"/>
              </w:rPr>
              <w:t>20181009AKZ</w:t>
            </w:r>
          </w:p>
        </w:tc>
      </w:tr>
      <w:tr w14:paraId="4F277B9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37D1DD" w14:textId="77777777">
            <w:pPr>
              <w:rPr>
                <w:color w:val="000000"/>
              </w:rPr>
            </w:pPr>
            <w:r w:rsidRPr="00A549AF">
              <w:rPr>
                <w:color w:val="000000"/>
              </w:rPr>
              <w:t>WJQQ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7AD56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592974" w14:textId="77777777">
            <w:pPr>
              <w:rPr>
                <w:color w:val="000000"/>
              </w:rPr>
            </w:pPr>
            <w:r w:rsidRPr="00A549AF">
              <w:rPr>
                <w:color w:val="000000"/>
              </w:rPr>
              <w:t>SOMERSET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9835F5"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5AEAA4" w14:textId="77777777">
            <w:pPr>
              <w:jc w:val="right"/>
              <w:rPr>
                <w:color w:val="000000"/>
              </w:rPr>
            </w:pPr>
            <w:r w:rsidRPr="00A549AF">
              <w:rPr>
                <w:color w:val="000000"/>
              </w:rPr>
              <w:t>21624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E8927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487118" w14:textId="77777777">
            <w:pPr>
              <w:rPr>
                <w:color w:val="000000"/>
              </w:rPr>
            </w:pPr>
            <w:r w:rsidRPr="00A549AF">
              <w:rPr>
                <w:color w:val="000000"/>
              </w:rPr>
              <w:t>20181009ALA</w:t>
            </w:r>
          </w:p>
        </w:tc>
      </w:tr>
      <w:tr w14:paraId="27FE121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8BD097A" w14:textId="77777777">
            <w:pPr>
              <w:rPr>
                <w:color w:val="000000"/>
              </w:rPr>
            </w:pPr>
            <w:r w:rsidRPr="00A549AF">
              <w:rPr>
                <w:color w:val="000000"/>
              </w:rPr>
              <w:t>WKCY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15AF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AAD6A5" w14:textId="77777777">
            <w:pPr>
              <w:rPr>
                <w:color w:val="000000"/>
              </w:rPr>
            </w:pPr>
            <w:r w:rsidRPr="00A549AF">
              <w:rPr>
                <w:color w:val="000000"/>
              </w:rPr>
              <w:t>HARRISONBURG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F964E3"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A0365A" w14:textId="77777777">
            <w:pPr>
              <w:jc w:val="right"/>
              <w:rPr>
                <w:color w:val="000000"/>
              </w:rPr>
            </w:pPr>
            <w:r w:rsidRPr="00A549AF">
              <w:rPr>
                <w:color w:val="000000"/>
              </w:rPr>
              <w:t>41815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51E50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CBF837" w14:textId="77777777">
            <w:pPr>
              <w:rPr>
                <w:color w:val="000000"/>
              </w:rPr>
            </w:pPr>
            <w:r w:rsidRPr="00A549AF">
              <w:rPr>
                <w:color w:val="000000"/>
              </w:rPr>
              <w:t>20181009ALB</w:t>
            </w:r>
          </w:p>
        </w:tc>
      </w:tr>
      <w:tr w14:paraId="5331A9D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08304D" w14:textId="77777777">
            <w:pPr>
              <w:rPr>
                <w:color w:val="000000"/>
              </w:rPr>
            </w:pPr>
            <w:r w:rsidRPr="00A549AF">
              <w:rPr>
                <w:color w:val="000000"/>
              </w:rPr>
              <w:t>WKCY-FM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31EC2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3DDA34" w14:textId="77777777">
            <w:pPr>
              <w:rPr>
                <w:color w:val="000000"/>
              </w:rPr>
            </w:pPr>
            <w:r w:rsidRPr="00A549AF">
              <w:rPr>
                <w:color w:val="000000"/>
              </w:rPr>
              <w:t>HARRISONBURG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E8D9A7"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F2B090" w14:textId="77777777">
            <w:pPr>
              <w:jc w:val="right"/>
              <w:rPr>
                <w:color w:val="000000"/>
              </w:rPr>
            </w:pPr>
            <w:r w:rsidRPr="00A549AF">
              <w:rPr>
                <w:color w:val="000000"/>
              </w:rPr>
              <w:t>41811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6C566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3CBD29" w14:textId="77777777">
            <w:pPr>
              <w:rPr>
                <w:color w:val="000000"/>
              </w:rPr>
            </w:pPr>
            <w:r w:rsidRPr="00A549AF">
              <w:rPr>
                <w:color w:val="000000"/>
              </w:rPr>
              <w:t>20181009ALC</w:t>
            </w:r>
          </w:p>
        </w:tc>
      </w:tr>
      <w:tr w14:paraId="64511B0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34D2559" w14:textId="77777777">
            <w:pPr>
              <w:rPr>
                <w:color w:val="000000"/>
              </w:rPr>
            </w:pPr>
            <w:r w:rsidRPr="00A549AF">
              <w:rPr>
                <w:color w:val="000000"/>
              </w:rPr>
              <w:t>WKEE-FM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9EA06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7D27F3" w14:textId="77777777">
            <w:pPr>
              <w:rPr>
                <w:color w:val="000000"/>
              </w:rPr>
            </w:pPr>
            <w:r w:rsidRPr="00A549AF">
              <w:rPr>
                <w:color w:val="000000"/>
              </w:rPr>
              <w:t>HUNTINGTON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727184"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799F70" w14:textId="77777777">
            <w:pPr>
              <w:jc w:val="right"/>
              <w:rPr>
                <w:color w:val="000000"/>
              </w:rPr>
            </w:pPr>
            <w:r w:rsidRPr="00A549AF">
              <w:rPr>
                <w:color w:val="000000"/>
              </w:rPr>
              <w:t>500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E62DE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7CDDAE" w14:textId="77777777">
            <w:pPr>
              <w:rPr>
                <w:color w:val="000000"/>
              </w:rPr>
            </w:pPr>
            <w:r w:rsidRPr="00A549AF">
              <w:rPr>
                <w:color w:val="000000"/>
              </w:rPr>
              <w:t>20181009ALD</w:t>
            </w:r>
          </w:p>
        </w:tc>
      </w:tr>
      <w:tr w14:paraId="0D3DAD9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85B116" w14:textId="77777777">
            <w:pPr>
              <w:rPr>
                <w:color w:val="000000"/>
              </w:rPr>
            </w:pPr>
            <w:r w:rsidRPr="00A549AF">
              <w:rPr>
                <w:color w:val="000000"/>
              </w:rPr>
              <w:t>WKKT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E7438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758A8" w14:textId="77777777">
            <w:pPr>
              <w:rPr>
                <w:color w:val="000000"/>
              </w:rPr>
            </w:pPr>
            <w:r w:rsidRPr="00A549AF">
              <w:rPr>
                <w:color w:val="000000"/>
              </w:rPr>
              <w:t>STATESVILLE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B0F61A"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E31D0" w14:textId="77777777">
            <w:pPr>
              <w:jc w:val="right"/>
              <w:rPr>
                <w:color w:val="000000"/>
              </w:rPr>
            </w:pPr>
            <w:r w:rsidRPr="00A549AF">
              <w:rPr>
                <w:color w:val="000000"/>
              </w:rPr>
              <w:t>68207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29E7C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ACC63B" w14:textId="77777777">
            <w:pPr>
              <w:rPr>
                <w:color w:val="000000"/>
              </w:rPr>
            </w:pPr>
            <w:r w:rsidRPr="00A549AF">
              <w:rPr>
                <w:color w:val="000000"/>
              </w:rPr>
              <w:t>20181009ALE</w:t>
            </w:r>
          </w:p>
        </w:tc>
      </w:tr>
      <w:tr w14:paraId="46D472D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2391967" w14:textId="77777777">
            <w:pPr>
              <w:rPr>
                <w:color w:val="000000"/>
              </w:rPr>
            </w:pPr>
            <w:r w:rsidRPr="00A549AF">
              <w:rPr>
                <w:color w:val="000000"/>
              </w:rPr>
              <w:t>WKMQ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9049F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71DEB2" w14:textId="77777777">
            <w:pPr>
              <w:rPr>
                <w:color w:val="000000"/>
              </w:rPr>
            </w:pPr>
            <w:r w:rsidRPr="00A549AF">
              <w:rPr>
                <w:color w:val="000000"/>
              </w:rPr>
              <w:t>TUPELO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793053"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3FBBF0" w14:textId="77777777">
            <w:pPr>
              <w:jc w:val="right"/>
              <w:rPr>
                <w:color w:val="000000"/>
              </w:rPr>
            </w:pPr>
            <w:r w:rsidRPr="00A549AF">
              <w:rPr>
                <w:color w:val="000000"/>
              </w:rPr>
              <w:t>68351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9D39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D6DC76" w14:textId="77777777">
            <w:pPr>
              <w:rPr>
                <w:color w:val="000000"/>
              </w:rPr>
            </w:pPr>
            <w:r w:rsidRPr="00A549AF">
              <w:rPr>
                <w:color w:val="000000"/>
              </w:rPr>
              <w:t>20181009ALF</w:t>
            </w:r>
          </w:p>
        </w:tc>
      </w:tr>
      <w:tr w14:paraId="58FB714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4638A8" w14:textId="77777777">
            <w:pPr>
              <w:rPr>
                <w:color w:val="000000"/>
              </w:rPr>
            </w:pPr>
            <w:r w:rsidRPr="00A549AF">
              <w:rPr>
                <w:color w:val="000000"/>
              </w:rPr>
              <w:t>WKSF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878B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C1612" w14:textId="77777777">
            <w:pPr>
              <w:rPr>
                <w:color w:val="000000"/>
              </w:rPr>
            </w:pPr>
            <w:r w:rsidRPr="00A549AF">
              <w:rPr>
                <w:color w:val="000000"/>
              </w:rPr>
              <w:t>OLD FORT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27613E"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CA63E9" w14:textId="77777777">
            <w:pPr>
              <w:jc w:val="right"/>
              <w:rPr>
                <w:color w:val="000000"/>
              </w:rPr>
            </w:pPr>
            <w:r w:rsidRPr="00A549AF">
              <w:rPr>
                <w:color w:val="000000"/>
              </w:rPr>
              <w:t>2947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7BA1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59B82D" w14:textId="77777777">
            <w:pPr>
              <w:rPr>
                <w:color w:val="000000"/>
              </w:rPr>
            </w:pPr>
            <w:r w:rsidRPr="00A549AF">
              <w:rPr>
                <w:color w:val="000000"/>
              </w:rPr>
              <w:t>20181009ALG</w:t>
            </w:r>
          </w:p>
        </w:tc>
      </w:tr>
      <w:tr w14:paraId="4129DB0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36D12B" w14:textId="77777777">
            <w:pPr>
              <w:rPr>
                <w:color w:val="000000"/>
              </w:rPr>
            </w:pPr>
            <w:r w:rsidRPr="00A549AF">
              <w:rPr>
                <w:color w:val="000000"/>
              </w:rPr>
              <w:t>WKSP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346E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C49F94" w14:textId="77777777">
            <w:pPr>
              <w:rPr>
                <w:color w:val="000000"/>
              </w:rPr>
            </w:pPr>
            <w:r w:rsidRPr="00A549AF">
              <w:rPr>
                <w:color w:val="000000"/>
              </w:rPr>
              <w:t>AIKEN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2AD47E"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26DCFD" w14:textId="77777777">
            <w:pPr>
              <w:jc w:val="right"/>
              <w:rPr>
                <w:color w:val="000000"/>
              </w:rPr>
            </w:pPr>
            <w:r w:rsidRPr="00A549AF">
              <w:rPr>
                <w:color w:val="000000"/>
              </w:rPr>
              <w:t>46966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F8891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AFED27" w14:textId="77777777">
            <w:pPr>
              <w:rPr>
                <w:color w:val="000000"/>
              </w:rPr>
            </w:pPr>
            <w:r w:rsidRPr="00A549AF">
              <w:rPr>
                <w:color w:val="000000"/>
              </w:rPr>
              <w:t>20181009ALH</w:t>
            </w:r>
          </w:p>
        </w:tc>
      </w:tr>
      <w:tr w14:paraId="2AF61C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C501B8" w14:textId="77777777">
            <w:pPr>
              <w:rPr>
                <w:color w:val="000000"/>
              </w:rPr>
            </w:pPr>
            <w:r w:rsidRPr="00A549AF">
              <w:rPr>
                <w:color w:val="000000"/>
              </w:rPr>
              <w:t>WKSS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FF00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8CE1B" w14:textId="77777777">
            <w:pPr>
              <w:rPr>
                <w:color w:val="000000"/>
              </w:rPr>
            </w:pPr>
            <w:r w:rsidRPr="00A549AF">
              <w:rPr>
                <w:color w:val="000000"/>
              </w:rPr>
              <w:t>HARTFORD-MERIDEN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D7C22B"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0B5E0" w14:textId="77777777">
            <w:pPr>
              <w:jc w:val="right"/>
              <w:rPr>
                <w:color w:val="000000"/>
              </w:rPr>
            </w:pPr>
            <w:r w:rsidRPr="00A549AF">
              <w:rPr>
                <w:color w:val="000000"/>
              </w:rPr>
              <w:t>53384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8E2C7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4BAB45" w14:textId="77777777">
            <w:pPr>
              <w:rPr>
                <w:color w:val="000000"/>
              </w:rPr>
            </w:pPr>
            <w:r w:rsidRPr="00A549AF">
              <w:rPr>
                <w:color w:val="000000"/>
              </w:rPr>
              <w:t>20181009ALI</w:t>
            </w:r>
          </w:p>
        </w:tc>
      </w:tr>
      <w:tr w14:paraId="3E8A935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BBE127" w14:textId="77777777">
            <w:pPr>
              <w:rPr>
                <w:color w:val="000000"/>
              </w:rPr>
            </w:pPr>
            <w:r w:rsidRPr="00A549AF">
              <w:rPr>
                <w:color w:val="000000"/>
              </w:rPr>
              <w:t>WKST-FM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B9789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5460D9" w14:textId="77777777">
            <w:pPr>
              <w:rPr>
                <w:color w:val="000000"/>
              </w:rPr>
            </w:pPr>
            <w:r w:rsidRPr="00A549AF">
              <w:rPr>
                <w:color w:val="000000"/>
              </w:rPr>
              <w:t>PITTSBURGH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14217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541098" w14:textId="77777777">
            <w:pPr>
              <w:jc w:val="right"/>
              <w:rPr>
                <w:color w:val="000000"/>
              </w:rPr>
            </w:pPr>
            <w:r w:rsidRPr="00A549AF">
              <w:rPr>
                <w:color w:val="000000"/>
              </w:rPr>
              <w:t>65678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0D6C8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0AA5E2" w14:textId="77777777">
            <w:pPr>
              <w:rPr>
                <w:color w:val="000000"/>
              </w:rPr>
            </w:pPr>
            <w:r w:rsidRPr="00A549AF">
              <w:rPr>
                <w:color w:val="000000"/>
              </w:rPr>
              <w:t>20181009ALJ</w:t>
            </w:r>
          </w:p>
        </w:tc>
      </w:tr>
      <w:tr w14:paraId="3CACC5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5441C77" w14:textId="77777777">
            <w:pPr>
              <w:rPr>
                <w:color w:val="000000"/>
              </w:rPr>
            </w:pPr>
            <w:r w:rsidRPr="00A549AF">
              <w:rPr>
                <w:color w:val="000000"/>
              </w:rPr>
              <w:t>WKWK-FM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04FE9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A795E9" w14:textId="77777777">
            <w:pPr>
              <w:rPr>
                <w:color w:val="000000"/>
              </w:rPr>
            </w:pPr>
            <w:r w:rsidRPr="00A549AF">
              <w:rPr>
                <w:color w:val="000000"/>
              </w:rPr>
              <w:t>WHEELING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2EE82F"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8E1E87" w14:textId="77777777">
            <w:pPr>
              <w:jc w:val="right"/>
              <w:rPr>
                <w:color w:val="000000"/>
              </w:rPr>
            </w:pPr>
            <w:r w:rsidRPr="00A549AF">
              <w:rPr>
                <w:color w:val="000000"/>
              </w:rPr>
              <w:t>73193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35F78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652798" w14:textId="77777777">
            <w:pPr>
              <w:rPr>
                <w:color w:val="000000"/>
              </w:rPr>
            </w:pPr>
            <w:r w:rsidRPr="00A549AF">
              <w:rPr>
                <w:color w:val="000000"/>
              </w:rPr>
              <w:t>20181009ALK</w:t>
            </w:r>
          </w:p>
        </w:tc>
      </w:tr>
      <w:tr w14:paraId="7C15124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1798E4" w14:textId="77777777">
            <w:pPr>
              <w:rPr>
                <w:color w:val="000000"/>
              </w:rPr>
            </w:pPr>
            <w:r w:rsidRPr="00A549AF">
              <w:rPr>
                <w:color w:val="000000"/>
              </w:rPr>
              <w:t>WKZP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51339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356D71" w14:textId="77777777">
            <w:pPr>
              <w:rPr>
                <w:color w:val="000000"/>
              </w:rPr>
            </w:pPr>
            <w:r w:rsidRPr="00A549AF">
              <w:rPr>
                <w:color w:val="000000"/>
              </w:rPr>
              <w:t>WEST OCEAN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4615E"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081A68" w14:textId="77777777">
            <w:pPr>
              <w:jc w:val="right"/>
              <w:rPr>
                <w:color w:val="000000"/>
              </w:rPr>
            </w:pPr>
            <w:r w:rsidRPr="00A549AF">
              <w:rPr>
                <w:color w:val="000000"/>
              </w:rPr>
              <w:t>4674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E9D7A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0313A2" w14:textId="77777777">
            <w:pPr>
              <w:rPr>
                <w:color w:val="000000"/>
              </w:rPr>
            </w:pPr>
            <w:r w:rsidRPr="00A549AF">
              <w:rPr>
                <w:color w:val="000000"/>
              </w:rPr>
              <w:t>20181009ALL</w:t>
            </w:r>
          </w:p>
        </w:tc>
      </w:tr>
      <w:tr w14:paraId="378A446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6A30BD" w14:textId="77777777">
            <w:pPr>
              <w:rPr>
                <w:color w:val="000000"/>
              </w:rPr>
            </w:pPr>
            <w:r w:rsidRPr="00A549AF">
              <w:rPr>
                <w:color w:val="000000"/>
              </w:rPr>
              <w:t>WLAC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DC968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86B685" w14:textId="77777777">
            <w:pPr>
              <w:rPr>
                <w:color w:val="000000"/>
              </w:rPr>
            </w:pPr>
            <w:r w:rsidRPr="00A549AF">
              <w:rPr>
                <w:color w:val="000000"/>
              </w:rPr>
              <w:t>NASHVILLE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14D61F"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6739E1" w14:textId="77777777">
            <w:pPr>
              <w:jc w:val="right"/>
              <w:rPr>
                <w:color w:val="000000"/>
              </w:rPr>
            </w:pPr>
            <w:r w:rsidRPr="00A549AF">
              <w:rPr>
                <w:color w:val="000000"/>
              </w:rPr>
              <w:t>34391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2445A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91EEFD" w14:textId="77777777">
            <w:pPr>
              <w:rPr>
                <w:color w:val="000000"/>
              </w:rPr>
            </w:pPr>
            <w:r w:rsidRPr="00A549AF">
              <w:rPr>
                <w:color w:val="000000"/>
              </w:rPr>
              <w:t>20181009ALM</w:t>
            </w:r>
          </w:p>
        </w:tc>
      </w:tr>
      <w:tr w14:paraId="613F1C1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6E7A0F" w14:textId="77777777">
            <w:pPr>
              <w:rPr>
                <w:color w:val="000000"/>
              </w:rPr>
            </w:pPr>
            <w:r w:rsidRPr="00A549AF">
              <w:rPr>
                <w:color w:val="000000"/>
              </w:rPr>
              <w:t>WLKO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4D611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92D924" w14:textId="77777777">
            <w:pPr>
              <w:rPr>
                <w:color w:val="000000"/>
              </w:rPr>
            </w:pPr>
            <w:r w:rsidRPr="00A549AF">
              <w:rPr>
                <w:color w:val="000000"/>
              </w:rPr>
              <w:t>HICKORY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A12AFE"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FB4835" w14:textId="77777777">
            <w:pPr>
              <w:jc w:val="right"/>
              <w:rPr>
                <w:color w:val="000000"/>
              </w:rPr>
            </w:pPr>
            <w:r w:rsidRPr="00A549AF">
              <w:rPr>
                <w:color w:val="000000"/>
              </w:rPr>
              <w:t>68211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0E15B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63B5B7" w14:textId="77777777">
            <w:pPr>
              <w:rPr>
                <w:color w:val="000000"/>
              </w:rPr>
            </w:pPr>
            <w:r w:rsidRPr="00A549AF">
              <w:rPr>
                <w:color w:val="000000"/>
              </w:rPr>
              <w:t>20181009ALN</w:t>
            </w:r>
          </w:p>
        </w:tc>
      </w:tr>
      <w:tr w14:paraId="1AE234F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24E2A3" w14:textId="77777777">
            <w:pPr>
              <w:rPr>
                <w:color w:val="000000"/>
              </w:rPr>
            </w:pPr>
            <w:r w:rsidRPr="00A549AF">
              <w:rPr>
                <w:color w:val="000000"/>
              </w:rPr>
              <w:t>WLLK-FM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1769F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49385E" w14:textId="77777777">
            <w:pPr>
              <w:rPr>
                <w:color w:val="000000"/>
              </w:rPr>
            </w:pPr>
            <w:r w:rsidRPr="00A549AF">
              <w:rPr>
                <w:color w:val="000000"/>
              </w:rPr>
              <w:t>SOMERSET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044FDB"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85901" w14:textId="77777777">
            <w:pPr>
              <w:jc w:val="right"/>
              <w:rPr>
                <w:color w:val="000000"/>
              </w:rPr>
            </w:pPr>
            <w:r w:rsidRPr="00A549AF">
              <w:rPr>
                <w:color w:val="000000"/>
              </w:rPr>
              <w:t>72780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FB4A0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5430D5" w14:textId="77777777">
            <w:pPr>
              <w:rPr>
                <w:color w:val="000000"/>
              </w:rPr>
            </w:pPr>
            <w:r w:rsidRPr="00A549AF">
              <w:rPr>
                <w:color w:val="000000"/>
              </w:rPr>
              <w:t>20181009ALO</w:t>
            </w:r>
          </w:p>
        </w:tc>
      </w:tr>
      <w:tr w14:paraId="4A04286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17D767" w14:textId="77777777">
            <w:pPr>
              <w:rPr>
                <w:color w:val="000000"/>
              </w:rPr>
            </w:pPr>
            <w:r w:rsidRPr="00A549AF">
              <w:rPr>
                <w:color w:val="000000"/>
              </w:rPr>
              <w:t>WLRQ-FM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AF702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6F153D" w14:textId="77777777">
            <w:pPr>
              <w:rPr>
                <w:color w:val="000000"/>
              </w:rPr>
            </w:pPr>
            <w:r w:rsidRPr="00A549AF">
              <w:rPr>
                <w:color w:val="000000"/>
              </w:rPr>
              <w:t>COCOA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8E8321"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4944C8" w14:textId="77777777">
            <w:pPr>
              <w:jc w:val="right"/>
              <w:rPr>
                <w:color w:val="000000"/>
              </w:rPr>
            </w:pPr>
            <w:r w:rsidRPr="00A549AF">
              <w:rPr>
                <w:color w:val="000000"/>
              </w:rPr>
              <w:t>20372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E0848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49CB2C" w14:textId="77777777">
            <w:pPr>
              <w:rPr>
                <w:color w:val="000000"/>
              </w:rPr>
            </w:pPr>
            <w:r w:rsidRPr="00A549AF">
              <w:rPr>
                <w:color w:val="000000"/>
              </w:rPr>
              <w:t>20181009ALP</w:t>
            </w:r>
          </w:p>
        </w:tc>
      </w:tr>
      <w:tr w14:paraId="6195F7C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C8FEED0" w14:textId="77777777">
            <w:pPr>
              <w:rPr>
                <w:color w:val="000000"/>
              </w:rPr>
            </w:pPr>
            <w:r w:rsidRPr="00A549AF">
              <w:rPr>
                <w:color w:val="000000"/>
              </w:rPr>
              <w:t>WLTY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C955C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ECF103" w14:textId="77777777">
            <w:pPr>
              <w:rPr>
                <w:color w:val="000000"/>
              </w:rPr>
            </w:pPr>
            <w:r w:rsidRPr="00A549AF">
              <w:rPr>
                <w:color w:val="000000"/>
              </w:rPr>
              <w:t>CAYCE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E6D6A2"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C4D6D4" w14:textId="77777777">
            <w:pPr>
              <w:jc w:val="right"/>
              <w:rPr>
                <w:color w:val="000000"/>
              </w:rPr>
            </w:pPr>
            <w:r w:rsidRPr="00A549AF">
              <w:rPr>
                <w:color w:val="000000"/>
              </w:rPr>
              <w:t>4667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722B8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FDA454" w14:textId="77777777">
            <w:pPr>
              <w:rPr>
                <w:color w:val="000000"/>
              </w:rPr>
            </w:pPr>
            <w:r w:rsidRPr="00A549AF">
              <w:rPr>
                <w:color w:val="000000"/>
              </w:rPr>
              <w:t>20181009ALQ</w:t>
            </w:r>
          </w:p>
        </w:tc>
      </w:tr>
      <w:tr w14:paraId="6CBF5B7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4EFE75" w14:textId="77777777">
            <w:pPr>
              <w:rPr>
                <w:color w:val="000000"/>
              </w:rPr>
            </w:pPr>
            <w:r w:rsidRPr="00A549AF">
              <w:rPr>
                <w:color w:val="000000"/>
              </w:rPr>
              <w:t>WLUB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84A9B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6EC751" w14:textId="77777777">
            <w:pPr>
              <w:rPr>
                <w:color w:val="000000"/>
              </w:rPr>
            </w:pPr>
            <w:r w:rsidRPr="00A549AF">
              <w:rPr>
                <w:color w:val="000000"/>
              </w:rPr>
              <w:t>AUGUSTA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E12401"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2EE8F7" w14:textId="77777777">
            <w:pPr>
              <w:jc w:val="right"/>
              <w:rPr>
                <w:color w:val="000000"/>
              </w:rPr>
            </w:pPr>
            <w:r w:rsidRPr="00A549AF">
              <w:rPr>
                <w:color w:val="000000"/>
              </w:rPr>
              <w:t>59250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AC4B3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CD22DE" w14:textId="77777777">
            <w:pPr>
              <w:rPr>
                <w:color w:val="000000"/>
              </w:rPr>
            </w:pPr>
            <w:r w:rsidRPr="00A549AF">
              <w:rPr>
                <w:color w:val="000000"/>
              </w:rPr>
              <w:t>20181009ALR</w:t>
            </w:r>
          </w:p>
        </w:tc>
      </w:tr>
      <w:tr w14:paraId="0D395F7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425B723" w14:textId="77777777">
            <w:pPr>
              <w:rPr>
                <w:color w:val="000000"/>
              </w:rPr>
            </w:pPr>
            <w:r w:rsidRPr="00A549AF">
              <w:rPr>
                <w:color w:val="000000"/>
              </w:rPr>
              <w:t>WLVH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EF5C6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B8DF71" w14:textId="77777777">
            <w:pPr>
              <w:rPr>
                <w:color w:val="000000"/>
              </w:rPr>
            </w:pPr>
            <w:r w:rsidRPr="00A549AF">
              <w:rPr>
                <w:color w:val="000000"/>
              </w:rPr>
              <w:t>HARDEEVILLE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60CDD6"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C57823" w14:textId="77777777">
            <w:pPr>
              <w:jc w:val="right"/>
              <w:rPr>
                <w:color w:val="000000"/>
              </w:rPr>
            </w:pPr>
            <w:r w:rsidRPr="00A549AF">
              <w:rPr>
                <w:color w:val="000000"/>
              </w:rPr>
              <w:t>31094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9EB80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77C53" w14:textId="77777777">
            <w:pPr>
              <w:rPr>
                <w:color w:val="000000"/>
              </w:rPr>
            </w:pPr>
            <w:r w:rsidRPr="00A549AF">
              <w:rPr>
                <w:color w:val="000000"/>
              </w:rPr>
              <w:t>20181009ALS</w:t>
            </w:r>
          </w:p>
        </w:tc>
      </w:tr>
      <w:tr w14:paraId="165FC7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0EF2B9" w14:textId="77777777">
            <w:pPr>
              <w:rPr>
                <w:color w:val="000000"/>
              </w:rPr>
            </w:pPr>
            <w:r w:rsidRPr="00A549AF">
              <w:rPr>
                <w:color w:val="000000"/>
              </w:rPr>
              <w:t>WMAD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82956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AA3D00" w14:textId="77777777">
            <w:pPr>
              <w:rPr>
                <w:color w:val="000000"/>
              </w:rPr>
            </w:pPr>
            <w:r w:rsidRPr="00A549AF">
              <w:rPr>
                <w:color w:val="000000"/>
              </w:rPr>
              <w:t>CROSS PLAINS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F305D6"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3BE9B" w14:textId="77777777">
            <w:pPr>
              <w:jc w:val="right"/>
              <w:rPr>
                <w:color w:val="000000"/>
              </w:rPr>
            </w:pPr>
            <w:r w:rsidRPr="00A549AF">
              <w:rPr>
                <w:color w:val="000000"/>
              </w:rPr>
              <w:t>50055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40E4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45C9E9" w14:textId="77777777">
            <w:pPr>
              <w:rPr>
                <w:color w:val="000000"/>
              </w:rPr>
            </w:pPr>
            <w:r w:rsidRPr="00A549AF">
              <w:rPr>
                <w:color w:val="000000"/>
              </w:rPr>
              <w:t>20181009ALT</w:t>
            </w:r>
          </w:p>
        </w:tc>
      </w:tr>
      <w:tr w14:paraId="31CFD44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87EE4D" w14:textId="77777777">
            <w:pPr>
              <w:rPr>
                <w:color w:val="000000"/>
              </w:rPr>
            </w:pPr>
            <w:r w:rsidRPr="00A549AF">
              <w:rPr>
                <w:color w:val="000000"/>
              </w:rPr>
              <w:t>WMAG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E056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B2C70B" w14:textId="77777777">
            <w:pPr>
              <w:rPr>
                <w:color w:val="000000"/>
              </w:rPr>
            </w:pPr>
            <w:r w:rsidRPr="00A549AF">
              <w:rPr>
                <w:color w:val="000000"/>
              </w:rPr>
              <w:t>HIGH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8ABD6B"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91BC91" w14:textId="77777777">
            <w:pPr>
              <w:jc w:val="right"/>
              <w:rPr>
                <w:color w:val="000000"/>
              </w:rPr>
            </w:pPr>
            <w:r w:rsidRPr="00A549AF">
              <w:rPr>
                <w:color w:val="000000"/>
              </w:rPr>
              <w:t>73258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FBC28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632D5C" w14:textId="77777777">
            <w:pPr>
              <w:rPr>
                <w:color w:val="000000"/>
              </w:rPr>
            </w:pPr>
            <w:r w:rsidRPr="00A549AF">
              <w:rPr>
                <w:color w:val="000000"/>
              </w:rPr>
              <w:t>20181009ALU</w:t>
            </w:r>
          </w:p>
        </w:tc>
      </w:tr>
      <w:tr w14:paraId="6104318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0E6D14" w14:textId="77777777">
            <w:pPr>
              <w:rPr>
                <w:color w:val="000000"/>
              </w:rPr>
            </w:pPr>
            <w:r w:rsidRPr="00A549AF">
              <w:rPr>
                <w:color w:val="000000"/>
              </w:rPr>
              <w:t>WMAN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7B49D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CDACED" w14:textId="77777777">
            <w:pPr>
              <w:rPr>
                <w:color w:val="000000"/>
              </w:rPr>
            </w:pPr>
            <w:r w:rsidRPr="00A549AF">
              <w:rPr>
                <w:color w:val="000000"/>
              </w:rPr>
              <w:t>MANSFIELD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6FF3D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EB3131" w14:textId="77777777">
            <w:pPr>
              <w:jc w:val="right"/>
              <w:rPr>
                <w:color w:val="000000"/>
              </w:rPr>
            </w:pPr>
            <w:r w:rsidRPr="00A549AF">
              <w:rPr>
                <w:color w:val="000000"/>
              </w:rPr>
              <w:t>67609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CAD85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DACD56" w14:textId="77777777">
            <w:pPr>
              <w:rPr>
                <w:color w:val="000000"/>
              </w:rPr>
            </w:pPr>
            <w:r w:rsidRPr="00A549AF">
              <w:rPr>
                <w:color w:val="000000"/>
              </w:rPr>
              <w:t>20181009ALV</w:t>
            </w:r>
          </w:p>
        </w:tc>
      </w:tr>
      <w:tr w14:paraId="097CBDF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EC3D30" w14:textId="77777777">
            <w:pPr>
              <w:rPr>
                <w:color w:val="000000"/>
              </w:rPr>
            </w:pPr>
            <w:r w:rsidRPr="00A549AF">
              <w:rPr>
                <w:color w:val="000000"/>
              </w:rPr>
              <w:t>WMAN-FM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F4490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A295A4" w14:textId="77777777">
            <w:pPr>
              <w:rPr>
                <w:color w:val="000000"/>
              </w:rPr>
            </w:pPr>
            <w:r w:rsidRPr="00A549AF">
              <w:rPr>
                <w:color w:val="000000"/>
              </w:rPr>
              <w:t>FREDERICKTOWN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539756"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E18128" w14:textId="77777777">
            <w:pPr>
              <w:jc w:val="right"/>
              <w:rPr>
                <w:color w:val="000000"/>
              </w:rPr>
            </w:pPr>
            <w:r w:rsidRPr="00A549AF">
              <w:rPr>
                <w:color w:val="000000"/>
              </w:rPr>
              <w:t>50121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2496E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BCE3D2" w14:textId="77777777">
            <w:pPr>
              <w:rPr>
                <w:color w:val="000000"/>
              </w:rPr>
            </w:pPr>
            <w:r w:rsidRPr="00A549AF">
              <w:rPr>
                <w:color w:val="000000"/>
              </w:rPr>
              <w:t>20181009ALW</w:t>
            </w:r>
          </w:p>
        </w:tc>
      </w:tr>
      <w:tr w14:paraId="734131A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1907BEF" w14:textId="77777777">
            <w:pPr>
              <w:rPr>
                <w:color w:val="000000"/>
              </w:rPr>
            </w:pPr>
            <w:r w:rsidRPr="00A549AF">
              <w:rPr>
                <w:color w:val="000000"/>
              </w:rPr>
              <w:t>WMEQ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EF331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874308" w14:textId="77777777">
            <w:pPr>
              <w:rPr>
                <w:color w:val="000000"/>
              </w:rPr>
            </w:pPr>
            <w:r w:rsidRPr="00A549AF">
              <w:rPr>
                <w:color w:val="000000"/>
              </w:rPr>
              <w:t>MENOMONIE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236FBD"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82535E" w14:textId="77777777">
            <w:pPr>
              <w:jc w:val="right"/>
              <w:rPr>
                <w:color w:val="000000"/>
              </w:rPr>
            </w:pPr>
            <w:r w:rsidRPr="00A549AF">
              <w:rPr>
                <w:color w:val="000000"/>
              </w:rPr>
              <w:t>52474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C50F5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EA86C6" w14:textId="77777777">
            <w:pPr>
              <w:rPr>
                <w:color w:val="000000"/>
              </w:rPr>
            </w:pPr>
            <w:r w:rsidRPr="00A549AF">
              <w:rPr>
                <w:color w:val="000000"/>
              </w:rPr>
              <w:t>20181009ALX</w:t>
            </w:r>
          </w:p>
        </w:tc>
      </w:tr>
      <w:tr w14:paraId="1437E94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1B61DC" w14:textId="77777777">
            <w:pPr>
              <w:rPr>
                <w:color w:val="000000"/>
              </w:rPr>
            </w:pPr>
            <w:r w:rsidRPr="00A549AF">
              <w:rPr>
                <w:color w:val="000000"/>
              </w:rPr>
              <w:t>WMEQ-FM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860EC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F12084" w14:textId="77777777">
            <w:pPr>
              <w:rPr>
                <w:color w:val="000000"/>
              </w:rPr>
            </w:pPr>
            <w:r w:rsidRPr="00A549AF">
              <w:rPr>
                <w:color w:val="000000"/>
              </w:rPr>
              <w:t>MENOMONIE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791AFA"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0CDD69" w14:textId="77777777">
            <w:pPr>
              <w:jc w:val="right"/>
              <w:rPr>
                <w:color w:val="000000"/>
              </w:rPr>
            </w:pPr>
            <w:r w:rsidRPr="00A549AF">
              <w:rPr>
                <w:color w:val="000000"/>
              </w:rPr>
              <w:t>52473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96D0E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D8D388" w14:textId="77777777">
            <w:pPr>
              <w:rPr>
                <w:color w:val="000000"/>
              </w:rPr>
            </w:pPr>
            <w:r w:rsidRPr="00A549AF">
              <w:rPr>
                <w:color w:val="000000"/>
              </w:rPr>
              <w:t>20181009ALY</w:t>
            </w:r>
          </w:p>
        </w:tc>
      </w:tr>
      <w:tr w14:paraId="145D25A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FD9067" w14:textId="77777777">
            <w:pPr>
              <w:rPr>
                <w:color w:val="000000"/>
              </w:rPr>
            </w:pPr>
            <w:r w:rsidRPr="00A549AF">
              <w:rPr>
                <w:color w:val="000000"/>
              </w:rPr>
              <w:t>WMJJ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99950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F851E5" w14:textId="77777777">
            <w:pPr>
              <w:rPr>
                <w:color w:val="000000"/>
              </w:rPr>
            </w:pPr>
            <w:r w:rsidRPr="00A549AF">
              <w:rPr>
                <w:color w:val="000000"/>
              </w:rPr>
              <w:t>BIRMINGHAM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6A71F7"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A2FE46" w14:textId="77777777">
            <w:pPr>
              <w:jc w:val="right"/>
              <w:rPr>
                <w:color w:val="000000"/>
              </w:rPr>
            </w:pPr>
            <w:r w:rsidRPr="00A549AF">
              <w:rPr>
                <w:color w:val="000000"/>
              </w:rPr>
              <w:t>2111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01B2B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14CD4" w14:textId="77777777">
            <w:pPr>
              <w:rPr>
                <w:color w:val="000000"/>
              </w:rPr>
            </w:pPr>
            <w:r w:rsidRPr="00A549AF">
              <w:rPr>
                <w:color w:val="000000"/>
              </w:rPr>
              <w:t>20181009ALZ</w:t>
            </w:r>
          </w:p>
        </w:tc>
      </w:tr>
      <w:tr w14:paraId="79675EB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7A39D4" w14:textId="77777777">
            <w:pPr>
              <w:rPr>
                <w:color w:val="000000"/>
              </w:rPr>
            </w:pPr>
            <w:r w:rsidRPr="00A549AF">
              <w:rPr>
                <w:color w:val="000000"/>
              </w:rPr>
              <w:t>WMKS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0962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1ED07F" w14:textId="77777777">
            <w:pPr>
              <w:rPr>
                <w:color w:val="000000"/>
              </w:rPr>
            </w:pPr>
            <w:r w:rsidRPr="00A549AF">
              <w:rPr>
                <w:color w:val="000000"/>
              </w:rPr>
              <w:t>HIGH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316324"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B52F19" w14:textId="77777777">
            <w:pPr>
              <w:jc w:val="right"/>
              <w:rPr>
                <w:color w:val="000000"/>
              </w:rPr>
            </w:pPr>
            <w:r w:rsidRPr="00A549AF">
              <w:rPr>
                <w:color w:val="000000"/>
              </w:rPr>
              <w:t>74204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DCB5C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37BD56" w14:textId="77777777">
            <w:pPr>
              <w:rPr>
                <w:color w:val="000000"/>
              </w:rPr>
            </w:pPr>
            <w:r w:rsidRPr="00A549AF">
              <w:rPr>
                <w:color w:val="000000"/>
              </w:rPr>
              <w:t>20181009AMA</w:t>
            </w:r>
          </w:p>
        </w:tc>
      </w:tr>
      <w:tr w14:paraId="3AF0B77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AA51FA" w14:textId="77777777">
            <w:pPr>
              <w:rPr>
                <w:color w:val="000000"/>
              </w:rPr>
            </w:pPr>
            <w:r w:rsidRPr="00A549AF">
              <w:rPr>
                <w:color w:val="000000"/>
              </w:rPr>
              <w:t>WMMB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17AB1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0AEE23" w14:textId="77777777">
            <w:pPr>
              <w:rPr>
                <w:color w:val="000000"/>
              </w:rPr>
            </w:pPr>
            <w:r w:rsidRPr="00A549AF">
              <w:rPr>
                <w:color w:val="000000"/>
              </w:rPr>
              <w:t>MELBOURNE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5EA6A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2D459E" w14:textId="77777777">
            <w:pPr>
              <w:jc w:val="right"/>
              <w:rPr>
                <w:color w:val="000000"/>
              </w:rPr>
            </w:pPr>
            <w:r w:rsidRPr="00A549AF">
              <w:rPr>
                <w:color w:val="000000"/>
              </w:rPr>
              <w:t>11408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D4812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6BD5AA" w14:textId="77777777">
            <w:pPr>
              <w:rPr>
                <w:color w:val="000000"/>
              </w:rPr>
            </w:pPr>
            <w:r w:rsidRPr="00A549AF">
              <w:rPr>
                <w:color w:val="000000"/>
              </w:rPr>
              <w:t>20181009AMB</w:t>
            </w:r>
          </w:p>
        </w:tc>
      </w:tr>
      <w:tr w14:paraId="130A3BB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BA5E57" w14:textId="77777777">
            <w:pPr>
              <w:rPr>
                <w:color w:val="000000"/>
              </w:rPr>
            </w:pPr>
            <w:r w:rsidRPr="00A549AF">
              <w:rPr>
                <w:color w:val="000000"/>
              </w:rPr>
              <w:t>WMMV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C205D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67324C" w14:textId="77777777">
            <w:pPr>
              <w:rPr>
                <w:color w:val="000000"/>
              </w:rPr>
            </w:pPr>
            <w:r w:rsidRPr="00A549AF">
              <w:rPr>
                <w:color w:val="000000"/>
              </w:rPr>
              <w:t>COCOA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0146C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0530D7" w14:textId="77777777">
            <w:pPr>
              <w:jc w:val="right"/>
              <w:rPr>
                <w:color w:val="000000"/>
              </w:rPr>
            </w:pPr>
            <w:r w:rsidRPr="00A549AF">
              <w:rPr>
                <w:color w:val="000000"/>
              </w:rPr>
              <w:t>20371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2F54D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D68070" w14:textId="77777777">
            <w:pPr>
              <w:rPr>
                <w:color w:val="000000"/>
              </w:rPr>
            </w:pPr>
            <w:r w:rsidRPr="00A549AF">
              <w:rPr>
                <w:color w:val="000000"/>
              </w:rPr>
              <w:t>20181009AMC</w:t>
            </w:r>
          </w:p>
        </w:tc>
      </w:tr>
      <w:tr w14:paraId="1378AC5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A13B57" w14:textId="77777777">
            <w:pPr>
              <w:rPr>
                <w:color w:val="000000"/>
              </w:rPr>
            </w:pPr>
            <w:r w:rsidRPr="00A549AF">
              <w:rPr>
                <w:color w:val="000000"/>
              </w:rPr>
              <w:t>WMSI-FM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6E2F0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0E0E42" w14:textId="77777777">
            <w:pPr>
              <w:rPr>
                <w:color w:val="000000"/>
              </w:rPr>
            </w:pPr>
            <w:r w:rsidRPr="00A549AF">
              <w:rPr>
                <w:color w:val="000000"/>
              </w:rPr>
              <w:t>JACKSON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5CC19"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B3B7EB" w14:textId="77777777">
            <w:pPr>
              <w:jc w:val="right"/>
              <w:rPr>
                <w:color w:val="000000"/>
              </w:rPr>
            </w:pPr>
            <w:r w:rsidRPr="00A549AF">
              <w:rPr>
                <w:color w:val="000000"/>
              </w:rPr>
              <w:t>59822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A38E3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9461CB" w14:textId="77777777">
            <w:pPr>
              <w:rPr>
                <w:color w:val="000000"/>
              </w:rPr>
            </w:pPr>
            <w:r w:rsidRPr="00A549AF">
              <w:rPr>
                <w:color w:val="000000"/>
              </w:rPr>
              <w:t>20181009AMD</w:t>
            </w:r>
          </w:p>
        </w:tc>
      </w:tr>
      <w:tr w14:paraId="6D49722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779E22" w14:textId="77777777">
            <w:pPr>
              <w:rPr>
                <w:color w:val="000000"/>
              </w:rPr>
            </w:pPr>
            <w:r w:rsidRPr="00A549AF">
              <w:rPr>
                <w:color w:val="000000"/>
              </w:rPr>
              <w:t>WMYI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FA37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397979" w14:textId="77777777">
            <w:pPr>
              <w:rPr>
                <w:color w:val="000000"/>
              </w:rPr>
            </w:pPr>
            <w:r w:rsidRPr="00A549AF">
              <w:rPr>
                <w:color w:val="000000"/>
              </w:rPr>
              <w:t>HENDERSONVILLE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F5DDB1"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694C2" w14:textId="77777777">
            <w:pPr>
              <w:jc w:val="right"/>
              <w:rPr>
                <w:color w:val="000000"/>
              </w:rPr>
            </w:pPr>
            <w:r w:rsidRPr="00A549AF">
              <w:rPr>
                <w:color w:val="000000"/>
              </w:rPr>
              <w:t>59818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C5BEE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3A6BE1" w14:textId="77777777">
            <w:pPr>
              <w:rPr>
                <w:color w:val="000000"/>
              </w:rPr>
            </w:pPr>
            <w:r w:rsidRPr="00A549AF">
              <w:rPr>
                <w:color w:val="000000"/>
              </w:rPr>
              <w:t>20181009AME</w:t>
            </w:r>
          </w:p>
        </w:tc>
      </w:tr>
      <w:tr w14:paraId="2A5F0B6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AD0CB9" w14:textId="77777777">
            <w:pPr>
              <w:rPr>
                <w:color w:val="000000"/>
              </w:rPr>
            </w:pPr>
            <w:r w:rsidRPr="00A549AF">
              <w:rPr>
                <w:color w:val="000000"/>
              </w:rPr>
              <w:t>WNCB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CDE4D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D1829E" w14:textId="77777777">
            <w:pPr>
              <w:rPr>
                <w:color w:val="000000"/>
              </w:rPr>
            </w:pPr>
            <w:r w:rsidRPr="00A549AF">
              <w:rPr>
                <w:color w:val="000000"/>
              </w:rPr>
              <w:t>CARY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8CD82B"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4DAB43" w14:textId="77777777">
            <w:pPr>
              <w:jc w:val="right"/>
              <w:rPr>
                <w:color w:val="000000"/>
              </w:rPr>
            </w:pPr>
            <w:r w:rsidRPr="00A549AF">
              <w:rPr>
                <w:color w:val="000000"/>
              </w:rPr>
              <w:t>53596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AFE15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6387D6" w14:textId="77777777">
            <w:pPr>
              <w:rPr>
                <w:color w:val="000000"/>
              </w:rPr>
            </w:pPr>
            <w:r w:rsidRPr="00A549AF">
              <w:rPr>
                <w:color w:val="000000"/>
              </w:rPr>
              <w:t>20181009AMF</w:t>
            </w:r>
          </w:p>
        </w:tc>
      </w:tr>
      <w:tr w14:paraId="6D801C1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B459FDA" w14:textId="77777777">
            <w:pPr>
              <w:rPr>
                <w:color w:val="000000"/>
              </w:rPr>
            </w:pPr>
            <w:r w:rsidRPr="00A549AF">
              <w:rPr>
                <w:color w:val="000000"/>
              </w:rPr>
              <w:t>WNCO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12267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A8CE2" w14:textId="77777777">
            <w:pPr>
              <w:rPr>
                <w:color w:val="000000"/>
              </w:rPr>
            </w:pPr>
            <w:r w:rsidRPr="00A549AF">
              <w:rPr>
                <w:color w:val="000000"/>
              </w:rPr>
              <w:t>ASHLAND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B71ED"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AE50EF" w14:textId="77777777">
            <w:pPr>
              <w:jc w:val="right"/>
              <w:rPr>
                <w:color w:val="000000"/>
              </w:rPr>
            </w:pPr>
            <w:r w:rsidRPr="00A549AF">
              <w:rPr>
                <w:color w:val="000000"/>
              </w:rPr>
              <w:t>2926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63D7B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582B40" w14:textId="77777777">
            <w:pPr>
              <w:rPr>
                <w:color w:val="000000"/>
              </w:rPr>
            </w:pPr>
            <w:r w:rsidRPr="00A549AF">
              <w:rPr>
                <w:color w:val="000000"/>
              </w:rPr>
              <w:t>20181009AMG</w:t>
            </w:r>
          </w:p>
        </w:tc>
      </w:tr>
      <w:tr w14:paraId="6DACBB0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C1FF55" w14:textId="77777777">
            <w:pPr>
              <w:rPr>
                <w:color w:val="000000"/>
              </w:rPr>
            </w:pPr>
            <w:r w:rsidRPr="00A549AF">
              <w:rPr>
                <w:color w:val="000000"/>
              </w:rPr>
              <w:t>WNCO-FM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6D589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EC643B" w14:textId="77777777">
            <w:pPr>
              <w:rPr>
                <w:color w:val="000000"/>
              </w:rPr>
            </w:pPr>
            <w:r w:rsidRPr="00A549AF">
              <w:rPr>
                <w:color w:val="000000"/>
              </w:rPr>
              <w:t>ASHLAND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CE214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E02FCF" w14:textId="77777777">
            <w:pPr>
              <w:jc w:val="right"/>
              <w:rPr>
                <w:color w:val="000000"/>
              </w:rPr>
            </w:pPr>
            <w:r w:rsidRPr="00A549AF">
              <w:rPr>
                <w:color w:val="000000"/>
              </w:rPr>
              <w:t>2925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96F1D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C79BB0" w14:textId="77777777">
            <w:pPr>
              <w:rPr>
                <w:color w:val="000000"/>
              </w:rPr>
            </w:pPr>
            <w:r w:rsidRPr="00A549AF">
              <w:rPr>
                <w:color w:val="000000"/>
              </w:rPr>
              <w:t>20181009AMH</w:t>
            </w:r>
          </w:p>
        </w:tc>
      </w:tr>
      <w:tr w14:paraId="0DD8FDC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90D557" w14:textId="77777777">
            <w:pPr>
              <w:rPr>
                <w:color w:val="000000"/>
              </w:rPr>
            </w:pPr>
            <w:r w:rsidRPr="00A549AF">
              <w:rPr>
                <w:color w:val="000000"/>
              </w:rPr>
              <w:t>WNDE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55289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024B32" w14:textId="77777777">
            <w:pPr>
              <w:rPr>
                <w:color w:val="000000"/>
              </w:rPr>
            </w:pPr>
            <w:r w:rsidRPr="00A549AF">
              <w:rPr>
                <w:color w:val="000000"/>
              </w:rPr>
              <w:t>INDIANAPOLIS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0B950F"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621665" w14:textId="77777777">
            <w:pPr>
              <w:jc w:val="right"/>
              <w:rPr>
                <w:color w:val="000000"/>
              </w:rPr>
            </w:pPr>
            <w:r w:rsidRPr="00A549AF">
              <w:rPr>
                <w:color w:val="000000"/>
              </w:rPr>
              <w:t>59591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02188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72D16C" w14:textId="77777777">
            <w:pPr>
              <w:rPr>
                <w:color w:val="000000"/>
              </w:rPr>
            </w:pPr>
            <w:r w:rsidRPr="00A549AF">
              <w:rPr>
                <w:color w:val="000000"/>
              </w:rPr>
              <w:t>20181009AMI</w:t>
            </w:r>
          </w:p>
        </w:tc>
      </w:tr>
      <w:tr w14:paraId="485F6D7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8D1B41" w14:textId="77777777">
            <w:pPr>
              <w:rPr>
                <w:color w:val="000000"/>
              </w:rPr>
            </w:pPr>
            <w:r w:rsidRPr="00A549AF">
              <w:rPr>
                <w:color w:val="000000"/>
              </w:rPr>
              <w:t>WNOK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5B638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0626DC" w14:textId="77777777">
            <w:pPr>
              <w:rPr>
                <w:color w:val="000000"/>
              </w:rPr>
            </w:pPr>
            <w:r w:rsidRPr="00A549AF">
              <w:rPr>
                <w:color w:val="000000"/>
              </w:rPr>
              <w:t>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0D8037"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FCA3F5" w14:textId="77777777">
            <w:pPr>
              <w:jc w:val="right"/>
              <w:rPr>
                <w:color w:val="000000"/>
              </w:rPr>
            </w:pPr>
            <w:r w:rsidRPr="00A549AF">
              <w:rPr>
                <w:color w:val="000000"/>
              </w:rPr>
              <w:t>19472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2AD01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7DACEA" w14:textId="77777777">
            <w:pPr>
              <w:rPr>
                <w:color w:val="000000"/>
              </w:rPr>
            </w:pPr>
            <w:r w:rsidRPr="00A549AF">
              <w:rPr>
                <w:color w:val="000000"/>
              </w:rPr>
              <w:t>20181009AMJ</w:t>
            </w:r>
          </w:p>
        </w:tc>
      </w:tr>
      <w:tr w14:paraId="35BE5CE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F65920" w14:textId="77777777">
            <w:pPr>
              <w:rPr>
                <w:color w:val="000000"/>
              </w:rPr>
            </w:pPr>
            <w:r w:rsidRPr="00A549AF">
              <w:rPr>
                <w:color w:val="000000"/>
              </w:rPr>
              <w:t>WNRQ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C5E8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7A57AE" w14:textId="77777777">
            <w:pPr>
              <w:rPr>
                <w:color w:val="000000"/>
              </w:rPr>
            </w:pPr>
            <w:r w:rsidRPr="00A549AF">
              <w:rPr>
                <w:color w:val="000000"/>
              </w:rPr>
              <w:t>NASHVILLE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829D53"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DA87AA" w14:textId="77777777">
            <w:pPr>
              <w:jc w:val="right"/>
              <w:rPr>
                <w:color w:val="000000"/>
              </w:rPr>
            </w:pPr>
            <w:r w:rsidRPr="00A549AF">
              <w:rPr>
                <w:color w:val="000000"/>
              </w:rPr>
              <w:t>34392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93712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69C52F" w14:textId="77777777">
            <w:pPr>
              <w:rPr>
                <w:color w:val="000000"/>
              </w:rPr>
            </w:pPr>
            <w:r w:rsidRPr="00A549AF">
              <w:rPr>
                <w:color w:val="000000"/>
              </w:rPr>
              <w:t>20181009AMK</w:t>
            </w:r>
          </w:p>
        </w:tc>
      </w:tr>
      <w:tr w14:paraId="79768C1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2FE4EDF" w14:textId="77777777">
            <w:pPr>
              <w:rPr>
                <w:color w:val="000000"/>
              </w:rPr>
            </w:pPr>
            <w:r w:rsidRPr="00A549AF">
              <w:rPr>
                <w:color w:val="000000"/>
              </w:rPr>
              <w:t>WOFX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24BC1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51B573" w14:textId="77777777">
            <w:pPr>
              <w:rPr>
                <w:color w:val="000000"/>
              </w:rPr>
            </w:pPr>
            <w:r w:rsidRPr="00A549AF">
              <w:rPr>
                <w:color w:val="000000"/>
              </w:rPr>
              <w:t>TROY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AABB7F"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E7ABE4" w14:textId="77777777">
            <w:pPr>
              <w:jc w:val="right"/>
              <w:rPr>
                <w:color w:val="000000"/>
              </w:rPr>
            </w:pPr>
            <w:r w:rsidRPr="00A549AF">
              <w:rPr>
                <w:color w:val="000000"/>
              </w:rPr>
              <w:t>37233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B9F88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7F734A" w14:textId="77777777">
            <w:pPr>
              <w:rPr>
                <w:color w:val="000000"/>
              </w:rPr>
            </w:pPr>
            <w:r w:rsidRPr="00A549AF">
              <w:rPr>
                <w:color w:val="000000"/>
              </w:rPr>
              <w:t>20181009AML</w:t>
            </w:r>
          </w:p>
        </w:tc>
      </w:tr>
      <w:tr w14:paraId="5FD6F96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EA1125" w14:textId="77777777">
            <w:pPr>
              <w:rPr>
                <w:color w:val="000000"/>
              </w:rPr>
            </w:pPr>
            <w:r w:rsidRPr="00A549AF">
              <w:rPr>
                <w:color w:val="000000"/>
              </w:rPr>
              <w:t>WOLT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A0A5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040435" w14:textId="77777777">
            <w:pPr>
              <w:rPr>
                <w:color w:val="000000"/>
              </w:rPr>
            </w:pPr>
            <w:r w:rsidRPr="00A549AF">
              <w:rPr>
                <w:color w:val="000000"/>
              </w:rPr>
              <w:t>INDIANAPOLIS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221AFB"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71CBBA" w14:textId="77777777">
            <w:pPr>
              <w:jc w:val="right"/>
              <w:rPr>
                <w:color w:val="000000"/>
              </w:rPr>
            </w:pPr>
            <w:r w:rsidRPr="00A549AF">
              <w:rPr>
                <w:color w:val="000000"/>
              </w:rPr>
              <w:t>59589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A16F6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3C3556" w14:textId="77777777">
            <w:pPr>
              <w:rPr>
                <w:color w:val="000000"/>
              </w:rPr>
            </w:pPr>
            <w:r w:rsidRPr="00A549AF">
              <w:rPr>
                <w:color w:val="000000"/>
              </w:rPr>
              <w:t>20181009AMM</w:t>
            </w:r>
          </w:p>
        </w:tc>
      </w:tr>
      <w:tr w14:paraId="1472800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2C0551" w14:textId="77777777">
            <w:pPr>
              <w:rPr>
                <w:color w:val="000000"/>
              </w:rPr>
            </w:pPr>
            <w:r w:rsidRPr="00A549AF">
              <w:rPr>
                <w:color w:val="000000"/>
              </w:rPr>
              <w:t>WOVK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4E72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B42D70" w14:textId="77777777">
            <w:pPr>
              <w:rPr>
                <w:color w:val="000000"/>
              </w:rPr>
            </w:pPr>
            <w:r w:rsidRPr="00A549AF">
              <w:rPr>
                <w:color w:val="000000"/>
              </w:rPr>
              <w:t>WHEELING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4007F8"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7E663E" w14:textId="77777777">
            <w:pPr>
              <w:jc w:val="right"/>
              <w:rPr>
                <w:color w:val="000000"/>
              </w:rPr>
            </w:pPr>
            <w:r w:rsidRPr="00A549AF">
              <w:rPr>
                <w:color w:val="000000"/>
              </w:rPr>
              <w:t>44048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255EB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AF9EF9" w14:textId="77777777">
            <w:pPr>
              <w:rPr>
                <w:color w:val="000000"/>
              </w:rPr>
            </w:pPr>
            <w:r w:rsidRPr="00A549AF">
              <w:rPr>
                <w:color w:val="000000"/>
              </w:rPr>
              <w:t>20181009AMN</w:t>
            </w:r>
          </w:p>
        </w:tc>
      </w:tr>
      <w:tr w14:paraId="32233A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A6C159" w14:textId="77777777">
            <w:pPr>
              <w:rPr>
                <w:color w:val="000000"/>
              </w:rPr>
            </w:pPr>
            <w:r w:rsidRPr="00A549AF">
              <w:rPr>
                <w:color w:val="000000"/>
              </w:rPr>
              <w:t>WPGB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54324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197115" w14:textId="77777777">
            <w:pPr>
              <w:rPr>
                <w:color w:val="000000"/>
              </w:rPr>
            </w:pPr>
            <w:r w:rsidRPr="00A549AF">
              <w:rPr>
                <w:color w:val="000000"/>
              </w:rPr>
              <w:t>PITTSBURGH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1421AD"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5CA4D0" w14:textId="77777777">
            <w:pPr>
              <w:jc w:val="right"/>
              <w:rPr>
                <w:color w:val="000000"/>
              </w:rPr>
            </w:pPr>
            <w:r w:rsidRPr="00A549AF">
              <w:rPr>
                <w:color w:val="000000"/>
              </w:rPr>
              <w:t>18511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2BBDE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0B741" w14:textId="77777777">
            <w:pPr>
              <w:rPr>
                <w:color w:val="000000"/>
              </w:rPr>
            </w:pPr>
            <w:r w:rsidRPr="00A549AF">
              <w:rPr>
                <w:color w:val="000000"/>
              </w:rPr>
              <w:t>20181009AMO</w:t>
            </w:r>
          </w:p>
        </w:tc>
      </w:tr>
      <w:tr w14:paraId="701C78B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80F917" w14:textId="77777777">
            <w:pPr>
              <w:rPr>
                <w:color w:val="000000"/>
              </w:rPr>
            </w:pPr>
            <w:r w:rsidRPr="00A549AF">
              <w:rPr>
                <w:color w:val="000000"/>
              </w:rPr>
              <w:t>WPKX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E09BA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C04DA1"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6EEBE8" w14:textId="77777777">
            <w:pPr>
              <w:rPr>
                <w:color w:val="000000"/>
              </w:rPr>
            </w:pPr>
            <w:r w:rsidRPr="00A549AF">
              <w:rPr>
                <w:color w:val="000000"/>
              </w:rPr>
              <w:t>NH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5D1BFF" w14:textId="77777777">
            <w:pPr>
              <w:jc w:val="right"/>
              <w:rPr>
                <w:color w:val="000000"/>
              </w:rPr>
            </w:pPr>
            <w:r w:rsidRPr="00A549AF">
              <w:rPr>
                <w:color w:val="000000"/>
              </w:rPr>
              <w:t>53387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07AAA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2A982C" w14:textId="77777777">
            <w:pPr>
              <w:rPr>
                <w:color w:val="000000"/>
              </w:rPr>
            </w:pPr>
            <w:r w:rsidRPr="00A549AF">
              <w:rPr>
                <w:color w:val="000000"/>
              </w:rPr>
              <w:t>20181009AMP</w:t>
            </w:r>
          </w:p>
        </w:tc>
      </w:tr>
      <w:tr w14:paraId="5C1E449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510A09" w14:textId="77777777">
            <w:pPr>
              <w:rPr>
                <w:color w:val="000000"/>
              </w:rPr>
            </w:pPr>
            <w:r w:rsidRPr="00A549AF">
              <w:rPr>
                <w:color w:val="000000"/>
              </w:rPr>
              <w:t>WPOP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FABC3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140FC7" w14:textId="77777777">
            <w:pPr>
              <w:rPr>
                <w:color w:val="000000"/>
              </w:rPr>
            </w:pPr>
            <w:r w:rsidRPr="00A549AF">
              <w:rPr>
                <w:color w:val="000000"/>
              </w:rPr>
              <w:t>HARTFORD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AE3829"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AD41D3" w14:textId="77777777">
            <w:pPr>
              <w:jc w:val="right"/>
              <w:rPr>
                <w:color w:val="000000"/>
              </w:rPr>
            </w:pPr>
            <w:r w:rsidRPr="00A549AF">
              <w:rPr>
                <w:color w:val="000000"/>
              </w:rPr>
              <w:t>37232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C3400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7D0B10" w14:textId="77777777">
            <w:pPr>
              <w:rPr>
                <w:color w:val="000000"/>
              </w:rPr>
            </w:pPr>
            <w:r w:rsidRPr="00A549AF">
              <w:rPr>
                <w:color w:val="000000"/>
              </w:rPr>
              <w:t>20181009AMQ</w:t>
            </w:r>
          </w:p>
        </w:tc>
      </w:tr>
      <w:tr w14:paraId="67A6FD7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397420" w14:textId="77777777">
            <w:pPr>
              <w:rPr>
                <w:color w:val="000000"/>
              </w:rPr>
            </w:pPr>
            <w:r w:rsidRPr="00A549AF">
              <w:rPr>
                <w:color w:val="000000"/>
              </w:rPr>
              <w:t>WPRW-FM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28B65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E8ACE1" w14:textId="77777777">
            <w:pPr>
              <w:rPr>
                <w:color w:val="000000"/>
              </w:rPr>
            </w:pPr>
            <w:r w:rsidRPr="00A549AF">
              <w:rPr>
                <w:color w:val="000000"/>
              </w:rPr>
              <w:t>MARTINEZ</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3D1C30"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6F3F38" w14:textId="77777777">
            <w:pPr>
              <w:jc w:val="right"/>
              <w:rPr>
                <w:color w:val="000000"/>
              </w:rPr>
            </w:pPr>
            <w:r w:rsidRPr="00A549AF">
              <w:rPr>
                <w:color w:val="000000"/>
              </w:rPr>
              <w:t>46967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D922C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173707" w14:textId="77777777">
            <w:pPr>
              <w:rPr>
                <w:color w:val="000000"/>
              </w:rPr>
            </w:pPr>
            <w:r w:rsidRPr="00A549AF">
              <w:rPr>
                <w:color w:val="000000"/>
              </w:rPr>
              <w:t>20181009AMR</w:t>
            </w:r>
          </w:p>
        </w:tc>
      </w:tr>
      <w:tr w14:paraId="6B6F2B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572DEE" w14:textId="77777777">
            <w:pPr>
              <w:rPr>
                <w:color w:val="000000"/>
              </w:rPr>
            </w:pPr>
            <w:r w:rsidRPr="00A549AF">
              <w:rPr>
                <w:color w:val="000000"/>
              </w:rPr>
              <w:t>WPYX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89B99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A08255" w14:textId="77777777">
            <w:pPr>
              <w:rPr>
                <w:color w:val="000000"/>
              </w:rPr>
            </w:pPr>
            <w:r w:rsidRPr="00A549AF">
              <w:rPr>
                <w:color w:val="000000"/>
              </w:rPr>
              <w:t>ALBANY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B4D97C"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084563" w14:textId="77777777">
            <w:pPr>
              <w:jc w:val="right"/>
              <w:rPr>
                <w:color w:val="000000"/>
              </w:rPr>
            </w:pPr>
            <w:r w:rsidRPr="00A549AF">
              <w:rPr>
                <w:color w:val="000000"/>
              </w:rPr>
              <w:t>73911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5AAA8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DB6EB" w14:textId="77777777">
            <w:pPr>
              <w:rPr>
                <w:color w:val="000000"/>
              </w:rPr>
            </w:pPr>
            <w:r w:rsidRPr="00A549AF">
              <w:rPr>
                <w:color w:val="000000"/>
              </w:rPr>
              <w:t>20181009AMS</w:t>
            </w:r>
          </w:p>
        </w:tc>
      </w:tr>
      <w:tr w14:paraId="1EFA97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D7C346" w14:textId="77777777">
            <w:pPr>
              <w:rPr>
                <w:color w:val="000000"/>
              </w:rPr>
            </w:pPr>
            <w:r w:rsidRPr="00A549AF">
              <w:rPr>
                <w:color w:val="000000"/>
              </w:rPr>
              <w:t>WQBT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6B262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A46CB5" w14:textId="77777777">
            <w:pPr>
              <w:rPr>
                <w:color w:val="000000"/>
              </w:rPr>
            </w:pPr>
            <w:r w:rsidRPr="00A549AF">
              <w:rPr>
                <w:color w:val="000000"/>
              </w:rPr>
              <w:t>SAVANNAH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B25D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18350E" w14:textId="77777777">
            <w:pPr>
              <w:jc w:val="right"/>
              <w:rPr>
                <w:color w:val="000000"/>
              </w:rPr>
            </w:pPr>
            <w:r w:rsidRPr="00A549AF">
              <w:rPr>
                <w:color w:val="000000"/>
              </w:rPr>
              <w:t>8594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B7FC2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523CFD" w14:textId="77777777">
            <w:pPr>
              <w:rPr>
                <w:color w:val="000000"/>
              </w:rPr>
            </w:pPr>
            <w:r w:rsidRPr="00A549AF">
              <w:rPr>
                <w:color w:val="000000"/>
              </w:rPr>
              <w:t>20181009AMT</w:t>
            </w:r>
          </w:p>
        </w:tc>
      </w:tr>
      <w:tr w14:paraId="3A78108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9E8C8F" w14:textId="77777777">
            <w:pPr>
              <w:rPr>
                <w:color w:val="000000"/>
              </w:rPr>
            </w:pPr>
            <w:r w:rsidRPr="00A549AF">
              <w:rPr>
                <w:color w:val="000000"/>
              </w:rPr>
              <w:t>WQEN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8311C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EED19" w14:textId="77777777">
            <w:pPr>
              <w:rPr>
                <w:color w:val="000000"/>
              </w:rPr>
            </w:pPr>
            <w:r w:rsidRPr="00A549AF">
              <w:rPr>
                <w:color w:val="000000"/>
              </w:rPr>
              <w:t>TRUSSVILLE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EA82DE"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AB4D9F" w14:textId="77777777">
            <w:pPr>
              <w:jc w:val="right"/>
              <w:rPr>
                <w:color w:val="000000"/>
              </w:rPr>
            </w:pPr>
            <w:r w:rsidRPr="00A549AF">
              <w:rPr>
                <w:color w:val="000000"/>
              </w:rPr>
              <w:t>22997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CDB7D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1255F2" w14:textId="77777777">
            <w:pPr>
              <w:rPr>
                <w:color w:val="000000"/>
              </w:rPr>
            </w:pPr>
            <w:r w:rsidRPr="00A549AF">
              <w:rPr>
                <w:color w:val="000000"/>
              </w:rPr>
              <w:t>20181009AMU</w:t>
            </w:r>
          </w:p>
        </w:tc>
      </w:tr>
      <w:tr w14:paraId="708E91F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1E4523" w14:textId="77777777">
            <w:pPr>
              <w:rPr>
                <w:color w:val="000000"/>
              </w:rPr>
            </w:pPr>
            <w:r w:rsidRPr="00A549AF">
              <w:rPr>
                <w:color w:val="000000"/>
              </w:rPr>
              <w:t>WQHQ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4F177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453D6D" w14:textId="77777777">
            <w:pPr>
              <w:rPr>
                <w:color w:val="000000"/>
              </w:rPr>
            </w:pPr>
            <w:r w:rsidRPr="00A549AF">
              <w:rPr>
                <w:color w:val="000000"/>
              </w:rPr>
              <w:t>OCEAN CITY-SALISBURY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253B8"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627A82" w14:textId="77777777">
            <w:pPr>
              <w:jc w:val="right"/>
              <w:rPr>
                <w:color w:val="000000"/>
              </w:rPr>
            </w:pPr>
            <w:r w:rsidRPr="00A549AF">
              <w:rPr>
                <w:color w:val="000000"/>
              </w:rPr>
              <w:t>28166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029DB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68B903" w14:textId="77777777">
            <w:pPr>
              <w:rPr>
                <w:color w:val="000000"/>
              </w:rPr>
            </w:pPr>
            <w:r w:rsidRPr="00A549AF">
              <w:rPr>
                <w:color w:val="000000"/>
              </w:rPr>
              <w:t>20181009AMV</w:t>
            </w:r>
          </w:p>
        </w:tc>
      </w:tr>
      <w:tr w14:paraId="16D5D0E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827D89" w14:textId="77777777">
            <w:pPr>
              <w:rPr>
                <w:color w:val="000000"/>
              </w:rPr>
            </w:pPr>
            <w:r w:rsidRPr="00A549AF">
              <w:rPr>
                <w:color w:val="000000"/>
              </w:rPr>
              <w:t>WQOL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16AB4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B60A67" w14:textId="77777777">
            <w:pPr>
              <w:rPr>
                <w:color w:val="000000"/>
              </w:rPr>
            </w:pPr>
            <w:r w:rsidRPr="00A549AF">
              <w:rPr>
                <w:color w:val="000000"/>
              </w:rPr>
              <w:t>VERO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B9E70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E21BE5" w14:textId="77777777">
            <w:pPr>
              <w:jc w:val="right"/>
              <w:rPr>
                <w:color w:val="000000"/>
              </w:rPr>
            </w:pPr>
            <w:r w:rsidRPr="00A549AF">
              <w:rPr>
                <w:color w:val="000000"/>
              </w:rPr>
              <w:t>67604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54D3D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ED889" w14:textId="77777777">
            <w:pPr>
              <w:rPr>
                <w:color w:val="000000"/>
              </w:rPr>
            </w:pPr>
            <w:r w:rsidRPr="00A549AF">
              <w:rPr>
                <w:color w:val="000000"/>
              </w:rPr>
              <w:t>20181009AMW</w:t>
            </w:r>
          </w:p>
        </w:tc>
      </w:tr>
      <w:tr w14:paraId="17D4F2C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BC9659" w14:textId="77777777">
            <w:pPr>
              <w:rPr>
                <w:color w:val="000000"/>
              </w:rPr>
            </w:pPr>
            <w:r w:rsidRPr="00A549AF">
              <w:rPr>
                <w:color w:val="000000"/>
              </w:rPr>
              <w:t>WQRB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0990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5C0421" w14:textId="77777777">
            <w:pPr>
              <w:rPr>
                <w:color w:val="000000"/>
              </w:rPr>
            </w:pPr>
            <w:r w:rsidRPr="00A549AF">
              <w:rPr>
                <w:color w:val="000000"/>
              </w:rPr>
              <w:t>BLOOMER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172440"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D6A948" w14:textId="77777777">
            <w:pPr>
              <w:jc w:val="right"/>
              <w:rPr>
                <w:color w:val="000000"/>
              </w:rPr>
            </w:pPr>
            <w:r w:rsidRPr="00A549AF">
              <w:rPr>
                <w:color w:val="000000"/>
              </w:rPr>
              <w:t>5870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28F6B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8D8FDC" w14:textId="77777777">
            <w:pPr>
              <w:rPr>
                <w:color w:val="000000"/>
              </w:rPr>
            </w:pPr>
            <w:r w:rsidRPr="00A549AF">
              <w:rPr>
                <w:color w:val="000000"/>
              </w:rPr>
              <w:t>20181009AMX</w:t>
            </w:r>
          </w:p>
        </w:tc>
      </w:tr>
      <w:tr w14:paraId="2F88DFE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722F2E" w14:textId="77777777">
            <w:pPr>
              <w:rPr>
                <w:color w:val="000000"/>
              </w:rPr>
            </w:pPr>
            <w:r w:rsidRPr="00A549AF">
              <w:rPr>
                <w:color w:val="000000"/>
              </w:rPr>
              <w:t>WQSO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88D9B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1531CD"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2443A9" w14:textId="77777777">
            <w:pPr>
              <w:rPr>
                <w:color w:val="000000"/>
              </w:rPr>
            </w:pPr>
            <w:r w:rsidRPr="00A549AF">
              <w:rPr>
                <w:color w:val="000000"/>
              </w:rPr>
              <w:t>NH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44A175" w14:textId="77777777">
            <w:pPr>
              <w:jc w:val="right"/>
              <w:rPr>
                <w:color w:val="000000"/>
              </w:rPr>
            </w:pPr>
            <w:r w:rsidRPr="00A549AF">
              <w:rPr>
                <w:color w:val="000000"/>
              </w:rPr>
              <w:t>53388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F2D10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49FD58" w14:textId="77777777">
            <w:pPr>
              <w:rPr>
                <w:color w:val="000000"/>
              </w:rPr>
            </w:pPr>
            <w:r w:rsidRPr="00A549AF">
              <w:rPr>
                <w:color w:val="000000"/>
              </w:rPr>
              <w:t>20181009AMY</w:t>
            </w:r>
          </w:p>
        </w:tc>
      </w:tr>
      <w:tr w14:paraId="5F8EEB8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036176" w14:textId="77777777">
            <w:pPr>
              <w:rPr>
                <w:color w:val="000000"/>
              </w:rPr>
            </w:pPr>
            <w:r w:rsidRPr="00A549AF">
              <w:rPr>
                <w:color w:val="000000"/>
              </w:rPr>
              <w:t>WQYZ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BEC7F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09BE8B" w14:textId="77777777">
            <w:pPr>
              <w:rPr>
                <w:color w:val="000000"/>
              </w:rPr>
            </w:pPr>
            <w:r w:rsidRPr="00A549AF">
              <w:rPr>
                <w:color w:val="000000"/>
              </w:rPr>
              <w:t>OCEAN SPRINGS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DFD1B5"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7CE638" w14:textId="77777777">
            <w:pPr>
              <w:jc w:val="right"/>
              <w:rPr>
                <w:color w:val="000000"/>
              </w:rPr>
            </w:pPr>
            <w:r w:rsidRPr="00A549AF">
              <w:rPr>
                <w:color w:val="000000"/>
              </w:rPr>
              <w:t>24513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98C78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2BC0C4" w14:textId="77777777">
            <w:pPr>
              <w:rPr>
                <w:color w:val="000000"/>
              </w:rPr>
            </w:pPr>
            <w:r w:rsidRPr="00A549AF">
              <w:rPr>
                <w:color w:val="000000"/>
              </w:rPr>
              <w:t>20181009AMZ</w:t>
            </w:r>
          </w:p>
        </w:tc>
      </w:tr>
      <w:tr w14:paraId="719AF89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EF83F3" w14:textId="77777777">
            <w:pPr>
              <w:rPr>
                <w:color w:val="000000"/>
              </w:rPr>
            </w:pPr>
            <w:r w:rsidRPr="00A549AF">
              <w:rPr>
                <w:color w:val="000000"/>
              </w:rPr>
              <w:t>WRDU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A5C13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F14C51" w14:textId="77777777">
            <w:pPr>
              <w:rPr>
                <w:color w:val="000000"/>
              </w:rPr>
            </w:pPr>
            <w:r w:rsidRPr="00A549AF">
              <w:rPr>
                <w:color w:val="000000"/>
              </w:rPr>
              <w:t>WAKE FOREST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099F43"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2F8D07" w14:textId="77777777">
            <w:pPr>
              <w:jc w:val="right"/>
              <w:rPr>
                <w:color w:val="000000"/>
              </w:rPr>
            </w:pPr>
            <w:r w:rsidRPr="00A549AF">
              <w:rPr>
                <w:color w:val="000000"/>
              </w:rPr>
              <w:t>74125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422E8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FF6A39" w14:textId="77777777">
            <w:pPr>
              <w:rPr>
                <w:color w:val="000000"/>
              </w:rPr>
            </w:pPr>
            <w:r w:rsidRPr="00A549AF">
              <w:rPr>
                <w:color w:val="000000"/>
              </w:rPr>
              <w:t>20181009ANA</w:t>
            </w:r>
          </w:p>
        </w:tc>
      </w:tr>
      <w:tr w14:paraId="2572A6A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401B5D" w14:textId="77777777">
            <w:pPr>
              <w:rPr>
                <w:color w:val="000000"/>
              </w:rPr>
            </w:pPr>
            <w:r w:rsidRPr="00A549AF">
              <w:rPr>
                <w:color w:val="000000"/>
              </w:rPr>
              <w:t>WRDX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669C8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8F7D12" w14:textId="77777777">
            <w:pPr>
              <w:rPr>
                <w:color w:val="000000"/>
              </w:rPr>
            </w:pPr>
            <w:r w:rsidRPr="00A549AF">
              <w:rPr>
                <w:color w:val="000000"/>
              </w:rPr>
              <w:t>SMYRNA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BE04F7" w14:textId="77777777">
            <w:pPr>
              <w:rPr>
                <w:color w:val="000000"/>
              </w:rPr>
            </w:pPr>
            <w:r w:rsidRPr="00A549AF">
              <w:rPr>
                <w:color w:val="000000"/>
              </w:rPr>
              <w:t>DE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D14103" w14:textId="77777777">
            <w:pPr>
              <w:jc w:val="right"/>
              <w:rPr>
                <w:color w:val="000000"/>
              </w:rPr>
            </w:pPr>
            <w:r w:rsidRPr="00A549AF">
              <w:rPr>
                <w:color w:val="000000"/>
              </w:rPr>
              <w:t>4676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B7DC4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8AF8AC" w14:textId="77777777">
            <w:pPr>
              <w:rPr>
                <w:color w:val="000000"/>
              </w:rPr>
            </w:pPr>
            <w:r w:rsidRPr="00A549AF">
              <w:rPr>
                <w:color w:val="000000"/>
              </w:rPr>
              <w:t>20181009ANB</w:t>
            </w:r>
          </w:p>
        </w:tc>
      </w:tr>
      <w:tr w14:paraId="763A309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A6FB859" w14:textId="77777777">
            <w:pPr>
              <w:rPr>
                <w:color w:val="000000"/>
              </w:rPr>
            </w:pPr>
            <w:r w:rsidRPr="00A549AF">
              <w:rPr>
                <w:color w:val="000000"/>
              </w:rPr>
              <w:t>WRFX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FEED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7ABD5E" w14:textId="77777777">
            <w:pPr>
              <w:rPr>
                <w:color w:val="000000"/>
              </w:rPr>
            </w:pPr>
            <w:r w:rsidRPr="00A549AF">
              <w:rPr>
                <w:color w:val="000000"/>
              </w:rPr>
              <w:t>KANNAPOLIS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BFA461"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11DFFF" w14:textId="77777777">
            <w:pPr>
              <w:jc w:val="right"/>
              <w:rPr>
                <w:color w:val="000000"/>
              </w:rPr>
            </w:pPr>
            <w:r w:rsidRPr="00A549AF">
              <w:rPr>
                <w:color w:val="000000"/>
              </w:rPr>
              <w:t>53970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CB33C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8DE942" w14:textId="77777777">
            <w:pPr>
              <w:rPr>
                <w:color w:val="000000"/>
              </w:rPr>
            </w:pPr>
            <w:r w:rsidRPr="00A549AF">
              <w:rPr>
                <w:color w:val="000000"/>
              </w:rPr>
              <w:t>20181009ANC</w:t>
            </w:r>
          </w:p>
        </w:tc>
      </w:tr>
      <w:tr w14:paraId="7FEF63E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67D43F" w14:textId="77777777">
            <w:pPr>
              <w:rPr>
                <w:color w:val="000000"/>
              </w:rPr>
            </w:pPr>
            <w:r w:rsidRPr="00A549AF">
              <w:rPr>
                <w:color w:val="000000"/>
              </w:rPr>
              <w:t>WRLX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464D3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0D89D4" w14:textId="77777777">
            <w:pPr>
              <w:rPr>
                <w:color w:val="000000"/>
              </w:rPr>
            </w:pPr>
            <w:r w:rsidRPr="00A549AF">
              <w:rPr>
                <w:color w:val="000000"/>
              </w:rPr>
              <w:t>WEST PALM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6D694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6B90EB" w14:textId="77777777">
            <w:pPr>
              <w:jc w:val="right"/>
              <w:rPr>
                <w:color w:val="000000"/>
              </w:rPr>
            </w:pPr>
            <w:r w:rsidRPr="00A549AF">
              <w:rPr>
                <w:color w:val="000000"/>
              </w:rPr>
              <w:t>20442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A36AF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AD58E" w14:textId="77777777">
            <w:pPr>
              <w:rPr>
                <w:color w:val="000000"/>
              </w:rPr>
            </w:pPr>
            <w:r w:rsidRPr="00A549AF">
              <w:rPr>
                <w:color w:val="000000"/>
              </w:rPr>
              <w:t>20181009AND</w:t>
            </w:r>
          </w:p>
        </w:tc>
      </w:tr>
      <w:tr w14:paraId="44030B4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D975E8" w14:textId="77777777">
            <w:pPr>
              <w:rPr>
                <w:color w:val="000000"/>
              </w:rPr>
            </w:pPr>
            <w:r w:rsidRPr="00A549AF">
              <w:rPr>
                <w:color w:val="000000"/>
              </w:rPr>
              <w:t>WRNW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8D140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464D13" w14:textId="77777777">
            <w:pPr>
              <w:rPr>
                <w:color w:val="000000"/>
              </w:rPr>
            </w:pPr>
            <w:r w:rsidRPr="00A549AF">
              <w:rPr>
                <w:color w:val="000000"/>
              </w:rPr>
              <w:t>MILWAUKEE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07A766"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ADB132" w14:textId="77777777">
            <w:pPr>
              <w:jc w:val="right"/>
              <w:rPr>
                <w:color w:val="000000"/>
              </w:rPr>
            </w:pPr>
            <w:r w:rsidRPr="00A549AF">
              <w:rPr>
                <w:color w:val="000000"/>
              </w:rPr>
              <w:t>26609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73AD6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CFDAA0" w14:textId="77777777">
            <w:pPr>
              <w:rPr>
                <w:color w:val="000000"/>
              </w:rPr>
            </w:pPr>
            <w:r w:rsidRPr="00A549AF">
              <w:rPr>
                <w:color w:val="000000"/>
              </w:rPr>
              <w:t>20181009ANE</w:t>
            </w:r>
          </w:p>
        </w:tc>
      </w:tr>
      <w:tr w14:paraId="053548D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D4BD38" w14:textId="77777777">
            <w:pPr>
              <w:rPr>
                <w:color w:val="000000"/>
              </w:rPr>
            </w:pPr>
            <w:r w:rsidRPr="00A549AF">
              <w:rPr>
                <w:color w:val="000000"/>
              </w:rPr>
              <w:t>WROV-FM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6BF50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48FD1" w14:textId="77777777">
            <w:pPr>
              <w:rPr>
                <w:color w:val="000000"/>
              </w:rPr>
            </w:pPr>
            <w:r w:rsidRPr="00A549AF">
              <w:rPr>
                <w:color w:val="000000"/>
              </w:rPr>
              <w:t>MARTINSVILLE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2E498D"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C86D2E" w14:textId="77777777">
            <w:pPr>
              <w:jc w:val="right"/>
              <w:rPr>
                <w:color w:val="000000"/>
              </w:rPr>
            </w:pPr>
            <w:r w:rsidRPr="00A549AF">
              <w:rPr>
                <w:color w:val="000000"/>
              </w:rPr>
              <w:t>37747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11581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6CACFE" w14:textId="77777777">
            <w:pPr>
              <w:rPr>
                <w:color w:val="000000"/>
              </w:rPr>
            </w:pPr>
            <w:r w:rsidRPr="00A549AF">
              <w:rPr>
                <w:color w:val="000000"/>
              </w:rPr>
              <w:t>20181009ANF</w:t>
            </w:r>
          </w:p>
        </w:tc>
      </w:tr>
      <w:tr w14:paraId="0FFA79B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8374AC5" w14:textId="77777777">
            <w:pPr>
              <w:rPr>
                <w:color w:val="000000"/>
              </w:rPr>
            </w:pPr>
            <w:r w:rsidRPr="00A549AF">
              <w:rPr>
                <w:color w:val="000000"/>
              </w:rPr>
              <w:t>WRQK-FM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3C676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5762E3" w14:textId="77777777">
            <w:pPr>
              <w:rPr>
                <w:color w:val="000000"/>
              </w:rPr>
            </w:pPr>
            <w:r w:rsidRPr="00A549AF">
              <w:rPr>
                <w:color w:val="000000"/>
              </w:rPr>
              <w:t>CANTON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79661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4E9970" w14:textId="77777777">
            <w:pPr>
              <w:jc w:val="right"/>
              <w:rPr>
                <w:color w:val="000000"/>
              </w:rPr>
            </w:pPr>
            <w:r w:rsidRPr="00A549AF">
              <w:rPr>
                <w:color w:val="000000"/>
              </w:rPr>
              <w:t>8550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6114A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6363DA" w14:textId="77777777">
            <w:pPr>
              <w:rPr>
                <w:color w:val="000000"/>
              </w:rPr>
            </w:pPr>
            <w:r w:rsidRPr="00A549AF">
              <w:rPr>
                <w:color w:val="000000"/>
              </w:rPr>
              <w:t>20181009ANG</w:t>
            </w:r>
          </w:p>
        </w:tc>
      </w:tr>
      <w:tr w14:paraId="16214A2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1C1AF4" w14:textId="77777777">
            <w:pPr>
              <w:rPr>
                <w:color w:val="000000"/>
              </w:rPr>
            </w:pPr>
            <w:r w:rsidRPr="00A549AF">
              <w:rPr>
                <w:color w:val="000000"/>
              </w:rPr>
              <w:t>WRTR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42C25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25F97E" w14:textId="77777777">
            <w:pPr>
              <w:rPr>
                <w:color w:val="000000"/>
              </w:rPr>
            </w:pPr>
            <w:r w:rsidRPr="00A549AF">
              <w:rPr>
                <w:color w:val="000000"/>
              </w:rPr>
              <w:t>BROOKWOOD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E11C9C"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134B3C" w14:textId="77777777">
            <w:pPr>
              <w:jc w:val="right"/>
              <w:rPr>
                <w:color w:val="000000"/>
              </w:rPr>
            </w:pPr>
            <w:r w:rsidRPr="00A549AF">
              <w:rPr>
                <w:color w:val="000000"/>
              </w:rPr>
              <w:t>48645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3A305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5D30AD" w14:textId="77777777">
            <w:pPr>
              <w:rPr>
                <w:color w:val="000000"/>
              </w:rPr>
            </w:pPr>
            <w:r w:rsidRPr="00A549AF">
              <w:rPr>
                <w:color w:val="000000"/>
              </w:rPr>
              <w:t>20181009ANH</w:t>
            </w:r>
          </w:p>
        </w:tc>
      </w:tr>
      <w:tr w14:paraId="4D28E07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272DFD" w14:textId="77777777">
            <w:pPr>
              <w:rPr>
                <w:color w:val="000000"/>
              </w:rPr>
            </w:pPr>
            <w:r w:rsidRPr="00A549AF">
              <w:rPr>
                <w:color w:val="000000"/>
              </w:rPr>
              <w:t>WRVW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1BF8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E41C1" w14:textId="77777777">
            <w:pPr>
              <w:rPr>
                <w:color w:val="000000"/>
              </w:rPr>
            </w:pPr>
            <w:r w:rsidRPr="00A549AF">
              <w:rPr>
                <w:color w:val="000000"/>
              </w:rPr>
              <w:t>LEBANON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CD8052"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C0C99E" w14:textId="77777777">
            <w:pPr>
              <w:jc w:val="right"/>
              <w:rPr>
                <w:color w:val="000000"/>
              </w:rPr>
            </w:pPr>
            <w:r w:rsidRPr="00A549AF">
              <w:rPr>
                <w:color w:val="000000"/>
              </w:rPr>
              <w:t>59824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0387B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7B5998" w14:textId="77777777">
            <w:pPr>
              <w:rPr>
                <w:color w:val="000000"/>
              </w:rPr>
            </w:pPr>
            <w:r w:rsidRPr="00A549AF">
              <w:rPr>
                <w:color w:val="000000"/>
              </w:rPr>
              <w:t>20181009ANI</w:t>
            </w:r>
          </w:p>
        </w:tc>
      </w:tr>
      <w:tr w14:paraId="782185F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438945E" w14:textId="77777777">
            <w:pPr>
              <w:rPr>
                <w:color w:val="000000"/>
              </w:rPr>
            </w:pPr>
            <w:r w:rsidRPr="00A549AF">
              <w:rPr>
                <w:color w:val="000000"/>
              </w:rPr>
              <w:t>WSAN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A0B12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B88780" w14:textId="77777777">
            <w:pPr>
              <w:rPr>
                <w:color w:val="000000"/>
              </w:rPr>
            </w:pPr>
            <w:r w:rsidRPr="00A549AF">
              <w:rPr>
                <w:color w:val="000000"/>
              </w:rPr>
              <w:t>ALLENTOWN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32EFAC"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217FD5" w14:textId="77777777">
            <w:pPr>
              <w:jc w:val="right"/>
              <w:rPr>
                <w:color w:val="000000"/>
              </w:rPr>
            </w:pPr>
            <w:r w:rsidRPr="00A549AF">
              <w:rPr>
                <w:color w:val="000000"/>
              </w:rPr>
              <w:t>18233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2133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1873DB" w14:textId="77777777">
            <w:pPr>
              <w:rPr>
                <w:color w:val="000000"/>
              </w:rPr>
            </w:pPr>
            <w:r w:rsidRPr="00A549AF">
              <w:rPr>
                <w:color w:val="000000"/>
              </w:rPr>
              <w:t>20181009ANJ</w:t>
            </w:r>
          </w:p>
        </w:tc>
      </w:tr>
      <w:tr w14:paraId="24DACFF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1CC2F9" w14:textId="77777777">
            <w:pPr>
              <w:rPr>
                <w:color w:val="000000"/>
              </w:rPr>
            </w:pPr>
            <w:r w:rsidRPr="00A549AF">
              <w:rPr>
                <w:color w:val="000000"/>
              </w:rPr>
              <w:t>WSBY-FM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70A28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16CC63" w14:textId="77777777">
            <w:pPr>
              <w:rPr>
                <w:color w:val="000000"/>
              </w:rPr>
            </w:pPr>
            <w:r w:rsidRPr="00A549AF">
              <w:rPr>
                <w:color w:val="000000"/>
              </w:rPr>
              <w:t>SALISBURY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ABBB2B"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384C38" w14:textId="77777777">
            <w:pPr>
              <w:jc w:val="right"/>
              <w:rPr>
                <w:color w:val="000000"/>
              </w:rPr>
            </w:pPr>
            <w:r w:rsidRPr="00A549AF">
              <w:rPr>
                <w:color w:val="000000"/>
              </w:rPr>
              <w:t>13673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D0D3E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5D999C" w14:textId="77777777">
            <w:pPr>
              <w:rPr>
                <w:color w:val="000000"/>
              </w:rPr>
            </w:pPr>
            <w:r w:rsidRPr="00A549AF">
              <w:rPr>
                <w:color w:val="000000"/>
              </w:rPr>
              <w:t>20181009ANK</w:t>
            </w:r>
          </w:p>
        </w:tc>
      </w:tr>
      <w:tr w14:paraId="16DC738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68E57C" w14:textId="77777777">
            <w:pPr>
              <w:rPr>
                <w:color w:val="000000"/>
              </w:rPr>
            </w:pPr>
            <w:r w:rsidRPr="00A549AF">
              <w:rPr>
                <w:color w:val="000000"/>
              </w:rPr>
              <w:t>WSEK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38AD1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548273" w14:textId="77777777">
            <w:pPr>
              <w:rPr>
                <w:color w:val="000000"/>
              </w:rPr>
            </w:pPr>
            <w:r w:rsidRPr="00A549AF">
              <w:rPr>
                <w:color w:val="000000"/>
              </w:rPr>
              <w:t>BURNSIDE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1D59BB"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8409D" w14:textId="77777777">
            <w:pPr>
              <w:jc w:val="right"/>
              <w:rPr>
                <w:color w:val="000000"/>
              </w:rPr>
            </w:pPr>
            <w:r w:rsidRPr="00A549AF">
              <w:rPr>
                <w:color w:val="000000"/>
              </w:rPr>
              <w:t>37024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A38D2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6B850F" w14:textId="77777777">
            <w:pPr>
              <w:rPr>
                <w:color w:val="000000"/>
              </w:rPr>
            </w:pPr>
            <w:r w:rsidRPr="00A549AF">
              <w:rPr>
                <w:color w:val="000000"/>
              </w:rPr>
              <w:t>20181009ANL</w:t>
            </w:r>
          </w:p>
        </w:tc>
      </w:tr>
      <w:tr w14:paraId="1C0ADE3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47FACD" w14:textId="77777777">
            <w:pPr>
              <w:rPr>
                <w:color w:val="000000"/>
              </w:rPr>
            </w:pPr>
            <w:r w:rsidRPr="00A549AF">
              <w:rPr>
                <w:color w:val="000000"/>
              </w:rPr>
              <w:t>WSEK-FM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6D434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BA7BC5" w14:textId="77777777">
            <w:pPr>
              <w:rPr>
                <w:color w:val="000000"/>
              </w:rPr>
            </w:pPr>
            <w:r w:rsidRPr="00A549AF">
              <w:rPr>
                <w:color w:val="000000"/>
              </w:rPr>
              <w:t>BURNSIDE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2AF5E8"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2887BE" w14:textId="77777777">
            <w:pPr>
              <w:jc w:val="right"/>
              <w:rPr>
                <w:color w:val="000000"/>
              </w:rPr>
            </w:pPr>
            <w:r w:rsidRPr="00A549AF">
              <w:rPr>
                <w:color w:val="000000"/>
              </w:rPr>
              <w:t>37027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EC6DC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3C8D70" w14:textId="77777777">
            <w:pPr>
              <w:rPr>
                <w:color w:val="000000"/>
              </w:rPr>
            </w:pPr>
            <w:r w:rsidRPr="00A549AF">
              <w:rPr>
                <w:color w:val="000000"/>
              </w:rPr>
              <w:t>20181009ANM</w:t>
            </w:r>
          </w:p>
        </w:tc>
      </w:tr>
      <w:tr w14:paraId="521AECE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FC170F" w14:textId="77777777">
            <w:pPr>
              <w:rPr>
                <w:color w:val="000000"/>
              </w:rPr>
            </w:pPr>
            <w:r w:rsidRPr="00A549AF">
              <w:rPr>
                <w:color w:val="000000"/>
              </w:rPr>
              <w:t>WSFC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0D78E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E5448A" w14:textId="77777777">
            <w:pPr>
              <w:rPr>
                <w:color w:val="000000"/>
              </w:rPr>
            </w:pPr>
            <w:r w:rsidRPr="00A549AF">
              <w:rPr>
                <w:color w:val="000000"/>
              </w:rPr>
              <w:t>SOMERSET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832233"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C3BD9D" w14:textId="77777777">
            <w:pPr>
              <w:jc w:val="right"/>
              <w:rPr>
                <w:color w:val="000000"/>
              </w:rPr>
            </w:pPr>
            <w:r w:rsidRPr="00A549AF">
              <w:rPr>
                <w:color w:val="000000"/>
              </w:rPr>
              <w:t>21626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4E2DF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4729C9" w14:textId="77777777">
            <w:pPr>
              <w:rPr>
                <w:color w:val="000000"/>
              </w:rPr>
            </w:pPr>
            <w:r w:rsidRPr="00A549AF">
              <w:rPr>
                <w:color w:val="000000"/>
              </w:rPr>
              <w:t>20181009ANN</w:t>
            </w:r>
          </w:p>
        </w:tc>
      </w:tr>
      <w:tr w14:paraId="21A428B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FFD899" w14:textId="77777777">
            <w:pPr>
              <w:rPr>
                <w:color w:val="000000"/>
              </w:rPr>
            </w:pPr>
            <w:r w:rsidRPr="00A549AF">
              <w:rPr>
                <w:color w:val="000000"/>
              </w:rPr>
              <w:t>WSIX-FM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254EA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4669CE" w14:textId="77777777">
            <w:pPr>
              <w:rPr>
                <w:color w:val="000000"/>
              </w:rPr>
            </w:pPr>
            <w:r w:rsidRPr="00A549AF">
              <w:rPr>
                <w:color w:val="000000"/>
              </w:rPr>
              <w:t>NASHVILLE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55CC37"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8845A6" w14:textId="77777777">
            <w:pPr>
              <w:jc w:val="right"/>
              <w:rPr>
                <w:color w:val="000000"/>
              </w:rPr>
            </w:pPr>
            <w:r w:rsidRPr="00A549AF">
              <w:rPr>
                <w:color w:val="000000"/>
              </w:rPr>
              <w:t>59815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E4F24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2E98AF" w14:textId="77777777">
            <w:pPr>
              <w:rPr>
                <w:color w:val="000000"/>
              </w:rPr>
            </w:pPr>
            <w:r w:rsidRPr="00A549AF">
              <w:rPr>
                <w:color w:val="000000"/>
              </w:rPr>
              <w:t>20181009ANO</w:t>
            </w:r>
          </w:p>
        </w:tc>
      </w:tr>
      <w:tr w14:paraId="78E7D99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BB0F0F" w14:textId="77777777">
            <w:pPr>
              <w:rPr>
                <w:color w:val="000000"/>
              </w:rPr>
            </w:pPr>
            <w:r w:rsidRPr="00A549AF">
              <w:rPr>
                <w:color w:val="000000"/>
              </w:rPr>
              <w:t>WSNE-FM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3D81B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A676CB" w14:textId="77777777">
            <w:pPr>
              <w:rPr>
                <w:color w:val="000000"/>
              </w:rPr>
            </w:pPr>
            <w:r w:rsidRPr="00A549AF">
              <w:rPr>
                <w:color w:val="000000"/>
              </w:rPr>
              <w:t>TAUNTON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80277"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F37C54" w14:textId="77777777">
            <w:pPr>
              <w:jc w:val="right"/>
              <w:rPr>
                <w:color w:val="000000"/>
              </w:rPr>
            </w:pPr>
            <w:r w:rsidRPr="00A549AF">
              <w:rPr>
                <w:color w:val="000000"/>
              </w:rPr>
              <w:t>74069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F57EF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151C34" w14:textId="77777777">
            <w:pPr>
              <w:rPr>
                <w:color w:val="000000"/>
              </w:rPr>
            </w:pPr>
            <w:r w:rsidRPr="00A549AF">
              <w:rPr>
                <w:color w:val="000000"/>
              </w:rPr>
              <w:t>20181009ANP</w:t>
            </w:r>
          </w:p>
        </w:tc>
      </w:tr>
      <w:tr w14:paraId="492E011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929858" w14:textId="77777777">
            <w:pPr>
              <w:rPr>
                <w:color w:val="000000"/>
              </w:rPr>
            </w:pPr>
            <w:r w:rsidRPr="00A549AF">
              <w:rPr>
                <w:color w:val="000000"/>
              </w:rPr>
              <w:t>WSNV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EB4DC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145F42" w14:textId="77777777">
            <w:pPr>
              <w:rPr>
                <w:color w:val="000000"/>
              </w:rPr>
            </w:pPr>
            <w:r w:rsidRPr="00A549AF">
              <w:rPr>
                <w:color w:val="000000"/>
              </w:rPr>
              <w:t>SALEM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9719C8"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C4C6FA" w14:textId="77777777">
            <w:pPr>
              <w:jc w:val="right"/>
              <w:rPr>
                <w:color w:val="000000"/>
              </w:rPr>
            </w:pPr>
            <w:r w:rsidRPr="00A549AF">
              <w:rPr>
                <w:color w:val="000000"/>
              </w:rPr>
              <w:t>73956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123CF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B88E0B" w14:textId="77777777">
            <w:pPr>
              <w:rPr>
                <w:color w:val="000000"/>
              </w:rPr>
            </w:pPr>
            <w:r w:rsidRPr="00A549AF">
              <w:rPr>
                <w:color w:val="000000"/>
              </w:rPr>
              <w:t>20181009ANQ</w:t>
            </w:r>
          </w:p>
        </w:tc>
      </w:tr>
      <w:tr w14:paraId="5E8215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4EC483E" w14:textId="77777777">
            <w:pPr>
              <w:rPr>
                <w:color w:val="000000"/>
              </w:rPr>
            </w:pPr>
            <w:r w:rsidRPr="00A549AF">
              <w:rPr>
                <w:color w:val="000000"/>
              </w:rPr>
              <w:t>WSOK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9C1C2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F2109D" w14:textId="77777777">
            <w:pPr>
              <w:rPr>
                <w:color w:val="000000"/>
              </w:rPr>
            </w:pPr>
            <w:r w:rsidRPr="00A549AF">
              <w:rPr>
                <w:color w:val="000000"/>
              </w:rPr>
              <w:t>SAVANNAH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743345"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DFCEE8" w14:textId="77777777">
            <w:pPr>
              <w:jc w:val="right"/>
              <w:rPr>
                <w:color w:val="000000"/>
              </w:rPr>
            </w:pPr>
            <w:r w:rsidRPr="00A549AF">
              <w:rPr>
                <w:color w:val="000000"/>
              </w:rPr>
              <w:t>50406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1896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D0F635" w14:textId="77777777">
            <w:pPr>
              <w:rPr>
                <w:color w:val="000000"/>
              </w:rPr>
            </w:pPr>
            <w:r w:rsidRPr="00A549AF">
              <w:rPr>
                <w:color w:val="000000"/>
              </w:rPr>
              <w:t>20181009ANR</w:t>
            </w:r>
          </w:p>
        </w:tc>
      </w:tr>
      <w:tr w14:paraId="14B0668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72B1CB" w14:textId="77777777">
            <w:pPr>
              <w:rPr>
                <w:color w:val="000000"/>
              </w:rPr>
            </w:pPr>
            <w:r w:rsidRPr="00A549AF">
              <w:rPr>
                <w:color w:val="000000"/>
              </w:rPr>
              <w:t>WSRS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1B81C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4F7321" w14:textId="77777777">
            <w:pPr>
              <w:rPr>
                <w:color w:val="000000"/>
              </w:rPr>
            </w:pPr>
            <w:r w:rsidRPr="00A549AF">
              <w:rPr>
                <w:color w:val="000000"/>
              </w:rPr>
              <w:t>WORCESTER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0BB24"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181B2F" w14:textId="77777777">
            <w:pPr>
              <w:jc w:val="right"/>
              <w:rPr>
                <w:color w:val="000000"/>
              </w:rPr>
            </w:pPr>
            <w:r w:rsidRPr="00A549AF">
              <w:rPr>
                <w:color w:val="000000"/>
              </w:rPr>
              <w:t>35225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D7C26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48B0B9" w14:textId="77777777">
            <w:pPr>
              <w:rPr>
                <w:color w:val="000000"/>
              </w:rPr>
            </w:pPr>
            <w:r w:rsidRPr="00A549AF">
              <w:rPr>
                <w:color w:val="000000"/>
              </w:rPr>
              <w:t>20181009ANS</w:t>
            </w:r>
          </w:p>
        </w:tc>
      </w:tr>
      <w:tr w14:paraId="2089650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59064E" w14:textId="77777777">
            <w:pPr>
              <w:rPr>
                <w:color w:val="000000"/>
              </w:rPr>
            </w:pPr>
            <w:r w:rsidRPr="00A549AF">
              <w:rPr>
                <w:color w:val="000000"/>
              </w:rPr>
              <w:t>WSSL-FM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53B4F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51CD94" w14:textId="77777777">
            <w:pPr>
              <w:rPr>
                <w:color w:val="000000"/>
              </w:rPr>
            </w:pPr>
            <w:r w:rsidRPr="00A549AF">
              <w:rPr>
                <w:color w:val="000000"/>
              </w:rPr>
              <w:t>GRAY COURT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4897E9"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F883C4" w14:textId="77777777">
            <w:pPr>
              <w:jc w:val="right"/>
              <w:rPr>
                <w:color w:val="000000"/>
              </w:rPr>
            </w:pPr>
            <w:r w:rsidRPr="00A549AF">
              <w:rPr>
                <w:color w:val="000000"/>
              </w:rPr>
              <w:t>59819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E3999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8745B1" w14:textId="77777777">
            <w:pPr>
              <w:rPr>
                <w:color w:val="000000"/>
              </w:rPr>
            </w:pPr>
            <w:r w:rsidRPr="00A549AF">
              <w:rPr>
                <w:color w:val="000000"/>
              </w:rPr>
              <w:t>20181009ANT</w:t>
            </w:r>
          </w:p>
        </w:tc>
      </w:tr>
      <w:tr w14:paraId="22ABE0D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F498B3" w14:textId="77777777">
            <w:pPr>
              <w:rPr>
                <w:color w:val="000000"/>
              </w:rPr>
            </w:pPr>
            <w:r w:rsidRPr="00A549AF">
              <w:rPr>
                <w:color w:val="000000"/>
              </w:rPr>
              <w:t>WSTZ-FM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2F3D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1D075" w14:textId="77777777">
            <w:pPr>
              <w:rPr>
                <w:color w:val="000000"/>
              </w:rPr>
            </w:pPr>
            <w:r w:rsidRPr="00A549AF">
              <w:rPr>
                <w:color w:val="000000"/>
              </w:rPr>
              <w:t>VICKSBURG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C6DF4F"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71CC7E" w14:textId="77777777">
            <w:pPr>
              <w:jc w:val="right"/>
              <w:rPr>
                <w:color w:val="000000"/>
              </w:rPr>
            </w:pPr>
            <w:r w:rsidRPr="00A549AF">
              <w:rPr>
                <w:color w:val="000000"/>
              </w:rPr>
              <w:t>37177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BEBBB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3523D1" w14:textId="77777777">
            <w:pPr>
              <w:rPr>
                <w:color w:val="000000"/>
              </w:rPr>
            </w:pPr>
            <w:r w:rsidRPr="00A549AF">
              <w:rPr>
                <w:color w:val="000000"/>
              </w:rPr>
              <w:t>20181009ANU</w:t>
            </w:r>
          </w:p>
        </w:tc>
      </w:tr>
      <w:tr w14:paraId="5C2E6AF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6DC8E3D" w14:textId="77777777">
            <w:pPr>
              <w:rPr>
                <w:color w:val="000000"/>
              </w:rPr>
            </w:pPr>
            <w:r w:rsidRPr="00A549AF">
              <w:rPr>
                <w:color w:val="000000"/>
              </w:rPr>
              <w:t>WSWR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498B9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7DA429" w14:textId="77777777">
            <w:pPr>
              <w:rPr>
                <w:color w:val="000000"/>
              </w:rPr>
            </w:pPr>
            <w:r w:rsidRPr="00A549AF">
              <w:rPr>
                <w:color w:val="000000"/>
              </w:rPr>
              <w:t>SHELBY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0F6D20"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DA08E4" w14:textId="77777777">
            <w:pPr>
              <w:jc w:val="right"/>
              <w:rPr>
                <w:color w:val="000000"/>
              </w:rPr>
            </w:pPr>
            <w:r w:rsidRPr="00A549AF">
              <w:rPr>
                <w:color w:val="000000"/>
              </w:rPr>
              <w:t>66247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93E95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6CB37B" w14:textId="77777777">
            <w:pPr>
              <w:rPr>
                <w:color w:val="000000"/>
              </w:rPr>
            </w:pPr>
            <w:r w:rsidRPr="00A549AF">
              <w:rPr>
                <w:color w:val="000000"/>
              </w:rPr>
              <w:t>20181009ANV</w:t>
            </w:r>
          </w:p>
        </w:tc>
      </w:tr>
      <w:tr w14:paraId="6B94D2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C9AA04" w14:textId="77777777">
            <w:pPr>
              <w:rPr>
                <w:color w:val="000000"/>
              </w:rPr>
            </w:pPr>
            <w:r w:rsidRPr="00A549AF">
              <w:rPr>
                <w:color w:val="000000"/>
              </w:rPr>
              <w:t>WTAG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8C4F1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C22381" w14:textId="77777777">
            <w:pPr>
              <w:rPr>
                <w:color w:val="000000"/>
              </w:rPr>
            </w:pPr>
            <w:r w:rsidRPr="00A549AF">
              <w:rPr>
                <w:color w:val="000000"/>
              </w:rPr>
              <w:t>WORCESTER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D8EE06"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3024B6" w14:textId="77777777">
            <w:pPr>
              <w:jc w:val="right"/>
              <w:rPr>
                <w:color w:val="000000"/>
              </w:rPr>
            </w:pPr>
            <w:r w:rsidRPr="00A549AF">
              <w:rPr>
                <w:color w:val="000000"/>
              </w:rPr>
              <w:t>35230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FD2D5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C21B0F" w14:textId="77777777">
            <w:pPr>
              <w:rPr>
                <w:color w:val="000000"/>
              </w:rPr>
            </w:pPr>
            <w:r w:rsidRPr="00A549AF">
              <w:rPr>
                <w:color w:val="000000"/>
              </w:rPr>
              <w:t>20181009ANW</w:t>
            </w:r>
          </w:p>
        </w:tc>
      </w:tr>
      <w:tr w14:paraId="4F97C0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76A158B" w14:textId="77777777">
            <w:pPr>
              <w:rPr>
                <w:color w:val="000000"/>
              </w:rPr>
            </w:pPr>
            <w:r w:rsidRPr="00A549AF">
              <w:rPr>
                <w:color w:val="000000"/>
              </w:rPr>
              <w:t>WTAK-FM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C95B5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C1533A" w14:textId="77777777">
            <w:pPr>
              <w:rPr>
                <w:color w:val="000000"/>
              </w:rPr>
            </w:pPr>
            <w:r w:rsidRPr="00A549AF">
              <w:rPr>
                <w:color w:val="000000"/>
              </w:rPr>
              <w:t>HARTSELLE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A283E7"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AB18BA" w14:textId="77777777">
            <w:pPr>
              <w:jc w:val="right"/>
              <w:rPr>
                <w:color w:val="000000"/>
              </w:rPr>
            </w:pPr>
            <w:r w:rsidRPr="00A549AF">
              <w:rPr>
                <w:color w:val="000000"/>
              </w:rPr>
              <w:t>25383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E048F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5B60A7" w14:textId="77777777">
            <w:pPr>
              <w:rPr>
                <w:color w:val="000000"/>
              </w:rPr>
            </w:pPr>
            <w:r w:rsidRPr="00A549AF">
              <w:rPr>
                <w:color w:val="000000"/>
              </w:rPr>
              <w:t>20181009ANX</w:t>
            </w:r>
          </w:p>
        </w:tc>
      </w:tr>
      <w:tr w14:paraId="0160BA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BB4D29" w14:textId="77777777">
            <w:pPr>
              <w:rPr>
                <w:color w:val="000000"/>
              </w:rPr>
            </w:pPr>
            <w:r w:rsidRPr="00A549AF">
              <w:rPr>
                <w:color w:val="000000"/>
              </w:rPr>
              <w:t>WTBU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8BD92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16EDBC" w14:textId="77777777">
            <w:pPr>
              <w:rPr>
                <w:color w:val="000000"/>
              </w:rPr>
            </w:pPr>
            <w:r w:rsidRPr="00A549AF">
              <w:rPr>
                <w:color w:val="000000"/>
              </w:rPr>
              <w:t>YORK CENTER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AB1818" w14:textId="77777777">
            <w:pPr>
              <w:rPr>
                <w:color w:val="000000"/>
              </w:rPr>
            </w:pPr>
            <w:r w:rsidRPr="00A549AF">
              <w:rPr>
                <w:color w:val="000000"/>
              </w:rPr>
              <w:t>ME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C81F8B" w14:textId="77777777">
            <w:pPr>
              <w:jc w:val="right"/>
              <w:rPr>
                <w:color w:val="000000"/>
              </w:rPr>
            </w:pPr>
            <w:r w:rsidRPr="00A549AF">
              <w:rPr>
                <w:color w:val="000000"/>
              </w:rPr>
              <w:t>35218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6EF4A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ABBC3A" w14:textId="77777777">
            <w:pPr>
              <w:rPr>
                <w:color w:val="000000"/>
              </w:rPr>
            </w:pPr>
            <w:r w:rsidRPr="00A549AF">
              <w:rPr>
                <w:color w:val="000000"/>
              </w:rPr>
              <w:t>20181009ANY</w:t>
            </w:r>
          </w:p>
        </w:tc>
      </w:tr>
      <w:tr w14:paraId="52A78F3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E2EB33" w14:textId="77777777">
            <w:pPr>
              <w:rPr>
                <w:color w:val="000000"/>
              </w:rPr>
            </w:pPr>
            <w:r w:rsidRPr="00A549AF">
              <w:rPr>
                <w:color w:val="000000"/>
              </w:rPr>
              <w:t>WZWB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65F42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54151F" w14:textId="77777777">
            <w:pPr>
              <w:rPr>
                <w:color w:val="000000"/>
              </w:rPr>
            </w:pPr>
            <w:r w:rsidRPr="00A549AF">
              <w:rPr>
                <w:color w:val="000000"/>
              </w:rPr>
              <w:t>KENOVA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BB0C79"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DA3900" w14:textId="77777777">
            <w:pPr>
              <w:jc w:val="right"/>
              <w:rPr>
                <w:color w:val="000000"/>
              </w:rPr>
            </w:pPr>
            <w:r w:rsidRPr="00A549AF">
              <w:rPr>
                <w:color w:val="000000"/>
              </w:rPr>
              <w:t>14377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C993F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D16FC" w14:textId="77777777">
            <w:pPr>
              <w:rPr>
                <w:color w:val="000000"/>
              </w:rPr>
            </w:pPr>
            <w:r w:rsidRPr="00A549AF">
              <w:rPr>
                <w:color w:val="000000"/>
              </w:rPr>
              <w:t>20181009ANZ</w:t>
            </w:r>
          </w:p>
        </w:tc>
      </w:tr>
      <w:tr w14:paraId="03A63EE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2F570E" w14:textId="77777777">
            <w:pPr>
              <w:rPr>
                <w:color w:val="000000"/>
              </w:rPr>
            </w:pPr>
            <w:r w:rsidRPr="00A549AF">
              <w:rPr>
                <w:color w:val="000000"/>
              </w:rPr>
              <w:t>WTCR-FM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2B6E8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3C24F5" w14:textId="77777777">
            <w:pPr>
              <w:rPr>
                <w:color w:val="000000"/>
              </w:rPr>
            </w:pPr>
            <w:r w:rsidRPr="00A549AF">
              <w:rPr>
                <w:color w:val="000000"/>
              </w:rPr>
              <w:t>HUNTINGTON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62B045"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112074" w14:textId="77777777">
            <w:pPr>
              <w:jc w:val="right"/>
              <w:rPr>
                <w:color w:val="000000"/>
              </w:rPr>
            </w:pPr>
            <w:r w:rsidRPr="00A549AF">
              <w:rPr>
                <w:color w:val="000000"/>
              </w:rPr>
              <w:t>7983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16F6B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042FAF" w14:textId="77777777">
            <w:pPr>
              <w:rPr>
                <w:color w:val="000000"/>
              </w:rPr>
            </w:pPr>
            <w:r w:rsidRPr="00A549AF">
              <w:rPr>
                <w:color w:val="000000"/>
              </w:rPr>
              <w:t>20181009AOA</w:t>
            </w:r>
          </w:p>
        </w:tc>
      </w:tr>
      <w:tr w14:paraId="4016BC5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BC877E5" w14:textId="77777777">
            <w:pPr>
              <w:rPr>
                <w:color w:val="000000"/>
              </w:rPr>
            </w:pPr>
            <w:r w:rsidRPr="00A549AF">
              <w:rPr>
                <w:color w:val="000000"/>
              </w:rPr>
              <w:t>WTGM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AC3A5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473DFA" w14:textId="77777777">
            <w:pPr>
              <w:rPr>
                <w:color w:val="000000"/>
              </w:rPr>
            </w:pPr>
            <w:r w:rsidRPr="00A549AF">
              <w:rPr>
                <w:color w:val="000000"/>
              </w:rPr>
              <w:t>SALISBURY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216AF9"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11B36A" w14:textId="77777777">
            <w:pPr>
              <w:jc w:val="right"/>
              <w:rPr>
                <w:color w:val="000000"/>
              </w:rPr>
            </w:pPr>
            <w:r w:rsidRPr="00A549AF">
              <w:rPr>
                <w:color w:val="000000"/>
              </w:rPr>
              <w:t>28165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1CC4F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BE3C28" w14:textId="77777777">
            <w:pPr>
              <w:rPr>
                <w:color w:val="000000"/>
              </w:rPr>
            </w:pPr>
            <w:r w:rsidRPr="00A549AF">
              <w:rPr>
                <w:color w:val="000000"/>
              </w:rPr>
              <w:t>20181009AOB</w:t>
            </w:r>
          </w:p>
        </w:tc>
      </w:tr>
      <w:tr w14:paraId="2A74A24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4478E0" w14:textId="77777777">
            <w:pPr>
              <w:rPr>
                <w:color w:val="000000"/>
              </w:rPr>
            </w:pPr>
            <w:r w:rsidRPr="00A549AF">
              <w:rPr>
                <w:color w:val="000000"/>
              </w:rPr>
              <w:t>WTKK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DFB5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00543B" w14:textId="77777777">
            <w:pPr>
              <w:rPr>
                <w:color w:val="000000"/>
              </w:rPr>
            </w:pPr>
            <w:r w:rsidRPr="00A549AF">
              <w:rPr>
                <w:color w:val="000000"/>
              </w:rPr>
              <w:t>KNIGHTDALE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AC3F89"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0E5E63" w14:textId="77777777">
            <w:pPr>
              <w:jc w:val="right"/>
              <w:rPr>
                <w:color w:val="000000"/>
              </w:rPr>
            </w:pPr>
            <w:r w:rsidRPr="00A549AF">
              <w:rPr>
                <w:color w:val="000000"/>
              </w:rPr>
              <w:t>73936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47B9E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B4C19E" w14:textId="77777777">
            <w:pPr>
              <w:rPr>
                <w:color w:val="000000"/>
              </w:rPr>
            </w:pPr>
            <w:r w:rsidRPr="00A549AF">
              <w:rPr>
                <w:color w:val="000000"/>
              </w:rPr>
              <w:t>20181009AOC</w:t>
            </w:r>
          </w:p>
        </w:tc>
      </w:tr>
      <w:tr w14:paraId="0EBF300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82CD31" w14:textId="77777777">
            <w:pPr>
              <w:rPr>
                <w:color w:val="000000"/>
              </w:rPr>
            </w:pPr>
            <w:r w:rsidRPr="00A549AF">
              <w:rPr>
                <w:color w:val="000000"/>
              </w:rPr>
              <w:t>WTKS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06C89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4AF385" w14:textId="77777777">
            <w:pPr>
              <w:rPr>
                <w:color w:val="000000"/>
              </w:rPr>
            </w:pPr>
            <w:r w:rsidRPr="00A549AF">
              <w:rPr>
                <w:color w:val="000000"/>
              </w:rPr>
              <w:t>SAVANNAH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6D0FE7"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0801EA" w14:textId="77777777">
            <w:pPr>
              <w:jc w:val="right"/>
              <w:rPr>
                <w:color w:val="000000"/>
              </w:rPr>
            </w:pPr>
            <w:r w:rsidRPr="00A549AF">
              <w:rPr>
                <w:color w:val="000000"/>
              </w:rPr>
              <w:t>8589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3E1E3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18E969" w14:textId="77777777">
            <w:pPr>
              <w:rPr>
                <w:color w:val="000000"/>
              </w:rPr>
            </w:pPr>
            <w:r w:rsidRPr="00A549AF">
              <w:rPr>
                <w:color w:val="000000"/>
              </w:rPr>
              <w:t>20181009AOD</w:t>
            </w:r>
          </w:p>
        </w:tc>
      </w:tr>
      <w:tr w14:paraId="2EB46E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A2FA19" w14:textId="77777777">
            <w:pPr>
              <w:rPr>
                <w:color w:val="000000"/>
              </w:rPr>
            </w:pPr>
            <w:r w:rsidRPr="00A549AF">
              <w:rPr>
                <w:color w:val="000000"/>
              </w:rPr>
              <w:t>WTRY-FM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6184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2C84EC" w14:textId="77777777">
            <w:pPr>
              <w:rPr>
                <w:color w:val="000000"/>
              </w:rPr>
            </w:pPr>
            <w:r w:rsidRPr="00A549AF">
              <w:rPr>
                <w:color w:val="000000"/>
              </w:rPr>
              <w:t>ROTTERDAM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F4068F"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AC77F6" w14:textId="77777777">
            <w:pPr>
              <w:jc w:val="right"/>
              <w:rPr>
                <w:color w:val="000000"/>
              </w:rPr>
            </w:pPr>
            <w:r w:rsidRPr="00A549AF">
              <w:rPr>
                <w:color w:val="000000"/>
              </w:rPr>
              <w:t>8563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82F44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E3294F" w14:textId="77777777">
            <w:pPr>
              <w:rPr>
                <w:color w:val="000000"/>
              </w:rPr>
            </w:pPr>
            <w:r w:rsidRPr="00A549AF">
              <w:rPr>
                <w:color w:val="000000"/>
              </w:rPr>
              <w:t>20181009AOE</w:t>
            </w:r>
          </w:p>
        </w:tc>
      </w:tr>
      <w:tr w14:paraId="3156AD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FD2450" w14:textId="77777777">
            <w:pPr>
              <w:rPr>
                <w:color w:val="000000"/>
              </w:rPr>
            </w:pPr>
            <w:r w:rsidRPr="00A549AF">
              <w:rPr>
                <w:color w:val="000000"/>
              </w:rPr>
              <w:t>WTSO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66ED4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AA6D73" w14:textId="77777777">
            <w:pPr>
              <w:rPr>
                <w:color w:val="000000"/>
              </w:rPr>
            </w:pPr>
            <w:r w:rsidRPr="00A549AF">
              <w:rPr>
                <w:color w:val="000000"/>
              </w:rPr>
              <w:t>MADISON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35C3BF"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A3509A" w14:textId="77777777">
            <w:pPr>
              <w:jc w:val="right"/>
              <w:rPr>
                <w:color w:val="000000"/>
              </w:rPr>
            </w:pPr>
            <w:r w:rsidRPr="00A549AF">
              <w:rPr>
                <w:color w:val="000000"/>
              </w:rPr>
              <w:t>41973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57F21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EF6DDE" w14:textId="77777777">
            <w:pPr>
              <w:rPr>
                <w:color w:val="000000"/>
              </w:rPr>
            </w:pPr>
            <w:r w:rsidRPr="00A549AF">
              <w:rPr>
                <w:color w:val="000000"/>
              </w:rPr>
              <w:t>20181009AOF</w:t>
            </w:r>
          </w:p>
        </w:tc>
      </w:tr>
      <w:tr w14:paraId="3F3BEF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55458E4" w14:textId="77777777">
            <w:pPr>
              <w:rPr>
                <w:color w:val="000000"/>
              </w:rPr>
            </w:pPr>
            <w:r w:rsidRPr="00A549AF">
              <w:rPr>
                <w:color w:val="000000"/>
              </w:rPr>
              <w:t>WTUP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E3213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7EBEAE" w14:textId="77777777">
            <w:pPr>
              <w:rPr>
                <w:color w:val="000000"/>
              </w:rPr>
            </w:pPr>
            <w:r w:rsidRPr="00A549AF">
              <w:rPr>
                <w:color w:val="000000"/>
              </w:rPr>
              <w:t>TUPELO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6608EE"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7165B4" w14:textId="77777777">
            <w:pPr>
              <w:jc w:val="right"/>
              <w:rPr>
                <w:color w:val="000000"/>
              </w:rPr>
            </w:pPr>
            <w:r w:rsidRPr="00A549AF">
              <w:rPr>
                <w:color w:val="000000"/>
              </w:rPr>
              <w:t>68353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57A30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1607F4" w14:textId="77777777">
            <w:pPr>
              <w:rPr>
                <w:color w:val="000000"/>
              </w:rPr>
            </w:pPr>
            <w:r w:rsidRPr="00A549AF">
              <w:rPr>
                <w:color w:val="000000"/>
              </w:rPr>
              <w:t>20181009AOG</w:t>
            </w:r>
          </w:p>
        </w:tc>
      </w:tr>
      <w:tr w14:paraId="37E993C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56AC16" w14:textId="77777777">
            <w:pPr>
              <w:rPr>
                <w:color w:val="000000"/>
              </w:rPr>
            </w:pPr>
            <w:r w:rsidRPr="00A549AF">
              <w:rPr>
                <w:color w:val="000000"/>
              </w:rPr>
              <w:t>WTXT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14C48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C41E52" w14:textId="77777777">
            <w:pPr>
              <w:rPr>
                <w:color w:val="000000"/>
              </w:rPr>
            </w:pPr>
            <w:r w:rsidRPr="00A549AF">
              <w:rPr>
                <w:color w:val="000000"/>
              </w:rPr>
              <w:t>FAYETTE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CC213B"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23AE92" w14:textId="77777777">
            <w:pPr>
              <w:jc w:val="right"/>
              <w:rPr>
                <w:color w:val="000000"/>
              </w:rPr>
            </w:pPr>
            <w:r w:rsidRPr="00A549AF">
              <w:rPr>
                <w:color w:val="000000"/>
              </w:rPr>
              <w:t>68418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ED049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D5B767" w14:textId="77777777">
            <w:pPr>
              <w:rPr>
                <w:color w:val="000000"/>
              </w:rPr>
            </w:pPr>
            <w:r w:rsidRPr="00A549AF">
              <w:rPr>
                <w:color w:val="000000"/>
              </w:rPr>
              <w:t>20181009AOH</w:t>
            </w:r>
          </w:p>
        </w:tc>
      </w:tr>
      <w:tr w14:paraId="6A19647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D71D53" w14:textId="77777777">
            <w:pPr>
              <w:rPr>
                <w:color w:val="000000"/>
              </w:rPr>
            </w:pPr>
            <w:r w:rsidRPr="00A549AF">
              <w:rPr>
                <w:color w:val="000000"/>
              </w:rPr>
              <w:t>WUBT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8CBF6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98EDB4" w14:textId="77777777">
            <w:pPr>
              <w:rPr>
                <w:color w:val="000000"/>
              </w:rPr>
            </w:pPr>
            <w:r w:rsidRPr="00A549AF">
              <w:rPr>
                <w:color w:val="000000"/>
              </w:rPr>
              <w:t>RUSSELLVILLE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E3C6D7"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5005A3" w14:textId="77777777">
            <w:pPr>
              <w:jc w:val="right"/>
              <w:rPr>
                <w:color w:val="000000"/>
              </w:rPr>
            </w:pPr>
            <w:r w:rsidRPr="00A549AF">
              <w:rPr>
                <w:color w:val="000000"/>
              </w:rPr>
              <w:t>34387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F52ED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127B85" w14:textId="77777777">
            <w:pPr>
              <w:rPr>
                <w:color w:val="000000"/>
              </w:rPr>
            </w:pPr>
            <w:r w:rsidRPr="00A549AF">
              <w:rPr>
                <w:color w:val="000000"/>
              </w:rPr>
              <w:t>20181009AOI</w:t>
            </w:r>
          </w:p>
        </w:tc>
      </w:tr>
      <w:tr w14:paraId="3724F0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B314B67" w14:textId="77777777">
            <w:pPr>
              <w:rPr>
                <w:color w:val="000000"/>
              </w:rPr>
            </w:pPr>
            <w:r w:rsidRPr="00A549AF">
              <w:rPr>
                <w:color w:val="000000"/>
              </w:rPr>
              <w:t>WUCS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26A48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81CCE5" w14:textId="77777777">
            <w:pPr>
              <w:rPr>
                <w:color w:val="000000"/>
              </w:rPr>
            </w:pPr>
            <w:r w:rsidRPr="00A549AF">
              <w:rPr>
                <w:color w:val="000000"/>
              </w:rPr>
              <w:t>WINDSOR LOCKS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9E3379"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99156" w14:textId="77777777">
            <w:pPr>
              <w:jc w:val="right"/>
              <w:rPr>
                <w:color w:val="000000"/>
              </w:rPr>
            </w:pPr>
            <w:r w:rsidRPr="00A549AF">
              <w:rPr>
                <w:color w:val="000000"/>
              </w:rPr>
              <w:t>46965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B944B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8D19D5" w14:textId="77777777">
            <w:pPr>
              <w:rPr>
                <w:color w:val="000000"/>
              </w:rPr>
            </w:pPr>
            <w:r w:rsidRPr="00A549AF">
              <w:rPr>
                <w:color w:val="000000"/>
              </w:rPr>
              <w:t>20181009AOJ</w:t>
            </w:r>
          </w:p>
        </w:tc>
      </w:tr>
      <w:tr w14:paraId="1E09A84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3B60D5" w14:textId="77777777">
            <w:pPr>
              <w:rPr>
                <w:color w:val="000000"/>
              </w:rPr>
            </w:pPr>
            <w:r w:rsidRPr="00A549AF">
              <w:rPr>
                <w:color w:val="000000"/>
              </w:rPr>
              <w:t>WUSQ-FM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FE8F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DC2C23" w14:textId="77777777">
            <w:pPr>
              <w:rPr>
                <w:color w:val="000000"/>
              </w:rPr>
            </w:pPr>
            <w:r w:rsidRPr="00A549AF">
              <w:rPr>
                <w:color w:val="000000"/>
              </w:rPr>
              <w:t>WINCHESTER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95E738"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D44B80" w14:textId="77777777">
            <w:pPr>
              <w:jc w:val="right"/>
              <w:rPr>
                <w:color w:val="000000"/>
              </w:rPr>
            </w:pPr>
            <w:r w:rsidRPr="00A549AF">
              <w:rPr>
                <w:color w:val="000000"/>
              </w:rPr>
              <w:t>74160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61469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DDE792" w14:textId="77777777">
            <w:pPr>
              <w:rPr>
                <w:color w:val="000000"/>
              </w:rPr>
            </w:pPr>
            <w:r w:rsidRPr="00A549AF">
              <w:rPr>
                <w:color w:val="000000"/>
              </w:rPr>
              <w:t>20181009AOK</w:t>
            </w:r>
          </w:p>
        </w:tc>
      </w:tr>
      <w:tr w14:paraId="3AEEC2B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897645" w14:textId="77777777">
            <w:pPr>
              <w:rPr>
                <w:color w:val="000000"/>
              </w:rPr>
            </w:pPr>
            <w:r w:rsidRPr="00A549AF">
              <w:rPr>
                <w:color w:val="000000"/>
              </w:rPr>
              <w:t>WVHU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8B240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2478F" w14:textId="77777777">
            <w:pPr>
              <w:rPr>
                <w:color w:val="000000"/>
              </w:rPr>
            </w:pPr>
            <w:r w:rsidRPr="00A549AF">
              <w:rPr>
                <w:color w:val="000000"/>
              </w:rPr>
              <w:t>HUNTINGTON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B00E25"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1B6913" w14:textId="77777777">
            <w:pPr>
              <w:jc w:val="right"/>
              <w:rPr>
                <w:color w:val="000000"/>
              </w:rPr>
            </w:pPr>
            <w:r w:rsidRPr="00A549AF">
              <w:rPr>
                <w:color w:val="000000"/>
              </w:rPr>
              <w:t>505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9ACA4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4DFCFA" w14:textId="77777777">
            <w:pPr>
              <w:rPr>
                <w:color w:val="000000"/>
              </w:rPr>
            </w:pPr>
            <w:r w:rsidRPr="00A549AF">
              <w:rPr>
                <w:color w:val="000000"/>
              </w:rPr>
              <w:t>20181009AOL</w:t>
            </w:r>
          </w:p>
        </w:tc>
      </w:tr>
      <w:tr w14:paraId="17A3700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B17DCF" w14:textId="77777777">
            <w:pPr>
              <w:rPr>
                <w:color w:val="000000"/>
              </w:rPr>
            </w:pPr>
            <w:r w:rsidRPr="00A549AF">
              <w:rPr>
                <w:color w:val="000000"/>
              </w:rPr>
              <w:t>WVKF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34746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622CD1" w14:textId="77777777">
            <w:pPr>
              <w:rPr>
                <w:color w:val="000000"/>
              </w:rPr>
            </w:pPr>
            <w:r w:rsidRPr="00A549AF">
              <w:rPr>
                <w:color w:val="000000"/>
              </w:rPr>
              <w:t>SHADYSIDE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5E3DDF"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7855E0" w14:textId="77777777">
            <w:pPr>
              <w:jc w:val="right"/>
              <w:rPr>
                <w:color w:val="000000"/>
              </w:rPr>
            </w:pPr>
            <w:r w:rsidRPr="00A549AF">
              <w:rPr>
                <w:color w:val="000000"/>
              </w:rPr>
              <w:t>50150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833F4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1E6207" w14:textId="77777777">
            <w:pPr>
              <w:rPr>
                <w:color w:val="000000"/>
              </w:rPr>
            </w:pPr>
            <w:r w:rsidRPr="00A549AF">
              <w:rPr>
                <w:color w:val="000000"/>
              </w:rPr>
              <w:t>20181009AOM</w:t>
            </w:r>
          </w:p>
        </w:tc>
      </w:tr>
      <w:tr w14:paraId="37D42E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0E5D77" w14:textId="77777777">
            <w:pPr>
              <w:rPr>
                <w:color w:val="000000"/>
              </w:rPr>
            </w:pPr>
            <w:r w:rsidRPr="00A549AF">
              <w:rPr>
                <w:color w:val="000000"/>
              </w:rPr>
              <w:t>WVOC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2487A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750163" w14:textId="77777777">
            <w:pPr>
              <w:rPr>
                <w:color w:val="000000"/>
              </w:rPr>
            </w:pPr>
            <w:r w:rsidRPr="00A549AF">
              <w:rPr>
                <w:color w:val="000000"/>
              </w:rPr>
              <w:t>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C30622"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CF3805" w14:textId="77777777">
            <w:pPr>
              <w:jc w:val="right"/>
              <w:rPr>
                <w:color w:val="000000"/>
              </w:rPr>
            </w:pPr>
            <w:r w:rsidRPr="00A549AF">
              <w:rPr>
                <w:color w:val="000000"/>
              </w:rPr>
              <w:t>11902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A4E06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26973" w14:textId="77777777">
            <w:pPr>
              <w:rPr>
                <w:color w:val="000000"/>
              </w:rPr>
            </w:pPr>
            <w:r w:rsidRPr="00A549AF">
              <w:rPr>
                <w:color w:val="000000"/>
              </w:rPr>
              <w:t>20181009AON</w:t>
            </w:r>
          </w:p>
        </w:tc>
      </w:tr>
      <w:tr w14:paraId="4B4F05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219253E" w14:textId="77777777">
            <w:pPr>
              <w:rPr>
                <w:color w:val="000000"/>
              </w:rPr>
            </w:pPr>
            <w:r w:rsidRPr="00A549AF">
              <w:rPr>
                <w:color w:val="000000"/>
              </w:rPr>
              <w:t>WVRT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B6B1F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D6F10D" w14:textId="77777777">
            <w:pPr>
              <w:rPr>
                <w:color w:val="000000"/>
              </w:rPr>
            </w:pPr>
            <w:r w:rsidRPr="00A549AF">
              <w:rPr>
                <w:color w:val="000000"/>
              </w:rPr>
              <w:t>MILL HALL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EA7E22"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F57BF3" w14:textId="77777777">
            <w:pPr>
              <w:jc w:val="right"/>
              <w:rPr>
                <w:color w:val="000000"/>
              </w:rPr>
            </w:pPr>
            <w:r w:rsidRPr="00A549AF">
              <w:rPr>
                <w:color w:val="000000"/>
              </w:rPr>
              <w:t>58313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A0E97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28D3B8" w14:textId="77777777">
            <w:pPr>
              <w:rPr>
                <w:color w:val="000000"/>
              </w:rPr>
            </w:pPr>
            <w:r w:rsidRPr="00A549AF">
              <w:rPr>
                <w:color w:val="000000"/>
              </w:rPr>
              <w:t>20181009AOO</w:t>
            </w:r>
          </w:p>
        </w:tc>
      </w:tr>
      <w:tr w14:paraId="58B9D71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9C4A4D" w14:textId="77777777">
            <w:pPr>
              <w:rPr>
                <w:color w:val="000000"/>
              </w:rPr>
            </w:pPr>
            <w:r w:rsidRPr="00A549AF">
              <w:rPr>
                <w:color w:val="000000"/>
              </w:rPr>
              <w:t>WWFG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DB449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E4104E" w14:textId="77777777">
            <w:pPr>
              <w:rPr>
                <w:color w:val="000000"/>
              </w:rPr>
            </w:pPr>
            <w:r w:rsidRPr="00A549AF">
              <w:rPr>
                <w:color w:val="000000"/>
              </w:rPr>
              <w:t>OCEAN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524EEF"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AB156B" w14:textId="77777777">
            <w:pPr>
              <w:jc w:val="right"/>
              <w:rPr>
                <w:color w:val="000000"/>
              </w:rPr>
            </w:pPr>
            <w:r w:rsidRPr="00A549AF">
              <w:rPr>
                <w:color w:val="000000"/>
              </w:rPr>
              <w:t>74179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61879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9C2810" w14:textId="77777777">
            <w:pPr>
              <w:rPr>
                <w:color w:val="000000"/>
              </w:rPr>
            </w:pPr>
            <w:r w:rsidRPr="00A549AF">
              <w:rPr>
                <w:color w:val="000000"/>
              </w:rPr>
              <w:t>20181009AOP</w:t>
            </w:r>
          </w:p>
        </w:tc>
      </w:tr>
      <w:tr w14:paraId="008C69B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C7D48B2" w14:textId="77777777">
            <w:pPr>
              <w:rPr>
                <w:color w:val="000000"/>
              </w:rPr>
            </w:pPr>
            <w:r w:rsidRPr="00A549AF">
              <w:rPr>
                <w:color w:val="000000"/>
              </w:rPr>
              <w:t>WWMG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5ACF7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D623B5" w14:textId="77777777">
            <w:pPr>
              <w:rPr>
                <w:color w:val="000000"/>
              </w:rPr>
            </w:pPr>
            <w:r w:rsidRPr="00A549AF">
              <w:rPr>
                <w:color w:val="000000"/>
              </w:rPr>
              <w:t>MILLBROOK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24ACED"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0AAF3A" w14:textId="77777777">
            <w:pPr>
              <w:jc w:val="right"/>
              <w:rPr>
                <w:color w:val="000000"/>
              </w:rPr>
            </w:pPr>
            <w:r w:rsidRPr="00A549AF">
              <w:rPr>
                <w:color w:val="000000"/>
              </w:rPr>
              <w:t>8662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1279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8814A1" w14:textId="77777777">
            <w:pPr>
              <w:rPr>
                <w:color w:val="000000"/>
              </w:rPr>
            </w:pPr>
            <w:r w:rsidRPr="00A549AF">
              <w:rPr>
                <w:color w:val="000000"/>
              </w:rPr>
              <w:t>20181009AOQ</w:t>
            </w:r>
          </w:p>
        </w:tc>
      </w:tr>
      <w:tr w14:paraId="0EEB379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5C04376" w14:textId="77777777">
            <w:pPr>
              <w:rPr>
                <w:color w:val="000000"/>
              </w:rPr>
            </w:pPr>
            <w:r w:rsidRPr="00A549AF">
              <w:rPr>
                <w:color w:val="000000"/>
              </w:rPr>
              <w:t>WWNC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E8BF4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FE57EE" w14:textId="77777777">
            <w:pPr>
              <w:rPr>
                <w:color w:val="000000"/>
              </w:rPr>
            </w:pPr>
            <w:r w:rsidRPr="00A549AF">
              <w:rPr>
                <w:color w:val="000000"/>
              </w:rPr>
              <w:t>ASHEVILLE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7FF484"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D4487D" w14:textId="77777777">
            <w:pPr>
              <w:jc w:val="right"/>
              <w:rPr>
                <w:color w:val="000000"/>
              </w:rPr>
            </w:pPr>
            <w:r w:rsidRPr="00A549AF">
              <w:rPr>
                <w:color w:val="000000"/>
              </w:rPr>
              <w:t>2946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EDC9C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21C79" w14:textId="77777777">
            <w:pPr>
              <w:rPr>
                <w:color w:val="000000"/>
              </w:rPr>
            </w:pPr>
            <w:r w:rsidRPr="00A549AF">
              <w:rPr>
                <w:color w:val="000000"/>
              </w:rPr>
              <w:t>20181009AOR</w:t>
            </w:r>
          </w:p>
        </w:tc>
      </w:tr>
      <w:tr w14:paraId="5E98F37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C1137E" w14:textId="77777777">
            <w:pPr>
              <w:rPr>
                <w:color w:val="000000"/>
              </w:rPr>
            </w:pPr>
            <w:r w:rsidRPr="00A549AF">
              <w:rPr>
                <w:color w:val="000000"/>
              </w:rPr>
              <w:t>WWTX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15AEF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E67D5E" w14:textId="77777777">
            <w:pPr>
              <w:rPr>
                <w:color w:val="000000"/>
              </w:rPr>
            </w:pPr>
            <w:r w:rsidRPr="00A549AF">
              <w:rPr>
                <w:color w:val="000000"/>
              </w:rPr>
              <w:t>WILMINGTON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64631A" w14:textId="77777777">
            <w:pPr>
              <w:rPr>
                <w:color w:val="000000"/>
              </w:rPr>
            </w:pPr>
            <w:r w:rsidRPr="00A549AF">
              <w:rPr>
                <w:color w:val="000000"/>
              </w:rPr>
              <w:t>DE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3AC245" w14:textId="77777777">
            <w:pPr>
              <w:jc w:val="right"/>
              <w:rPr>
                <w:color w:val="000000"/>
              </w:rPr>
            </w:pPr>
            <w:r w:rsidRPr="00A549AF">
              <w:rPr>
                <w:color w:val="000000"/>
              </w:rPr>
              <w:t>14373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3BCB7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FABFB2" w14:textId="77777777">
            <w:pPr>
              <w:rPr>
                <w:color w:val="000000"/>
              </w:rPr>
            </w:pPr>
            <w:r w:rsidRPr="00A549AF">
              <w:rPr>
                <w:color w:val="000000"/>
              </w:rPr>
              <w:t>20181009AOS</w:t>
            </w:r>
          </w:p>
        </w:tc>
      </w:tr>
      <w:tr w14:paraId="6656D9A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C11A56" w14:textId="77777777">
            <w:pPr>
              <w:rPr>
                <w:color w:val="000000"/>
              </w:rPr>
            </w:pPr>
            <w:r w:rsidRPr="00A549AF">
              <w:rPr>
                <w:color w:val="000000"/>
              </w:rPr>
              <w:t>WWVA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1C239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8F3E16" w14:textId="77777777">
            <w:pPr>
              <w:rPr>
                <w:color w:val="000000"/>
              </w:rPr>
            </w:pPr>
            <w:r w:rsidRPr="00A549AF">
              <w:rPr>
                <w:color w:val="000000"/>
              </w:rPr>
              <w:t>WHEELING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4DBC17"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59FFD" w14:textId="77777777">
            <w:pPr>
              <w:jc w:val="right"/>
              <w:rPr>
                <w:color w:val="000000"/>
              </w:rPr>
            </w:pPr>
            <w:r w:rsidRPr="00A549AF">
              <w:rPr>
                <w:color w:val="000000"/>
              </w:rPr>
              <w:t>44046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477A6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2EFAC3" w14:textId="77777777">
            <w:pPr>
              <w:rPr>
                <w:color w:val="000000"/>
              </w:rPr>
            </w:pPr>
            <w:r w:rsidRPr="00A549AF">
              <w:rPr>
                <w:color w:val="000000"/>
              </w:rPr>
              <w:t>20181009AOT</w:t>
            </w:r>
          </w:p>
        </w:tc>
      </w:tr>
      <w:tr w14:paraId="30CF31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E92BE5" w14:textId="77777777">
            <w:pPr>
              <w:rPr>
                <w:color w:val="000000"/>
              </w:rPr>
            </w:pPr>
            <w:r w:rsidRPr="00A549AF">
              <w:rPr>
                <w:color w:val="000000"/>
              </w:rPr>
              <w:t>WWYZ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45C19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1F9530" w14:textId="77777777">
            <w:pPr>
              <w:rPr>
                <w:color w:val="000000"/>
              </w:rPr>
            </w:pPr>
            <w:r w:rsidRPr="00A549AF">
              <w:rPr>
                <w:color w:val="000000"/>
              </w:rPr>
              <w:t>WATERBURY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AB5783"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4906D7" w14:textId="77777777">
            <w:pPr>
              <w:jc w:val="right"/>
              <w:rPr>
                <w:color w:val="000000"/>
              </w:rPr>
            </w:pPr>
            <w:r w:rsidRPr="00A549AF">
              <w:rPr>
                <w:color w:val="000000"/>
              </w:rPr>
              <w:t>74205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98668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A25622" w14:textId="77777777">
            <w:pPr>
              <w:rPr>
                <w:color w:val="000000"/>
              </w:rPr>
            </w:pPr>
            <w:r w:rsidRPr="00A549AF">
              <w:rPr>
                <w:color w:val="000000"/>
              </w:rPr>
              <w:t>20181009AOU</w:t>
            </w:r>
          </w:p>
        </w:tc>
      </w:tr>
      <w:tr w14:paraId="71A98D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A3B789" w14:textId="77777777">
            <w:pPr>
              <w:rPr>
                <w:color w:val="000000"/>
              </w:rPr>
            </w:pPr>
            <w:r w:rsidRPr="00A549AF">
              <w:rPr>
                <w:color w:val="000000"/>
              </w:rPr>
              <w:t>WWZD-FM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C4C4B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BB2799" w14:textId="77777777">
            <w:pPr>
              <w:rPr>
                <w:color w:val="000000"/>
              </w:rPr>
            </w:pPr>
            <w:r w:rsidRPr="00A549AF">
              <w:rPr>
                <w:color w:val="000000"/>
              </w:rPr>
              <w:t>NEW ALBANY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EAFC4F"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DE59D6" w14:textId="77777777">
            <w:pPr>
              <w:jc w:val="right"/>
              <w:rPr>
                <w:color w:val="000000"/>
              </w:rPr>
            </w:pPr>
            <w:r w:rsidRPr="00A549AF">
              <w:rPr>
                <w:color w:val="000000"/>
              </w:rPr>
              <w:t>68354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29396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8B7238" w14:textId="77777777">
            <w:pPr>
              <w:rPr>
                <w:color w:val="000000"/>
              </w:rPr>
            </w:pPr>
            <w:r w:rsidRPr="00A549AF">
              <w:rPr>
                <w:color w:val="000000"/>
              </w:rPr>
              <w:t>20181009AOV</w:t>
            </w:r>
          </w:p>
        </w:tc>
      </w:tr>
      <w:tr w14:paraId="29CFB65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A0DE8D" w14:textId="77777777">
            <w:pPr>
              <w:rPr>
                <w:color w:val="000000"/>
              </w:rPr>
            </w:pPr>
            <w:r w:rsidRPr="00A549AF">
              <w:rPr>
                <w:color w:val="000000"/>
              </w:rPr>
              <w:t>WXBT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86741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210214" w14:textId="77777777">
            <w:pPr>
              <w:rPr>
                <w:color w:val="000000"/>
              </w:rPr>
            </w:pPr>
            <w:r w:rsidRPr="00A549AF">
              <w:rPr>
                <w:color w:val="000000"/>
              </w:rPr>
              <w:t>WEST 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59A409"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F6E753" w14:textId="77777777">
            <w:pPr>
              <w:jc w:val="right"/>
              <w:rPr>
                <w:color w:val="000000"/>
              </w:rPr>
            </w:pPr>
            <w:r w:rsidRPr="00A549AF">
              <w:rPr>
                <w:color w:val="000000"/>
              </w:rPr>
              <w:t>13589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5573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C06AD9" w14:textId="77777777">
            <w:pPr>
              <w:rPr>
                <w:color w:val="000000"/>
              </w:rPr>
            </w:pPr>
            <w:r w:rsidRPr="00A549AF">
              <w:rPr>
                <w:color w:val="000000"/>
              </w:rPr>
              <w:t>20181009AOW</w:t>
            </w:r>
          </w:p>
        </w:tc>
      </w:tr>
      <w:tr w14:paraId="4A1D04D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92E13A" w14:textId="77777777">
            <w:pPr>
              <w:rPr>
                <w:color w:val="000000"/>
              </w:rPr>
            </w:pPr>
            <w:r w:rsidRPr="00A549AF">
              <w:rPr>
                <w:color w:val="000000"/>
              </w:rPr>
              <w:t>WXDX-FM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D73BB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19FC67" w14:textId="77777777">
            <w:pPr>
              <w:rPr>
                <w:color w:val="000000"/>
              </w:rPr>
            </w:pPr>
            <w:r w:rsidRPr="00A549AF">
              <w:rPr>
                <w:color w:val="000000"/>
              </w:rPr>
              <w:t>PITTSBURGH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F49BA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039A19" w14:textId="77777777">
            <w:pPr>
              <w:jc w:val="right"/>
              <w:rPr>
                <w:color w:val="000000"/>
              </w:rPr>
            </w:pPr>
            <w:r w:rsidRPr="00A549AF">
              <w:rPr>
                <w:color w:val="000000"/>
              </w:rPr>
              <w:t>60153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3BA1C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BA09F7" w14:textId="77777777">
            <w:pPr>
              <w:rPr>
                <w:color w:val="000000"/>
              </w:rPr>
            </w:pPr>
            <w:r w:rsidRPr="00A549AF">
              <w:rPr>
                <w:color w:val="000000"/>
              </w:rPr>
              <w:t>20181009AOX</w:t>
            </w:r>
          </w:p>
        </w:tc>
      </w:tr>
      <w:tr w14:paraId="0A3A548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4EE00D" w14:textId="77777777">
            <w:pPr>
              <w:rPr>
                <w:color w:val="000000"/>
              </w:rPr>
            </w:pPr>
            <w:r w:rsidRPr="00A549AF">
              <w:rPr>
                <w:color w:val="000000"/>
              </w:rPr>
              <w:t>WXKS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F644E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BE97F4" w14:textId="77777777">
            <w:pPr>
              <w:rPr>
                <w:color w:val="000000"/>
              </w:rPr>
            </w:pPr>
            <w:r w:rsidRPr="00A549AF">
              <w:rPr>
                <w:color w:val="000000"/>
              </w:rPr>
              <w:t>NEWTON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D84866"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5E6C50" w14:textId="77777777">
            <w:pPr>
              <w:jc w:val="right"/>
              <w:rPr>
                <w:color w:val="000000"/>
              </w:rPr>
            </w:pPr>
            <w:r w:rsidRPr="00A549AF">
              <w:rPr>
                <w:color w:val="000000"/>
              </w:rPr>
              <w:t>20441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6E0B3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AFE6E9" w14:textId="77777777">
            <w:pPr>
              <w:rPr>
                <w:color w:val="000000"/>
              </w:rPr>
            </w:pPr>
            <w:r w:rsidRPr="00A549AF">
              <w:rPr>
                <w:color w:val="000000"/>
              </w:rPr>
              <w:t>20181009AOY</w:t>
            </w:r>
          </w:p>
        </w:tc>
      </w:tr>
      <w:tr w14:paraId="553980F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AC8CD39" w14:textId="77777777">
            <w:pPr>
              <w:rPr>
                <w:color w:val="000000"/>
              </w:rPr>
            </w:pPr>
            <w:r w:rsidRPr="00A549AF">
              <w:rPr>
                <w:color w:val="000000"/>
              </w:rPr>
              <w:t>WXXF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76074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022D7F" w14:textId="77777777">
            <w:pPr>
              <w:rPr>
                <w:color w:val="000000"/>
              </w:rPr>
            </w:pPr>
            <w:r w:rsidRPr="00A549AF">
              <w:rPr>
                <w:color w:val="000000"/>
              </w:rPr>
              <w:t>LOUDONVILLE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9840E5"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FE7046" w14:textId="77777777">
            <w:pPr>
              <w:jc w:val="right"/>
              <w:rPr>
                <w:color w:val="000000"/>
              </w:rPr>
            </w:pPr>
            <w:r w:rsidRPr="00A549AF">
              <w:rPr>
                <w:color w:val="000000"/>
              </w:rPr>
              <w:t>33066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261A8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47281" w14:textId="77777777">
            <w:pPr>
              <w:rPr>
                <w:color w:val="000000"/>
              </w:rPr>
            </w:pPr>
            <w:r w:rsidRPr="00A549AF">
              <w:rPr>
                <w:color w:val="000000"/>
              </w:rPr>
              <w:t>20181009AOZ</w:t>
            </w:r>
          </w:p>
        </w:tc>
      </w:tr>
      <w:tr w14:paraId="45ED899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14CC10" w14:textId="77777777">
            <w:pPr>
              <w:rPr>
                <w:color w:val="000000"/>
              </w:rPr>
            </w:pPr>
            <w:r w:rsidRPr="00A549AF">
              <w:rPr>
                <w:color w:val="000000"/>
              </w:rPr>
              <w:t>WXXM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E536D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686D7" w14:textId="77777777">
            <w:pPr>
              <w:rPr>
                <w:color w:val="000000"/>
              </w:rPr>
            </w:pPr>
            <w:r w:rsidRPr="00A549AF">
              <w:rPr>
                <w:color w:val="000000"/>
              </w:rPr>
              <w:t>SUN PRAIRIE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1FB5AD"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89AA4D" w14:textId="77777777">
            <w:pPr>
              <w:jc w:val="right"/>
              <w:rPr>
                <w:color w:val="000000"/>
              </w:rPr>
            </w:pPr>
            <w:r w:rsidRPr="00A549AF">
              <w:rPr>
                <w:color w:val="000000"/>
              </w:rPr>
              <w:t>17383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5740F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62FF6B" w14:textId="77777777">
            <w:pPr>
              <w:rPr>
                <w:color w:val="000000"/>
              </w:rPr>
            </w:pPr>
            <w:r w:rsidRPr="00A549AF">
              <w:rPr>
                <w:color w:val="000000"/>
              </w:rPr>
              <w:t>20181009APA</w:t>
            </w:r>
          </w:p>
        </w:tc>
      </w:tr>
      <w:tr w14:paraId="4A62195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C4E210" w14:textId="77777777">
            <w:pPr>
              <w:rPr>
                <w:color w:val="000000"/>
              </w:rPr>
            </w:pPr>
            <w:r w:rsidRPr="00A549AF">
              <w:rPr>
                <w:color w:val="000000"/>
              </w:rPr>
              <w:t>WYHT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21691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C952B3" w14:textId="77777777">
            <w:pPr>
              <w:rPr>
                <w:color w:val="000000"/>
              </w:rPr>
            </w:pPr>
            <w:r w:rsidRPr="00A549AF">
              <w:rPr>
                <w:color w:val="000000"/>
              </w:rPr>
              <w:t>MANSFIELD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76717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EBFDA1" w14:textId="77777777">
            <w:pPr>
              <w:jc w:val="right"/>
              <w:rPr>
                <w:color w:val="000000"/>
              </w:rPr>
            </w:pPr>
            <w:r w:rsidRPr="00A549AF">
              <w:rPr>
                <w:color w:val="000000"/>
              </w:rPr>
              <w:t>67611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6DFF0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DE6F57" w14:textId="77777777">
            <w:pPr>
              <w:rPr>
                <w:color w:val="000000"/>
              </w:rPr>
            </w:pPr>
            <w:r w:rsidRPr="00A549AF">
              <w:rPr>
                <w:color w:val="000000"/>
              </w:rPr>
              <w:t>20181009APB</w:t>
            </w:r>
          </w:p>
        </w:tc>
      </w:tr>
      <w:tr w14:paraId="6294E88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743744" w14:textId="77777777">
            <w:pPr>
              <w:rPr>
                <w:color w:val="000000"/>
              </w:rPr>
            </w:pPr>
            <w:r w:rsidRPr="00A549AF">
              <w:rPr>
                <w:color w:val="000000"/>
              </w:rPr>
              <w:t>WYKZ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78F8C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EDCD27" w14:textId="77777777">
            <w:pPr>
              <w:rPr>
                <w:color w:val="000000"/>
              </w:rPr>
            </w:pPr>
            <w:r w:rsidRPr="00A549AF">
              <w:rPr>
                <w:color w:val="000000"/>
              </w:rPr>
              <w:t>BEAUFORT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E4349A"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C2ACD9" w14:textId="77777777">
            <w:pPr>
              <w:jc w:val="right"/>
              <w:rPr>
                <w:color w:val="000000"/>
              </w:rPr>
            </w:pPr>
            <w:r w:rsidRPr="00A549AF">
              <w:rPr>
                <w:color w:val="000000"/>
              </w:rPr>
              <w:t>67680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6DBD7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09BC97" w14:textId="77777777">
            <w:pPr>
              <w:rPr>
                <w:color w:val="000000"/>
              </w:rPr>
            </w:pPr>
            <w:r w:rsidRPr="00A549AF">
              <w:rPr>
                <w:color w:val="000000"/>
              </w:rPr>
              <w:t>20181009APC</w:t>
            </w:r>
          </w:p>
        </w:tc>
      </w:tr>
      <w:tr w14:paraId="5ED822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5AAB1F6" w14:textId="77777777">
            <w:pPr>
              <w:rPr>
                <w:color w:val="000000"/>
              </w:rPr>
            </w:pPr>
            <w:r w:rsidRPr="00A549AF">
              <w:rPr>
                <w:color w:val="000000"/>
              </w:rPr>
              <w:t>WYNF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79CF1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0A329E" w14:textId="77777777">
            <w:pPr>
              <w:rPr>
                <w:color w:val="000000"/>
              </w:rPr>
            </w:pPr>
            <w:r w:rsidRPr="00A549AF">
              <w:rPr>
                <w:color w:val="000000"/>
              </w:rPr>
              <w:t>AUGUSTA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44B703"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2DA456" w14:textId="77777777">
            <w:pPr>
              <w:jc w:val="right"/>
              <w:rPr>
                <w:color w:val="000000"/>
              </w:rPr>
            </w:pPr>
            <w:r w:rsidRPr="00A549AF">
              <w:rPr>
                <w:color w:val="000000"/>
              </w:rPr>
              <w:t>59248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06649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4CC2C1" w14:textId="77777777">
            <w:pPr>
              <w:rPr>
                <w:color w:val="000000"/>
              </w:rPr>
            </w:pPr>
            <w:r w:rsidRPr="00A549AF">
              <w:rPr>
                <w:color w:val="000000"/>
              </w:rPr>
              <w:t>20181009APD</w:t>
            </w:r>
          </w:p>
        </w:tc>
      </w:tr>
      <w:tr w14:paraId="4CABAD8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BC179F" w14:textId="77777777">
            <w:pPr>
              <w:rPr>
                <w:color w:val="000000"/>
              </w:rPr>
            </w:pPr>
            <w:r w:rsidRPr="00A549AF">
              <w:rPr>
                <w:color w:val="000000"/>
              </w:rPr>
              <w:t>WYNK-FM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E2FFF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833C7D" w14:textId="77777777">
            <w:pPr>
              <w:rPr>
                <w:color w:val="000000"/>
              </w:rPr>
            </w:pPr>
            <w:r w:rsidRPr="00A549AF">
              <w:rPr>
                <w:color w:val="000000"/>
              </w:rPr>
              <w:t>BATON ROUGE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B46E5C"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FAAF4A" w14:textId="77777777">
            <w:pPr>
              <w:jc w:val="right"/>
              <w:rPr>
                <w:color w:val="000000"/>
              </w:rPr>
            </w:pPr>
            <w:r w:rsidRPr="00A549AF">
              <w:rPr>
                <w:color w:val="000000"/>
              </w:rPr>
              <w:t>47402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238AF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97F555" w14:textId="77777777">
            <w:pPr>
              <w:rPr>
                <w:color w:val="000000"/>
              </w:rPr>
            </w:pPr>
            <w:r w:rsidRPr="00A549AF">
              <w:rPr>
                <w:color w:val="000000"/>
              </w:rPr>
              <w:t>20181009APE</w:t>
            </w:r>
          </w:p>
        </w:tc>
      </w:tr>
      <w:tr w14:paraId="2689A6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2CB9E1" w14:textId="77777777">
            <w:pPr>
              <w:rPr>
                <w:color w:val="000000"/>
              </w:rPr>
            </w:pPr>
            <w:r w:rsidRPr="00A549AF">
              <w:rPr>
                <w:color w:val="000000"/>
              </w:rPr>
              <w:t>WYYD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E3E28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61D33" w14:textId="77777777">
            <w:pPr>
              <w:rPr>
                <w:color w:val="000000"/>
              </w:rPr>
            </w:pPr>
            <w:r w:rsidRPr="00A549AF">
              <w:rPr>
                <w:color w:val="000000"/>
              </w:rPr>
              <w:t>AMHERST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4B044B"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F0981E" w14:textId="77777777">
            <w:pPr>
              <w:jc w:val="right"/>
              <w:rPr>
                <w:color w:val="000000"/>
              </w:rPr>
            </w:pPr>
            <w:r w:rsidRPr="00A549AF">
              <w:rPr>
                <w:color w:val="000000"/>
              </w:rPr>
              <w:t>74282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8C62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A6F820" w14:textId="77777777">
            <w:pPr>
              <w:rPr>
                <w:color w:val="000000"/>
              </w:rPr>
            </w:pPr>
            <w:r w:rsidRPr="00A549AF">
              <w:rPr>
                <w:color w:val="000000"/>
              </w:rPr>
              <w:t>20181009APF</w:t>
            </w:r>
          </w:p>
        </w:tc>
      </w:tr>
      <w:tr w14:paraId="5D6E2AB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C0F7BD" w14:textId="77777777">
            <w:pPr>
              <w:rPr>
                <w:color w:val="000000"/>
              </w:rPr>
            </w:pPr>
            <w:r w:rsidRPr="00A549AF">
              <w:rPr>
                <w:color w:val="000000"/>
              </w:rPr>
              <w:t>WYYD-FM1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ECC3FC"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276878" w14:textId="77777777">
            <w:pPr>
              <w:rPr>
                <w:color w:val="000000"/>
              </w:rPr>
            </w:pPr>
            <w:r w:rsidRPr="00A549AF">
              <w:rPr>
                <w:color w:val="000000"/>
              </w:rPr>
              <w:t>ROANOKE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DFC034"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D4111" w14:textId="77777777">
            <w:pPr>
              <w:jc w:val="right"/>
              <w:rPr>
                <w:color w:val="000000"/>
              </w:rPr>
            </w:pPr>
            <w:r w:rsidRPr="00A549AF">
              <w:rPr>
                <w:color w:val="000000"/>
              </w:rPr>
              <w:t>74283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15E92B"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9ECEBD" w14:textId="77777777">
            <w:pPr>
              <w:rPr>
                <w:color w:val="000000"/>
              </w:rPr>
            </w:pPr>
            <w:r w:rsidRPr="00A549AF">
              <w:rPr>
                <w:color w:val="000000"/>
              </w:rPr>
              <w:t>20181009APG</w:t>
            </w:r>
          </w:p>
        </w:tc>
      </w:tr>
      <w:tr w14:paraId="7BB460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6A54B9" w14:textId="77777777">
            <w:pPr>
              <w:rPr>
                <w:color w:val="000000"/>
              </w:rPr>
            </w:pPr>
            <w:r w:rsidRPr="00A549AF">
              <w:rPr>
                <w:color w:val="000000"/>
              </w:rPr>
              <w:t>WZBQ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4122A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DB84FD" w14:textId="77777777">
            <w:pPr>
              <w:rPr>
                <w:color w:val="000000"/>
              </w:rPr>
            </w:pPr>
            <w:r w:rsidRPr="00A549AF">
              <w:rPr>
                <w:color w:val="000000"/>
              </w:rPr>
              <w:t>CARROLLTON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899E5A"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8C9E44" w14:textId="77777777">
            <w:pPr>
              <w:jc w:val="right"/>
              <w:rPr>
                <w:color w:val="000000"/>
              </w:rPr>
            </w:pPr>
            <w:r w:rsidRPr="00A549AF">
              <w:rPr>
                <w:color w:val="000000"/>
              </w:rPr>
              <w:t>70264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A059B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9D9D9D" w14:textId="77777777">
            <w:pPr>
              <w:rPr>
                <w:color w:val="000000"/>
              </w:rPr>
            </w:pPr>
            <w:r w:rsidRPr="00A549AF">
              <w:rPr>
                <w:color w:val="000000"/>
              </w:rPr>
              <w:t>20181009APH</w:t>
            </w:r>
          </w:p>
        </w:tc>
      </w:tr>
      <w:tr w14:paraId="47B51A2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E17878" w14:textId="77777777">
            <w:pPr>
              <w:rPr>
                <w:color w:val="000000"/>
              </w:rPr>
            </w:pPr>
            <w:r w:rsidRPr="00A549AF">
              <w:rPr>
                <w:color w:val="000000"/>
              </w:rPr>
              <w:t>WZEE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785B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316318" w14:textId="77777777">
            <w:pPr>
              <w:rPr>
                <w:color w:val="000000"/>
              </w:rPr>
            </w:pPr>
            <w:r w:rsidRPr="00A549AF">
              <w:rPr>
                <w:color w:val="000000"/>
              </w:rPr>
              <w:t>MADISON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B3709B"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F39877" w14:textId="77777777">
            <w:pPr>
              <w:jc w:val="right"/>
              <w:rPr>
                <w:color w:val="000000"/>
              </w:rPr>
            </w:pPr>
            <w:r w:rsidRPr="00A549AF">
              <w:rPr>
                <w:color w:val="000000"/>
              </w:rPr>
              <w:t>41980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2CE2D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087675" w14:textId="77777777">
            <w:pPr>
              <w:rPr>
                <w:color w:val="000000"/>
              </w:rPr>
            </w:pPr>
            <w:r w:rsidRPr="00A549AF">
              <w:rPr>
                <w:color w:val="000000"/>
              </w:rPr>
              <w:t>20181009API</w:t>
            </w:r>
          </w:p>
        </w:tc>
      </w:tr>
      <w:tr w14:paraId="0366ADD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B8439A" w14:textId="77777777">
            <w:pPr>
              <w:rPr>
                <w:color w:val="000000"/>
              </w:rPr>
            </w:pPr>
            <w:r w:rsidRPr="00A549AF">
              <w:rPr>
                <w:color w:val="000000"/>
              </w:rPr>
              <w:t>WZHT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0615B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7C75E8" w14:textId="77777777">
            <w:pPr>
              <w:rPr>
                <w:color w:val="000000"/>
              </w:rPr>
            </w:pPr>
            <w:r w:rsidRPr="00A549AF">
              <w:rPr>
                <w:color w:val="000000"/>
              </w:rPr>
              <w:t>TROY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C43081"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59C02" w14:textId="77777777">
            <w:pPr>
              <w:jc w:val="right"/>
              <w:rPr>
                <w:color w:val="000000"/>
              </w:rPr>
            </w:pPr>
            <w:r w:rsidRPr="00A549AF">
              <w:rPr>
                <w:color w:val="000000"/>
              </w:rPr>
              <w:t>8649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BEB5B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4E2823" w14:textId="77777777">
            <w:pPr>
              <w:rPr>
                <w:color w:val="000000"/>
              </w:rPr>
            </w:pPr>
            <w:r w:rsidRPr="00A549AF">
              <w:rPr>
                <w:color w:val="000000"/>
              </w:rPr>
              <w:t>20181009APJ</w:t>
            </w:r>
          </w:p>
        </w:tc>
      </w:tr>
      <w:tr w14:paraId="72ECD9D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27025F" w14:textId="77777777">
            <w:pPr>
              <w:rPr>
                <w:color w:val="000000"/>
              </w:rPr>
            </w:pPr>
            <w:r w:rsidRPr="00A549AF">
              <w:rPr>
                <w:color w:val="000000"/>
              </w:rPr>
              <w:t>WZRL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92A90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6AC243" w14:textId="77777777">
            <w:pPr>
              <w:rPr>
                <w:color w:val="000000"/>
              </w:rPr>
            </w:pPr>
            <w:r w:rsidRPr="00A549AF">
              <w:rPr>
                <w:color w:val="000000"/>
              </w:rPr>
              <w:t>PLAINFIELD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B6CF0"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7F22E8" w14:textId="77777777">
            <w:pPr>
              <w:jc w:val="right"/>
              <w:rPr>
                <w:color w:val="000000"/>
              </w:rPr>
            </w:pPr>
            <w:r w:rsidRPr="00A549AF">
              <w:rPr>
                <w:color w:val="000000"/>
              </w:rPr>
              <w:t>54705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AF18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C09A51" w14:textId="77777777">
            <w:pPr>
              <w:rPr>
                <w:color w:val="000000"/>
              </w:rPr>
            </w:pPr>
            <w:r w:rsidRPr="00A549AF">
              <w:rPr>
                <w:color w:val="000000"/>
              </w:rPr>
              <w:t>20181009APK</w:t>
            </w:r>
          </w:p>
        </w:tc>
      </w:tr>
      <w:tr w14:paraId="51C9E40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6DBA5E" w14:textId="77777777">
            <w:pPr>
              <w:rPr>
                <w:color w:val="000000"/>
              </w:rPr>
            </w:pPr>
            <w:r w:rsidRPr="00A549AF">
              <w:rPr>
                <w:color w:val="000000"/>
              </w:rPr>
              <w:t>WZTA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93508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856DEF" w14:textId="77777777">
            <w:pPr>
              <w:rPr>
                <w:color w:val="000000"/>
              </w:rPr>
            </w:pPr>
            <w:r w:rsidRPr="00A549AF">
              <w:rPr>
                <w:color w:val="000000"/>
              </w:rPr>
              <w:t>VERO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D765AE"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64A7B7" w14:textId="77777777">
            <w:pPr>
              <w:jc w:val="right"/>
              <w:rPr>
                <w:color w:val="000000"/>
              </w:rPr>
            </w:pPr>
            <w:r w:rsidRPr="00A549AF">
              <w:rPr>
                <w:color w:val="000000"/>
              </w:rPr>
              <w:t>41067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82F9B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B299FB" w14:textId="77777777">
            <w:pPr>
              <w:rPr>
                <w:color w:val="000000"/>
              </w:rPr>
            </w:pPr>
            <w:r w:rsidRPr="00A549AF">
              <w:rPr>
                <w:color w:val="000000"/>
              </w:rPr>
              <w:t>20181009APL</w:t>
            </w:r>
          </w:p>
        </w:tc>
      </w:tr>
      <w:tr w14:paraId="6E900C2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3D18E9" w14:textId="77777777">
            <w:pPr>
              <w:rPr>
                <w:color w:val="000000"/>
              </w:rPr>
            </w:pPr>
            <w:r w:rsidRPr="00A549AF">
              <w:rPr>
                <w:color w:val="000000"/>
              </w:rPr>
              <w:t>WZZO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F189F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46DB71" w14:textId="77777777">
            <w:pPr>
              <w:rPr>
                <w:color w:val="000000"/>
              </w:rPr>
            </w:pPr>
            <w:r w:rsidRPr="00A549AF">
              <w:rPr>
                <w:color w:val="000000"/>
              </w:rPr>
              <w:t>BETHLEHEM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D4A8D"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01EE86" w14:textId="77777777">
            <w:pPr>
              <w:jc w:val="right"/>
              <w:rPr>
                <w:color w:val="000000"/>
              </w:rPr>
            </w:pPr>
            <w:r w:rsidRPr="00A549AF">
              <w:rPr>
                <w:color w:val="000000"/>
              </w:rPr>
              <w:t>14375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28425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864EF6" w14:textId="77777777">
            <w:pPr>
              <w:rPr>
                <w:color w:val="000000"/>
              </w:rPr>
            </w:pPr>
            <w:r w:rsidRPr="00A549AF">
              <w:rPr>
                <w:color w:val="000000"/>
              </w:rPr>
              <w:t>20181009APM</w:t>
            </w:r>
          </w:p>
        </w:tc>
      </w:tr>
      <w:tr w14:paraId="2F2319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2F3DBD" w14:textId="77777777">
            <w:pPr>
              <w:rPr>
                <w:color w:val="000000"/>
              </w:rPr>
            </w:pPr>
            <w:r w:rsidRPr="00A549AF">
              <w:rPr>
                <w:color w:val="000000"/>
              </w:rPr>
              <w:t>K230AF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60420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D182CC" w14:textId="77777777">
            <w:pPr>
              <w:rPr>
                <w:color w:val="000000"/>
              </w:rPr>
            </w:pPr>
            <w:r w:rsidRPr="00A549AF">
              <w:rPr>
                <w:color w:val="000000"/>
              </w:rPr>
              <w:t>KIRTLAND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93A2CD"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D97261" w14:textId="77777777">
            <w:pPr>
              <w:jc w:val="right"/>
              <w:rPr>
                <w:color w:val="000000"/>
              </w:rPr>
            </w:pPr>
            <w:r w:rsidRPr="00A549AF">
              <w:rPr>
                <w:color w:val="000000"/>
              </w:rPr>
              <w:t>78074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05E04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7928E7" w14:textId="77777777">
            <w:pPr>
              <w:rPr>
                <w:color w:val="000000"/>
              </w:rPr>
            </w:pPr>
            <w:r w:rsidRPr="00A549AF">
              <w:rPr>
                <w:color w:val="000000"/>
              </w:rPr>
              <w:t>20181009APN</w:t>
            </w:r>
          </w:p>
        </w:tc>
      </w:tr>
      <w:tr w14:paraId="27C3321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947AC9" w14:textId="77777777">
            <w:pPr>
              <w:rPr>
                <w:color w:val="000000"/>
              </w:rPr>
            </w:pPr>
            <w:r w:rsidRPr="00A549AF">
              <w:rPr>
                <w:color w:val="000000"/>
              </w:rPr>
              <w:t>K235CD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3776B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D13FF0" w14:textId="77777777">
            <w:pPr>
              <w:rPr>
                <w:color w:val="000000"/>
              </w:rPr>
            </w:pPr>
            <w:r w:rsidRPr="00A549AF">
              <w:rPr>
                <w:color w:val="000000"/>
              </w:rPr>
              <w:t>OMAHA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8EB9A6"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74D884" w14:textId="77777777">
            <w:pPr>
              <w:jc w:val="right"/>
              <w:rPr>
                <w:color w:val="000000"/>
              </w:rPr>
            </w:pPr>
            <w:r w:rsidRPr="00A549AF">
              <w:rPr>
                <w:color w:val="000000"/>
              </w:rPr>
              <w:t>138619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A3172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BCB6F3" w14:textId="77777777">
            <w:pPr>
              <w:rPr>
                <w:color w:val="000000"/>
              </w:rPr>
            </w:pPr>
            <w:r w:rsidRPr="00A549AF">
              <w:rPr>
                <w:color w:val="000000"/>
              </w:rPr>
              <w:t>20181009APO</w:t>
            </w:r>
          </w:p>
        </w:tc>
      </w:tr>
      <w:tr w14:paraId="0F283C4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6655D79" w14:textId="77777777">
            <w:pPr>
              <w:rPr>
                <w:color w:val="000000"/>
              </w:rPr>
            </w:pPr>
            <w:r w:rsidRPr="00A549AF">
              <w:rPr>
                <w:color w:val="000000"/>
              </w:rPr>
              <w:t>K256AS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BF988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4AC436" w14:textId="77777777">
            <w:pPr>
              <w:rPr>
                <w:color w:val="000000"/>
              </w:rPr>
            </w:pPr>
            <w:r w:rsidRPr="00A549AF">
              <w:rPr>
                <w:color w:val="000000"/>
              </w:rPr>
              <w:t>HONOLULU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5637BD" w14:textId="77777777">
            <w:pPr>
              <w:rPr>
                <w:color w:val="000000"/>
              </w:rPr>
            </w:pPr>
            <w:r w:rsidRPr="00A549AF">
              <w:rPr>
                <w:color w:val="000000"/>
              </w:rPr>
              <w:t>HI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A52B9F" w14:textId="77777777">
            <w:pPr>
              <w:jc w:val="right"/>
              <w:rPr>
                <w:color w:val="000000"/>
              </w:rPr>
            </w:pPr>
            <w:r w:rsidRPr="00A549AF">
              <w:rPr>
                <w:color w:val="000000"/>
              </w:rPr>
              <w:t>152379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87440E"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4AD05C" w14:textId="77777777">
            <w:pPr>
              <w:rPr>
                <w:color w:val="000000"/>
              </w:rPr>
            </w:pPr>
            <w:r w:rsidRPr="00A549AF">
              <w:rPr>
                <w:color w:val="000000"/>
              </w:rPr>
              <w:t>20181009APP</w:t>
            </w:r>
          </w:p>
        </w:tc>
      </w:tr>
      <w:tr w14:paraId="3FB6918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9C537F" w14:textId="77777777">
            <w:pPr>
              <w:rPr>
                <w:color w:val="000000"/>
              </w:rPr>
            </w:pPr>
            <w:r w:rsidRPr="00A549AF">
              <w:rPr>
                <w:color w:val="000000"/>
              </w:rPr>
              <w:t>K257FX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3BE65C"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012C3D"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0B11AE"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B1FAE1" w14:textId="77777777">
            <w:pPr>
              <w:jc w:val="right"/>
              <w:rPr>
                <w:color w:val="000000"/>
              </w:rPr>
            </w:pPr>
            <w:r w:rsidRPr="00A549AF">
              <w:rPr>
                <w:color w:val="000000"/>
              </w:rPr>
              <w:t>139340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F26C33"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D8790" w14:textId="77777777">
            <w:pPr>
              <w:rPr>
                <w:color w:val="000000"/>
              </w:rPr>
            </w:pPr>
            <w:r w:rsidRPr="00A549AF">
              <w:rPr>
                <w:color w:val="000000"/>
              </w:rPr>
              <w:t>20181009APQ</w:t>
            </w:r>
          </w:p>
        </w:tc>
      </w:tr>
      <w:tr w14:paraId="79F596A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F8D4CF" w14:textId="77777777">
            <w:pPr>
              <w:rPr>
                <w:color w:val="000000"/>
              </w:rPr>
            </w:pPr>
            <w:r w:rsidRPr="00A549AF">
              <w:rPr>
                <w:color w:val="000000"/>
              </w:rPr>
              <w:t>K272DQ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08E5F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6AE344" w14:textId="77777777">
            <w:pPr>
              <w:rPr>
                <w:color w:val="000000"/>
              </w:rPr>
            </w:pPr>
            <w:r w:rsidRPr="00A549AF">
              <w:rPr>
                <w:color w:val="000000"/>
              </w:rPr>
              <w:t>FAYETTEVILLE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9D5376"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97B2B6" w14:textId="77777777">
            <w:pPr>
              <w:jc w:val="right"/>
              <w:rPr>
                <w:color w:val="000000"/>
              </w:rPr>
            </w:pPr>
            <w:r w:rsidRPr="00A549AF">
              <w:rPr>
                <w:color w:val="000000"/>
              </w:rPr>
              <w:t>48954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AF9641"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426EA" w14:textId="77777777">
            <w:pPr>
              <w:rPr>
                <w:color w:val="000000"/>
              </w:rPr>
            </w:pPr>
            <w:r w:rsidRPr="00A549AF">
              <w:rPr>
                <w:color w:val="000000"/>
              </w:rPr>
              <w:t>20181009APR</w:t>
            </w:r>
          </w:p>
        </w:tc>
      </w:tr>
      <w:tr w14:paraId="10AC496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A2697A" w14:textId="77777777">
            <w:pPr>
              <w:rPr>
                <w:color w:val="000000"/>
              </w:rPr>
            </w:pPr>
            <w:r w:rsidRPr="00A549AF">
              <w:rPr>
                <w:color w:val="000000"/>
              </w:rPr>
              <w:t>K272FE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B5464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55431E" w14:textId="77777777">
            <w:pPr>
              <w:rPr>
                <w:color w:val="000000"/>
              </w:rPr>
            </w:pPr>
            <w:r w:rsidRPr="00A549AF">
              <w:rPr>
                <w:color w:val="000000"/>
              </w:rPr>
              <w:t>COUNCIL BLUFFS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FCBA60"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86E4F9" w14:textId="77777777">
            <w:pPr>
              <w:jc w:val="right"/>
              <w:rPr>
                <w:color w:val="000000"/>
              </w:rPr>
            </w:pPr>
            <w:r w:rsidRPr="00A549AF">
              <w:rPr>
                <w:color w:val="000000"/>
              </w:rPr>
              <w:t>138406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0ACDB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83CF16" w14:textId="77777777">
            <w:pPr>
              <w:rPr>
                <w:color w:val="000000"/>
              </w:rPr>
            </w:pPr>
            <w:r w:rsidRPr="00A549AF">
              <w:rPr>
                <w:color w:val="000000"/>
              </w:rPr>
              <w:t>20181009APS</w:t>
            </w:r>
          </w:p>
        </w:tc>
      </w:tr>
      <w:tr w14:paraId="44D3600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889D54" w14:textId="77777777">
            <w:pPr>
              <w:rPr>
                <w:color w:val="000000"/>
              </w:rPr>
            </w:pPr>
            <w:r w:rsidRPr="00A549AF">
              <w:rPr>
                <w:color w:val="000000"/>
              </w:rPr>
              <w:t>K277AG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08801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271E17" w14:textId="77777777">
            <w:pPr>
              <w:rPr>
                <w:color w:val="000000"/>
              </w:rPr>
            </w:pPr>
            <w:r w:rsidRPr="00A549AF">
              <w:rPr>
                <w:color w:val="000000"/>
              </w:rPr>
              <w:t>BEAUMONT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BA3E7C"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FBE4A0" w14:textId="77777777">
            <w:pPr>
              <w:jc w:val="right"/>
              <w:rPr>
                <w:color w:val="000000"/>
              </w:rPr>
            </w:pPr>
            <w:r w:rsidRPr="00A549AF">
              <w:rPr>
                <w:color w:val="000000"/>
              </w:rPr>
              <w:t>51844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7EB63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20A7D6" w14:textId="77777777">
            <w:pPr>
              <w:rPr>
                <w:color w:val="000000"/>
              </w:rPr>
            </w:pPr>
            <w:r w:rsidRPr="00A549AF">
              <w:rPr>
                <w:color w:val="000000"/>
              </w:rPr>
              <w:t>20181009APT</w:t>
            </w:r>
          </w:p>
        </w:tc>
      </w:tr>
      <w:tr w14:paraId="232FF63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C1801F2" w14:textId="77777777">
            <w:pPr>
              <w:rPr>
                <w:color w:val="000000"/>
              </w:rPr>
            </w:pPr>
            <w:r w:rsidRPr="00A549AF">
              <w:rPr>
                <w:color w:val="000000"/>
              </w:rPr>
              <w:t>K294AJ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0FA87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BE80F9" w14:textId="77777777">
            <w:pPr>
              <w:rPr>
                <w:color w:val="000000"/>
              </w:rPr>
            </w:pPr>
            <w:r w:rsidRPr="00A549AF">
              <w:rPr>
                <w:color w:val="000000"/>
              </w:rPr>
              <w:t>DURANGO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669C96"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91EEF3" w14:textId="77777777">
            <w:pPr>
              <w:jc w:val="right"/>
              <w:rPr>
                <w:color w:val="000000"/>
              </w:rPr>
            </w:pPr>
            <w:r w:rsidRPr="00A549AF">
              <w:rPr>
                <w:color w:val="000000"/>
              </w:rPr>
              <w:t>29593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88AC8E"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5099FB" w14:textId="77777777">
            <w:pPr>
              <w:rPr>
                <w:color w:val="000000"/>
              </w:rPr>
            </w:pPr>
            <w:r w:rsidRPr="00A549AF">
              <w:rPr>
                <w:color w:val="000000"/>
              </w:rPr>
              <w:t>20181009APU</w:t>
            </w:r>
          </w:p>
        </w:tc>
      </w:tr>
      <w:tr w14:paraId="2ADBBC9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05997D" w14:textId="77777777">
            <w:pPr>
              <w:rPr>
                <w:color w:val="000000"/>
              </w:rPr>
            </w:pPr>
            <w:r w:rsidRPr="00A549AF">
              <w:rPr>
                <w:color w:val="000000"/>
              </w:rPr>
              <w:t>K299AJ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DE0D6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B4FCB8" w14:textId="77777777">
            <w:pPr>
              <w:rPr>
                <w:color w:val="000000"/>
              </w:rPr>
            </w:pPr>
            <w:r w:rsidRPr="00A549AF">
              <w:rPr>
                <w:color w:val="000000"/>
              </w:rPr>
              <w:t>DURANGO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4FD039"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F3E916" w14:textId="77777777">
            <w:pPr>
              <w:jc w:val="right"/>
              <w:rPr>
                <w:color w:val="000000"/>
              </w:rPr>
            </w:pPr>
            <w:r w:rsidRPr="00A549AF">
              <w:rPr>
                <w:color w:val="000000"/>
              </w:rPr>
              <w:t>29594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41AFC9"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016DBD" w14:textId="77777777">
            <w:pPr>
              <w:rPr>
                <w:color w:val="000000"/>
              </w:rPr>
            </w:pPr>
            <w:r w:rsidRPr="00A549AF">
              <w:rPr>
                <w:color w:val="000000"/>
              </w:rPr>
              <w:t>20181009APV</w:t>
            </w:r>
          </w:p>
        </w:tc>
      </w:tr>
      <w:tr w14:paraId="2B06673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DE9790" w14:textId="77777777">
            <w:pPr>
              <w:rPr>
                <w:color w:val="000000"/>
              </w:rPr>
            </w:pPr>
            <w:r w:rsidRPr="00A549AF">
              <w:rPr>
                <w:color w:val="000000"/>
              </w:rPr>
              <w:t>W222BY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695DA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3BCB67" w14:textId="77777777">
            <w:pPr>
              <w:rPr>
                <w:color w:val="000000"/>
              </w:rPr>
            </w:pPr>
            <w:r w:rsidRPr="00A549AF">
              <w:rPr>
                <w:color w:val="000000"/>
              </w:rPr>
              <w:t>LAURELDALE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F71D89"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34F8EB" w14:textId="77777777">
            <w:pPr>
              <w:jc w:val="right"/>
              <w:rPr>
                <w:color w:val="000000"/>
              </w:rPr>
            </w:pPr>
            <w:r w:rsidRPr="00A549AF">
              <w:rPr>
                <w:color w:val="000000"/>
              </w:rPr>
              <w:t>138520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3E3BA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82EE8D" w14:textId="77777777">
            <w:pPr>
              <w:rPr>
                <w:color w:val="000000"/>
              </w:rPr>
            </w:pPr>
            <w:r w:rsidRPr="00A549AF">
              <w:rPr>
                <w:color w:val="000000"/>
              </w:rPr>
              <w:t>20181009APW</w:t>
            </w:r>
          </w:p>
        </w:tc>
      </w:tr>
      <w:tr w14:paraId="3383C7F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B3B56D" w14:textId="77777777">
            <w:pPr>
              <w:rPr>
                <w:color w:val="000000"/>
              </w:rPr>
            </w:pPr>
            <w:r w:rsidRPr="00A549AF">
              <w:rPr>
                <w:color w:val="000000"/>
              </w:rPr>
              <w:t>W225CJ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43F2C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C4E659" w14:textId="77777777">
            <w:pPr>
              <w:rPr>
                <w:color w:val="000000"/>
              </w:rPr>
            </w:pPr>
            <w:r w:rsidRPr="00A549AF">
              <w:rPr>
                <w:color w:val="000000"/>
              </w:rPr>
              <w:t>ASHEVILLE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C5D76D"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E62413" w14:textId="77777777">
            <w:pPr>
              <w:jc w:val="right"/>
              <w:rPr>
                <w:color w:val="000000"/>
              </w:rPr>
            </w:pPr>
            <w:r w:rsidRPr="00A549AF">
              <w:rPr>
                <w:color w:val="000000"/>
              </w:rPr>
              <w:t>141057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02BE9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55E6CC" w14:textId="77777777">
            <w:pPr>
              <w:rPr>
                <w:color w:val="000000"/>
              </w:rPr>
            </w:pPr>
            <w:r w:rsidRPr="00A549AF">
              <w:rPr>
                <w:color w:val="000000"/>
              </w:rPr>
              <w:t>20181009APX</w:t>
            </w:r>
          </w:p>
        </w:tc>
      </w:tr>
      <w:tr w14:paraId="076602D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9B6735" w14:textId="77777777">
            <w:pPr>
              <w:rPr>
                <w:color w:val="000000"/>
              </w:rPr>
            </w:pPr>
            <w:r w:rsidRPr="00A549AF">
              <w:rPr>
                <w:color w:val="000000"/>
              </w:rPr>
              <w:t>W295DE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D34E9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7AFE1A"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72FFF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D27C5F" w14:textId="77777777">
            <w:pPr>
              <w:jc w:val="right"/>
              <w:rPr>
                <w:color w:val="000000"/>
              </w:rPr>
            </w:pPr>
            <w:r w:rsidRPr="00A549AF">
              <w:rPr>
                <w:color w:val="000000"/>
              </w:rPr>
              <w:t>147802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FA39F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8E1FC8" w14:textId="77777777">
            <w:pPr>
              <w:rPr>
                <w:color w:val="000000"/>
              </w:rPr>
            </w:pPr>
            <w:r w:rsidRPr="00A549AF">
              <w:rPr>
                <w:color w:val="000000"/>
              </w:rPr>
              <w:t>20181009APY</w:t>
            </w:r>
          </w:p>
        </w:tc>
      </w:tr>
      <w:tr w14:paraId="5F2CEDB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F87BB02" w14:textId="77777777">
            <w:pPr>
              <w:rPr>
                <w:color w:val="000000"/>
              </w:rPr>
            </w:pPr>
            <w:r w:rsidRPr="00A549AF">
              <w:rPr>
                <w:color w:val="000000"/>
              </w:rPr>
              <w:t>W227CX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1E31D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69DC98" w14:textId="77777777">
            <w:pPr>
              <w:rPr>
                <w:color w:val="000000"/>
              </w:rPr>
            </w:pPr>
            <w:r w:rsidRPr="00A549AF">
              <w:rPr>
                <w:color w:val="000000"/>
              </w:rPr>
              <w:t>NORTH PALM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407981"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820BE1" w14:textId="77777777">
            <w:pPr>
              <w:jc w:val="right"/>
              <w:rPr>
                <w:color w:val="000000"/>
              </w:rPr>
            </w:pPr>
            <w:r w:rsidRPr="00A549AF">
              <w:rPr>
                <w:color w:val="000000"/>
              </w:rPr>
              <w:t>143464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0E6B2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32EFFA" w14:textId="77777777">
            <w:pPr>
              <w:rPr>
                <w:color w:val="000000"/>
              </w:rPr>
            </w:pPr>
            <w:r w:rsidRPr="00A549AF">
              <w:rPr>
                <w:color w:val="000000"/>
              </w:rPr>
              <w:t>20181009APZ</w:t>
            </w:r>
          </w:p>
        </w:tc>
      </w:tr>
      <w:tr w14:paraId="2892355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A8392E" w14:textId="77777777">
            <w:pPr>
              <w:rPr>
                <w:color w:val="000000"/>
              </w:rPr>
            </w:pPr>
            <w:r w:rsidRPr="00A549AF">
              <w:rPr>
                <w:color w:val="000000"/>
              </w:rPr>
              <w:t>W244AV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A6804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9463E8" w14:textId="77777777">
            <w:pPr>
              <w:rPr>
                <w:color w:val="000000"/>
              </w:rPr>
            </w:pPr>
            <w:r w:rsidRPr="00A549AF">
              <w:rPr>
                <w:color w:val="000000"/>
              </w:rPr>
              <w:t>BLACKSBURG, ETC.</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C9B0FE"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97E7E7" w14:textId="77777777">
            <w:pPr>
              <w:jc w:val="right"/>
              <w:rPr>
                <w:color w:val="000000"/>
              </w:rPr>
            </w:pPr>
            <w:r w:rsidRPr="00A549AF">
              <w:rPr>
                <w:color w:val="000000"/>
              </w:rPr>
              <w:t>37748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A8447D"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583265" w14:textId="77777777">
            <w:pPr>
              <w:rPr>
                <w:color w:val="000000"/>
              </w:rPr>
            </w:pPr>
            <w:r w:rsidRPr="00A549AF">
              <w:rPr>
                <w:color w:val="000000"/>
              </w:rPr>
              <w:t>20181009AQA</w:t>
            </w:r>
          </w:p>
        </w:tc>
      </w:tr>
      <w:tr w14:paraId="7E5B245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16277A" w14:textId="77777777">
            <w:pPr>
              <w:rPr>
                <w:color w:val="000000"/>
              </w:rPr>
            </w:pPr>
            <w:r w:rsidRPr="00A549AF">
              <w:rPr>
                <w:color w:val="000000"/>
              </w:rPr>
              <w:t>W248AW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F51C0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404467" w14:textId="77777777">
            <w:pPr>
              <w:rPr>
                <w:color w:val="000000"/>
              </w:rPr>
            </w:pPr>
            <w:r w:rsidRPr="00A549AF">
              <w:rPr>
                <w:color w:val="000000"/>
              </w:rPr>
              <w:t>INDIANAPOLIS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8D0ECB"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7D4075" w14:textId="77777777">
            <w:pPr>
              <w:jc w:val="right"/>
              <w:rPr>
                <w:color w:val="000000"/>
              </w:rPr>
            </w:pPr>
            <w:r w:rsidRPr="00A549AF">
              <w:rPr>
                <w:color w:val="000000"/>
              </w:rPr>
              <w:t>140551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1EC9FB"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78E4E" w14:textId="77777777">
            <w:pPr>
              <w:rPr>
                <w:color w:val="000000"/>
              </w:rPr>
            </w:pPr>
            <w:r w:rsidRPr="00A549AF">
              <w:rPr>
                <w:color w:val="000000"/>
              </w:rPr>
              <w:t>20181009AQB</w:t>
            </w:r>
          </w:p>
        </w:tc>
      </w:tr>
      <w:tr w14:paraId="35A39D9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8F28C8" w14:textId="77777777">
            <w:pPr>
              <w:rPr>
                <w:color w:val="000000"/>
              </w:rPr>
            </w:pPr>
            <w:r w:rsidRPr="00A549AF">
              <w:rPr>
                <w:color w:val="000000"/>
              </w:rPr>
              <w:t>W252CM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1C333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E64F93" w14:textId="77777777">
            <w:pPr>
              <w:rPr>
                <w:color w:val="000000"/>
              </w:rPr>
            </w:pPr>
            <w:r w:rsidRPr="00A549AF">
              <w:rPr>
                <w:color w:val="000000"/>
              </w:rPr>
              <w:t>NASHVILLE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879EE2"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E70DD4" w14:textId="77777777">
            <w:pPr>
              <w:jc w:val="right"/>
              <w:rPr>
                <w:color w:val="000000"/>
              </w:rPr>
            </w:pPr>
            <w:r w:rsidRPr="00A549AF">
              <w:rPr>
                <w:color w:val="000000"/>
              </w:rPr>
              <w:t>139698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0A740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120DAE" w14:textId="77777777">
            <w:pPr>
              <w:rPr>
                <w:color w:val="000000"/>
              </w:rPr>
            </w:pPr>
            <w:r w:rsidRPr="00A549AF">
              <w:rPr>
                <w:color w:val="000000"/>
              </w:rPr>
              <w:t>20181009AQC</w:t>
            </w:r>
          </w:p>
        </w:tc>
      </w:tr>
      <w:tr w14:paraId="4A94BB7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0E14102" w14:textId="77777777">
            <w:pPr>
              <w:rPr>
                <w:color w:val="000000"/>
              </w:rPr>
            </w:pPr>
            <w:r w:rsidRPr="00A549AF">
              <w:rPr>
                <w:color w:val="000000"/>
              </w:rPr>
              <w:t>W254AZ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87C87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213AF1" w14:textId="77777777">
            <w:pPr>
              <w:rPr>
                <w:color w:val="000000"/>
              </w:rPr>
            </w:pPr>
            <w:r w:rsidRPr="00A549AF">
              <w:rPr>
                <w:color w:val="000000"/>
              </w:rPr>
              <w:t>BELMONT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DF099D"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80B29C" w14:textId="77777777">
            <w:pPr>
              <w:jc w:val="right"/>
              <w:rPr>
                <w:color w:val="000000"/>
              </w:rPr>
            </w:pPr>
            <w:r w:rsidRPr="00A549AF">
              <w:rPr>
                <w:color w:val="000000"/>
              </w:rPr>
              <w:t>140562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50FE10"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2F7B2A" w14:textId="77777777">
            <w:pPr>
              <w:rPr>
                <w:color w:val="000000"/>
              </w:rPr>
            </w:pPr>
            <w:r w:rsidRPr="00A549AF">
              <w:rPr>
                <w:color w:val="000000"/>
              </w:rPr>
              <w:t>20181009AQD</w:t>
            </w:r>
          </w:p>
        </w:tc>
      </w:tr>
      <w:tr w14:paraId="5CE6ECA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E7DF4D" w14:textId="77777777">
            <w:pPr>
              <w:rPr>
                <w:color w:val="000000"/>
              </w:rPr>
            </w:pPr>
            <w:r w:rsidRPr="00A549AF">
              <w:rPr>
                <w:color w:val="000000"/>
              </w:rPr>
              <w:t>W259BW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6E737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50D561" w14:textId="77777777">
            <w:pPr>
              <w:rPr>
                <w:color w:val="000000"/>
              </w:rPr>
            </w:pPr>
            <w:r w:rsidRPr="00A549AF">
              <w:rPr>
                <w:color w:val="000000"/>
              </w:rPr>
              <w:t>CANTON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16BDB5"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78AFEF" w14:textId="77777777">
            <w:pPr>
              <w:jc w:val="right"/>
              <w:rPr>
                <w:color w:val="000000"/>
              </w:rPr>
            </w:pPr>
            <w:r w:rsidRPr="00A549AF">
              <w:rPr>
                <w:color w:val="000000"/>
              </w:rPr>
              <w:t>144998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021BD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F40EC1" w14:textId="77777777">
            <w:pPr>
              <w:rPr>
                <w:color w:val="000000"/>
              </w:rPr>
            </w:pPr>
            <w:r w:rsidRPr="00A549AF">
              <w:rPr>
                <w:color w:val="000000"/>
              </w:rPr>
              <w:t>20181009AQE</w:t>
            </w:r>
          </w:p>
        </w:tc>
      </w:tr>
      <w:tr w14:paraId="796B2B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11F4A0" w14:textId="77777777">
            <w:pPr>
              <w:rPr>
                <w:color w:val="000000"/>
              </w:rPr>
            </w:pPr>
            <w:r w:rsidRPr="00A549AF">
              <w:rPr>
                <w:color w:val="000000"/>
              </w:rPr>
              <w:t>W273CX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E260D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A8D85C" w14:textId="77777777">
            <w:pPr>
              <w:rPr>
                <w:color w:val="000000"/>
              </w:rPr>
            </w:pPr>
            <w:r w:rsidRPr="00A549AF">
              <w:rPr>
                <w:color w:val="000000"/>
              </w:rPr>
              <w:t>HUNTSVILLE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814899"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CABCC4" w14:textId="77777777">
            <w:pPr>
              <w:jc w:val="right"/>
              <w:rPr>
                <w:color w:val="000000"/>
              </w:rPr>
            </w:pPr>
            <w:r w:rsidRPr="00A549AF">
              <w:rPr>
                <w:color w:val="000000"/>
              </w:rPr>
              <w:t>140561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B8AB5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1B220" w14:textId="77777777">
            <w:pPr>
              <w:rPr>
                <w:color w:val="000000"/>
              </w:rPr>
            </w:pPr>
            <w:r w:rsidRPr="00A549AF">
              <w:rPr>
                <w:color w:val="000000"/>
              </w:rPr>
              <w:t>20181009AQF</w:t>
            </w:r>
          </w:p>
        </w:tc>
      </w:tr>
      <w:tr w14:paraId="783C090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793798" w14:textId="77777777">
            <w:pPr>
              <w:rPr>
                <w:color w:val="000000"/>
              </w:rPr>
            </w:pPr>
            <w:r w:rsidRPr="00A549AF">
              <w:rPr>
                <w:color w:val="000000"/>
              </w:rPr>
              <w:t>W263DB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567E8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413013" w14:textId="77777777">
            <w:pPr>
              <w:rPr>
                <w:color w:val="000000"/>
              </w:rPr>
            </w:pPr>
            <w:r w:rsidRPr="00A549AF">
              <w:rPr>
                <w:color w:val="000000"/>
              </w:rPr>
              <w:t>LANCASTER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DE2EBB"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B39013" w14:textId="77777777">
            <w:pPr>
              <w:jc w:val="right"/>
              <w:rPr>
                <w:color w:val="000000"/>
              </w:rPr>
            </w:pPr>
            <w:r w:rsidRPr="00A549AF">
              <w:rPr>
                <w:color w:val="000000"/>
              </w:rPr>
              <w:t>144779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B286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3AE3A6" w14:textId="77777777">
            <w:pPr>
              <w:rPr>
                <w:color w:val="000000"/>
              </w:rPr>
            </w:pPr>
            <w:r w:rsidRPr="00A549AF">
              <w:rPr>
                <w:color w:val="000000"/>
              </w:rPr>
              <w:t>20181009AQG</w:t>
            </w:r>
          </w:p>
        </w:tc>
      </w:tr>
      <w:tr w14:paraId="772A67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344F4E" w14:textId="77777777">
            <w:pPr>
              <w:rPr>
                <w:color w:val="000000"/>
              </w:rPr>
            </w:pPr>
            <w:r w:rsidRPr="00A549AF">
              <w:rPr>
                <w:color w:val="000000"/>
              </w:rPr>
              <w:t>W265CV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D3287F"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C55CB7" w14:textId="77777777">
            <w:pPr>
              <w:rPr>
                <w:color w:val="000000"/>
              </w:rPr>
            </w:pPr>
            <w:r w:rsidRPr="00A549AF">
              <w:rPr>
                <w:color w:val="000000"/>
              </w:rPr>
              <w:t>MADISON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82A462"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E91D84" w14:textId="77777777">
            <w:pPr>
              <w:jc w:val="right"/>
              <w:rPr>
                <w:color w:val="000000"/>
              </w:rPr>
            </w:pPr>
            <w:r w:rsidRPr="00A549AF">
              <w:rPr>
                <w:color w:val="000000"/>
              </w:rPr>
              <w:t>140503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1E299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2E817D" w14:textId="77777777">
            <w:pPr>
              <w:rPr>
                <w:color w:val="000000"/>
              </w:rPr>
            </w:pPr>
            <w:r w:rsidRPr="00A549AF">
              <w:rPr>
                <w:color w:val="000000"/>
              </w:rPr>
              <w:t>20181009AQH</w:t>
            </w:r>
          </w:p>
        </w:tc>
      </w:tr>
      <w:tr w14:paraId="61F3F90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BEA652" w14:textId="77777777">
            <w:pPr>
              <w:rPr>
                <w:color w:val="000000"/>
              </w:rPr>
            </w:pPr>
            <w:r w:rsidRPr="00A549AF">
              <w:rPr>
                <w:color w:val="000000"/>
              </w:rPr>
              <w:t>W265DB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FF758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4C7870" w14:textId="77777777">
            <w:pPr>
              <w:rPr>
                <w:color w:val="000000"/>
              </w:rPr>
            </w:pPr>
            <w:r w:rsidRPr="00A549AF">
              <w:rPr>
                <w:color w:val="000000"/>
              </w:rPr>
              <w:t>MILBROOK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B5239A"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23864A" w14:textId="77777777">
            <w:pPr>
              <w:jc w:val="right"/>
              <w:rPr>
                <w:color w:val="000000"/>
              </w:rPr>
            </w:pPr>
            <w:r w:rsidRPr="00A549AF">
              <w:rPr>
                <w:color w:val="000000"/>
              </w:rPr>
              <w:t>139897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E3995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7DFA31" w14:textId="77777777">
            <w:pPr>
              <w:rPr>
                <w:color w:val="000000"/>
              </w:rPr>
            </w:pPr>
            <w:r w:rsidRPr="00A549AF">
              <w:rPr>
                <w:color w:val="000000"/>
              </w:rPr>
              <w:t>20181009AQI</w:t>
            </w:r>
          </w:p>
        </w:tc>
      </w:tr>
      <w:tr w14:paraId="080FF74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A44E9D" w14:textId="77777777">
            <w:pPr>
              <w:rPr>
                <w:color w:val="000000"/>
              </w:rPr>
            </w:pPr>
            <w:r w:rsidRPr="00A549AF">
              <w:rPr>
                <w:color w:val="000000"/>
              </w:rPr>
              <w:t>W266BC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68C02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A0F103" w14:textId="77777777">
            <w:pPr>
              <w:rPr>
                <w:color w:val="000000"/>
              </w:rPr>
            </w:pPr>
            <w:r w:rsidRPr="00A549AF">
              <w:rPr>
                <w:color w:val="000000"/>
              </w:rPr>
              <w:t>TUPELO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4ACD31"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EA71F" w14:textId="77777777">
            <w:pPr>
              <w:jc w:val="right"/>
              <w:rPr>
                <w:color w:val="000000"/>
              </w:rPr>
            </w:pPr>
            <w:r w:rsidRPr="00A549AF">
              <w:rPr>
                <w:color w:val="000000"/>
              </w:rPr>
              <w:t>140567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4E0D5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622AC8" w14:textId="77777777">
            <w:pPr>
              <w:rPr>
                <w:color w:val="000000"/>
              </w:rPr>
            </w:pPr>
            <w:r w:rsidRPr="00A549AF">
              <w:rPr>
                <w:color w:val="000000"/>
              </w:rPr>
              <w:t>20181009AQJ</w:t>
            </w:r>
          </w:p>
        </w:tc>
      </w:tr>
      <w:tr w14:paraId="7513BB2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8E103E" w14:textId="77777777">
            <w:pPr>
              <w:rPr>
                <w:color w:val="000000"/>
              </w:rPr>
            </w:pPr>
            <w:r w:rsidRPr="00A549AF">
              <w:rPr>
                <w:color w:val="000000"/>
              </w:rPr>
              <w:t>W280EW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12163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EBAB00" w14:textId="77777777">
            <w:pPr>
              <w:rPr>
                <w:color w:val="000000"/>
              </w:rPr>
            </w:pPr>
            <w:r w:rsidRPr="00A549AF">
              <w:rPr>
                <w:color w:val="000000"/>
              </w:rPr>
              <w:t>WHEELING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0C0979"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D44512" w14:textId="77777777">
            <w:pPr>
              <w:jc w:val="right"/>
              <w:rPr>
                <w:color w:val="000000"/>
              </w:rPr>
            </w:pPr>
            <w:r w:rsidRPr="00A549AF">
              <w:rPr>
                <w:color w:val="000000"/>
              </w:rPr>
              <w:t>140908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6A7C6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339CD0" w14:textId="77777777">
            <w:pPr>
              <w:rPr>
                <w:color w:val="000000"/>
              </w:rPr>
            </w:pPr>
            <w:r w:rsidRPr="00A549AF">
              <w:rPr>
                <w:color w:val="000000"/>
              </w:rPr>
              <w:t>20181009AQL</w:t>
            </w:r>
          </w:p>
        </w:tc>
      </w:tr>
      <w:tr w14:paraId="3217EF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FF3D48" w14:textId="77777777">
            <w:pPr>
              <w:rPr>
                <w:color w:val="000000"/>
              </w:rPr>
            </w:pPr>
            <w:r w:rsidRPr="00A549AF">
              <w:rPr>
                <w:color w:val="000000"/>
              </w:rPr>
              <w:t>W286BK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DEA78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CDE4F9" w14:textId="77777777">
            <w:pPr>
              <w:rPr>
                <w:color w:val="000000"/>
              </w:rPr>
            </w:pPr>
            <w:r w:rsidRPr="00A549AF">
              <w:rPr>
                <w:color w:val="000000"/>
              </w:rPr>
              <w:t>BIRMINGHAM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D5F2C3"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CECF33" w14:textId="77777777">
            <w:pPr>
              <w:jc w:val="right"/>
              <w:rPr>
                <w:color w:val="000000"/>
              </w:rPr>
            </w:pPr>
            <w:r w:rsidRPr="00A549AF">
              <w:rPr>
                <w:color w:val="000000"/>
              </w:rPr>
              <w:t>150239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EF9F6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C253DB" w14:textId="77777777">
            <w:pPr>
              <w:rPr>
                <w:color w:val="000000"/>
              </w:rPr>
            </w:pPr>
            <w:r w:rsidRPr="00A549AF">
              <w:rPr>
                <w:color w:val="000000"/>
              </w:rPr>
              <w:t>20181009AQM</w:t>
            </w:r>
          </w:p>
        </w:tc>
      </w:tr>
      <w:tr w14:paraId="143D81A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5BF1C5" w14:textId="77777777">
            <w:pPr>
              <w:rPr>
                <w:color w:val="000000"/>
              </w:rPr>
            </w:pPr>
            <w:r w:rsidRPr="00A549AF">
              <w:rPr>
                <w:color w:val="000000"/>
              </w:rPr>
              <w:t>W288CX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705E1"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89777C" w14:textId="77777777">
            <w:pPr>
              <w:rPr>
                <w:color w:val="000000"/>
              </w:rPr>
            </w:pPr>
            <w:r w:rsidRPr="00A549AF">
              <w:rPr>
                <w:color w:val="000000"/>
              </w:rPr>
              <w:t>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B99581"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A95E51" w14:textId="77777777">
            <w:pPr>
              <w:jc w:val="right"/>
              <w:rPr>
                <w:color w:val="000000"/>
              </w:rPr>
            </w:pPr>
            <w:r w:rsidRPr="00A549AF">
              <w:rPr>
                <w:color w:val="000000"/>
              </w:rPr>
              <w:t>139935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9404D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8AADE1" w14:textId="77777777">
            <w:pPr>
              <w:rPr>
                <w:color w:val="000000"/>
              </w:rPr>
            </w:pPr>
            <w:r w:rsidRPr="00A549AF">
              <w:rPr>
                <w:color w:val="000000"/>
              </w:rPr>
              <w:t>20181009AQN</w:t>
            </w:r>
          </w:p>
        </w:tc>
      </w:tr>
      <w:tr w14:paraId="471C758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A3D99C" w14:textId="77777777">
            <w:pPr>
              <w:rPr>
                <w:color w:val="000000"/>
              </w:rPr>
            </w:pPr>
            <w:r w:rsidRPr="00A549AF">
              <w:rPr>
                <w:color w:val="000000"/>
              </w:rPr>
              <w:t>W290BE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DFE56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706EF1" w14:textId="77777777">
            <w:pPr>
              <w:rPr>
                <w:color w:val="000000"/>
              </w:rPr>
            </w:pPr>
            <w:r w:rsidRPr="00A549AF">
              <w:rPr>
                <w:color w:val="000000"/>
              </w:rPr>
              <w:t>HUDSON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5CFB2D"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1CCF47" w14:textId="77777777">
            <w:pPr>
              <w:jc w:val="right"/>
              <w:rPr>
                <w:color w:val="000000"/>
              </w:rPr>
            </w:pPr>
            <w:r w:rsidRPr="00A549AF">
              <w:rPr>
                <w:color w:val="000000"/>
              </w:rPr>
              <w:t>147923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48C02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000DC1" w14:textId="77777777">
            <w:pPr>
              <w:rPr>
                <w:color w:val="000000"/>
              </w:rPr>
            </w:pPr>
            <w:r w:rsidRPr="00A549AF">
              <w:rPr>
                <w:color w:val="000000"/>
              </w:rPr>
              <w:t>20181009AQO</w:t>
            </w:r>
          </w:p>
        </w:tc>
      </w:tr>
      <w:tr w14:paraId="667BB18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D4F89C" w14:textId="77777777">
            <w:pPr>
              <w:rPr>
                <w:color w:val="000000"/>
              </w:rPr>
            </w:pPr>
            <w:r w:rsidRPr="00A549AF">
              <w:rPr>
                <w:color w:val="000000"/>
              </w:rPr>
              <w:t>W292EG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52403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76DCD1" w14:textId="77777777">
            <w:pPr>
              <w:rPr>
                <w:color w:val="000000"/>
              </w:rPr>
            </w:pPr>
            <w:r w:rsidRPr="00A549AF">
              <w:rPr>
                <w:color w:val="000000"/>
              </w:rPr>
              <w:t>EAU CLAIRE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21F69"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7BBEC2" w14:textId="77777777">
            <w:pPr>
              <w:jc w:val="right"/>
              <w:rPr>
                <w:color w:val="000000"/>
              </w:rPr>
            </w:pPr>
            <w:r w:rsidRPr="00A549AF">
              <w:rPr>
                <w:color w:val="000000"/>
              </w:rPr>
              <w:t>142726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51FA7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033101" w14:textId="77777777">
            <w:pPr>
              <w:rPr>
                <w:color w:val="000000"/>
              </w:rPr>
            </w:pPr>
            <w:r w:rsidRPr="00A549AF">
              <w:rPr>
                <w:color w:val="000000"/>
              </w:rPr>
              <w:t>20181009AQP</w:t>
            </w:r>
          </w:p>
        </w:tc>
      </w:tr>
      <w:tr w14:paraId="5C3776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576549" w14:textId="77777777">
            <w:pPr>
              <w:rPr>
                <w:color w:val="000000"/>
              </w:rPr>
            </w:pPr>
            <w:r w:rsidRPr="00A549AF">
              <w:rPr>
                <w:color w:val="000000"/>
              </w:rPr>
              <w:t>W293AH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D56D0C"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C542CB" w14:textId="77777777">
            <w:pPr>
              <w:rPr>
                <w:color w:val="000000"/>
              </w:rPr>
            </w:pPr>
            <w:r w:rsidRPr="00A549AF">
              <w:rPr>
                <w:color w:val="000000"/>
              </w:rPr>
              <w:t>HUNTSVILLE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A052FE"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9CADAA" w14:textId="77777777">
            <w:pPr>
              <w:jc w:val="right"/>
              <w:rPr>
                <w:color w:val="000000"/>
              </w:rPr>
            </w:pPr>
            <w:r w:rsidRPr="00A549AF">
              <w:rPr>
                <w:color w:val="000000"/>
              </w:rPr>
              <w:t>25384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BF595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D2CE0C" w14:textId="77777777">
            <w:pPr>
              <w:rPr>
                <w:color w:val="000000"/>
              </w:rPr>
            </w:pPr>
            <w:r w:rsidRPr="00A549AF">
              <w:rPr>
                <w:color w:val="000000"/>
              </w:rPr>
              <w:t>20181009AQQ</w:t>
            </w:r>
          </w:p>
        </w:tc>
      </w:tr>
      <w:tr w14:paraId="2C9938A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D2ABA4" w14:textId="77777777">
            <w:pPr>
              <w:rPr>
                <w:color w:val="000000"/>
              </w:rPr>
            </w:pPr>
            <w:r w:rsidRPr="00A549AF">
              <w:rPr>
                <w:color w:val="000000"/>
              </w:rPr>
              <w:t>W295BN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0F85E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90A1CB" w14:textId="77777777">
            <w:pPr>
              <w:rPr>
                <w:color w:val="000000"/>
              </w:rPr>
            </w:pPr>
            <w:r w:rsidRPr="00A549AF">
              <w:rPr>
                <w:color w:val="000000"/>
              </w:rPr>
              <w:t>CATSKILL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9BCF79"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732FEC" w14:textId="77777777">
            <w:pPr>
              <w:jc w:val="right"/>
              <w:rPr>
                <w:color w:val="000000"/>
              </w:rPr>
            </w:pPr>
            <w:r w:rsidRPr="00A549AF">
              <w:rPr>
                <w:color w:val="000000"/>
              </w:rPr>
              <w:t>37231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0237D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251B67" w14:textId="77777777">
            <w:pPr>
              <w:rPr>
                <w:color w:val="000000"/>
              </w:rPr>
            </w:pPr>
            <w:r w:rsidRPr="00A549AF">
              <w:rPr>
                <w:color w:val="000000"/>
              </w:rPr>
              <w:t>20181009AQR</w:t>
            </w:r>
          </w:p>
        </w:tc>
      </w:tr>
      <w:tr w14:paraId="33CCDD2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1E35C8" w14:textId="77777777">
            <w:pPr>
              <w:rPr>
                <w:color w:val="000000"/>
              </w:rPr>
            </w:pPr>
            <w:r w:rsidRPr="00A549AF">
              <w:rPr>
                <w:color w:val="000000"/>
              </w:rPr>
              <w:t>W300BQ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02037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4B9C7B" w14:textId="77777777">
            <w:pPr>
              <w:rPr>
                <w:color w:val="000000"/>
              </w:rPr>
            </w:pPr>
            <w:r w:rsidRPr="00A549AF">
              <w:rPr>
                <w:color w:val="000000"/>
              </w:rPr>
              <w:t>VERO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BF19FD"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54C9C5" w14:textId="77777777">
            <w:pPr>
              <w:jc w:val="right"/>
              <w:rPr>
                <w:color w:val="000000"/>
              </w:rPr>
            </w:pPr>
            <w:r w:rsidRPr="00A549AF">
              <w:rPr>
                <w:color w:val="000000"/>
              </w:rPr>
              <w:t>139428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CD2949"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B5C17F" w14:textId="77777777">
            <w:pPr>
              <w:rPr>
                <w:color w:val="000000"/>
              </w:rPr>
            </w:pPr>
            <w:r w:rsidRPr="00A549AF">
              <w:rPr>
                <w:color w:val="000000"/>
              </w:rPr>
              <w:t>20181009AQS</w:t>
            </w:r>
          </w:p>
        </w:tc>
      </w:tr>
      <w:tr w14:paraId="785B38D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4E28D1" w14:textId="77777777">
            <w:pPr>
              <w:rPr>
                <w:color w:val="000000"/>
              </w:rPr>
            </w:pPr>
            <w:r w:rsidRPr="00A549AF">
              <w:rPr>
                <w:color w:val="000000"/>
              </w:rPr>
              <w:t>K268DL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80C47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FE3B0A"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BA363"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27BBA6" w14:textId="77777777">
            <w:pPr>
              <w:jc w:val="right"/>
              <w:rPr>
                <w:color w:val="000000"/>
              </w:rPr>
            </w:pPr>
            <w:r w:rsidRPr="00A549AF">
              <w:rPr>
                <w:color w:val="000000"/>
              </w:rPr>
              <w:t>200599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568900"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D29999" w14:textId="77777777">
            <w:pPr>
              <w:rPr>
                <w:color w:val="000000"/>
              </w:rPr>
            </w:pPr>
            <w:r w:rsidRPr="00A549AF">
              <w:rPr>
                <w:color w:val="000000"/>
              </w:rPr>
              <w:t>20181009AQT</w:t>
            </w:r>
          </w:p>
        </w:tc>
      </w:tr>
      <w:tr w14:paraId="31BD628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EA00A56" w14:textId="77777777">
            <w:pPr>
              <w:rPr>
                <w:color w:val="000000"/>
              </w:rPr>
            </w:pPr>
            <w:r w:rsidRPr="00A549AF">
              <w:rPr>
                <w:color w:val="000000"/>
              </w:rPr>
              <w:t>W259DE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B95FA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987944" w14:textId="77777777">
            <w:pPr>
              <w:rPr>
                <w:color w:val="000000"/>
              </w:rPr>
            </w:pPr>
            <w:r w:rsidRPr="00A549AF">
              <w:rPr>
                <w:color w:val="000000"/>
              </w:rPr>
              <w:t>SAVANNAH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71047D"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C600A2" w14:textId="77777777">
            <w:pPr>
              <w:jc w:val="right"/>
              <w:rPr>
                <w:color w:val="000000"/>
              </w:rPr>
            </w:pPr>
            <w:r w:rsidRPr="00A549AF">
              <w:rPr>
                <w:color w:val="000000"/>
              </w:rPr>
              <w:t>200505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31CCB"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47EB2" w14:textId="77777777">
            <w:pPr>
              <w:rPr>
                <w:color w:val="000000"/>
              </w:rPr>
            </w:pPr>
            <w:r w:rsidRPr="00A549AF">
              <w:rPr>
                <w:color w:val="000000"/>
              </w:rPr>
              <w:t>20181009AQU</w:t>
            </w:r>
          </w:p>
        </w:tc>
      </w:tr>
      <w:tr w14:paraId="5A83B8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79DC97" w14:textId="77777777">
            <w:pPr>
              <w:rPr>
                <w:color w:val="000000"/>
              </w:rPr>
            </w:pPr>
            <w:r w:rsidRPr="00A549AF">
              <w:rPr>
                <w:color w:val="000000"/>
              </w:rPr>
              <w:t>W284BA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056E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E207A1" w14:textId="77777777">
            <w:pPr>
              <w:rPr>
                <w:color w:val="000000"/>
              </w:rPr>
            </w:pPr>
            <w:r w:rsidRPr="00A549AF">
              <w:rPr>
                <w:color w:val="000000"/>
              </w:rPr>
              <w:t>WARWICK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4B51B3" w14:textId="77777777">
            <w:pPr>
              <w:rPr>
                <w:color w:val="000000"/>
              </w:rPr>
            </w:pPr>
            <w:r w:rsidRPr="00A549AF">
              <w:rPr>
                <w:color w:val="000000"/>
              </w:rPr>
              <w:t>RI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8A324B" w14:textId="77777777">
            <w:pPr>
              <w:jc w:val="right"/>
              <w:rPr>
                <w:color w:val="000000"/>
              </w:rPr>
            </w:pPr>
            <w:r w:rsidRPr="00A549AF">
              <w:rPr>
                <w:color w:val="000000"/>
              </w:rPr>
              <w:t>156672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B8413D"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AB7A67" w14:textId="77777777">
            <w:pPr>
              <w:rPr>
                <w:color w:val="000000"/>
              </w:rPr>
            </w:pPr>
            <w:r w:rsidRPr="00A549AF">
              <w:rPr>
                <w:color w:val="000000"/>
              </w:rPr>
              <w:t>20181009AQV</w:t>
            </w:r>
          </w:p>
        </w:tc>
      </w:tr>
      <w:tr w14:paraId="1140F04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5A6871" w14:textId="77777777">
            <w:pPr>
              <w:rPr>
                <w:color w:val="000000"/>
              </w:rPr>
            </w:pPr>
            <w:r w:rsidRPr="00A549AF">
              <w:rPr>
                <w:color w:val="000000"/>
              </w:rPr>
              <w:t>W299CS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6572B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EDE09E" w14:textId="77777777">
            <w:pPr>
              <w:rPr>
                <w:color w:val="000000"/>
              </w:rPr>
            </w:pPr>
            <w:r w:rsidRPr="00A549AF">
              <w:rPr>
                <w:color w:val="000000"/>
              </w:rPr>
              <w:t>TUPELO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CEF1F3"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24EE58" w14:textId="77777777">
            <w:pPr>
              <w:jc w:val="right"/>
              <w:rPr>
                <w:color w:val="000000"/>
              </w:rPr>
            </w:pPr>
            <w:r w:rsidRPr="00A549AF">
              <w:rPr>
                <w:color w:val="000000"/>
              </w:rPr>
              <w:t>200510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D84B2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C734C9" w14:textId="77777777">
            <w:pPr>
              <w:rPr>
                <w:color w:val="000000"/>
              </w:rPr>
            </w:pPr>
            <w:r w:rsidRPr="00A549AF">
              <w:rPr>
                <w:color w:val="000000"/>
              </w:rPr>
              <w:t>20181009AQW</w:t>
            </w:r>
          </w:p>
        </w:tc>
      </w:tr>
      <w:tr w14:paraId="078A0EB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4E341A" w14:textId="77777777">
            <w:pPr>
              <w:rPr>
                <w:color w:val="000000"/>
              </w:rPr>
            </w:pPr>
            <w:r w:rsidRPr="00A549AF">
              <w:rPr>
                <w:color w:val="000000"/>
              </w:rPr>
              <w:t>W239BV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31834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86906B" w14:textId="77777777">
            <w:pPr>
              <w:rPr>
                <w:color w:val="000000"/>
              </w:rPr>
            </w:pPr>
            <w:r w:rsidRPr="00A549AF">
              <w:rPr>
                <w:color w:val="000000"/>
              </w:rPr>
              <w:t>WINCHESTER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5F1DE2"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0A25BE" w14:textId="77777777">
            <w:pPr>
              <w:jc w:val="right"/>
              <w:rPr>
                <w:color w:val="000000"/>
              </w:rPr>
            </w:pPr>
            <w:r w:rsidRPr="00A549AF">
              <w:rPr>
                <w:color w:val="000000"/>
              </w:rPr>
              <w:t>142766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56BE2B"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CA50C9" w14:textId="77777777">
            <w:pPr>
              <w:rPr>
                <w:color w:val="000000"/>
              </w:rPr>
            </w:pPr>
            <w:r w:rsidRPr="00A549AF">
              <w:rPr>
                <w:color w:val="000000"/>
              </w:rPr>
              <w:t>20181009AQX</w:t>
            </w:r>
          </w:p>
        </w:tc>
      </w:tr>
      <w:tr w14:paraId="4D7573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62E781" w14:textId="77777777">
            <w:pPr>
              <w:rPr>
                <w:color w:val="000000"/>
              </w:rPr>
            </w:pPr>
            <w:r w:rsidRPr="00A549AF">
              <w:rPr>
                <w:color w:val="000000"/>
              </w:rPr>
              <w:t>K248DO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58311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FB7B6" w14:textId="77777777">
            <w:pPr>
              <w:rPr>
                <w:color w:val="000000"/>
              </w:rPr>
            </w:pPr>
            <w:r w:rsidRPr="00A549AF">
              <w:rPr>
                <w:color w:val="000000"/>
              </w:rPr>
              <w:t>FORT SMITH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17AD18"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581B75" w14:textId="77777777">
            <w:pPr>
              <w:jc w:val="right"/>
              <w:rPr>
                <w:color w:val="000000"/>
              </w:rPr>
            </w:pPr>
            <w:r w:rsidRPr="00A549AF">
              <w:rPr>
                <w:color w:val="000000"/>
              </w:rPr>
              <w:t>202551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211A5"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0BF2FC" w14:textId="77777777">
            <w:pPr>
              <w:rPr>
                <w:color w:val="000000"/>
              </w:rPr>
            </w:pPr>
            <w:r w:rsidRPr="00A549AF">
              <w:rPr>
                <w:color w:val="000000"/>
              </w:rPr>
              <w:t>20181009AQY</w:t>
            </w:r>
          </w:p>
        </w:tc>
      </w:tr>
      <w:tr w14:paraId="694E3EE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E69486" w14:textId="77777777">
            <w:pPr>
              <w:rPr>
                <w:color w:val="000000"/>
              </w:rPr>
            </w:pPr>
            <w:r w:rsidRPr="00A549AF">
              <w:rPr>
                <w:color w:val="000000"/>
              </w:rPr>
              <w:t>K254DM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DC9141"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BD236A" w14:textId="77777777">
            <w:pPr>
              <w:rPr>
                <w:color w:val="000000"/>
              </w:rPr>
            </w:pPr>
            <w:r w:rsidRPr="00A549AF">
              <w:rPr>
                <w:color w:val="000000"/>
              </w:rPr>
              <w:t>BATON ROUGE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0440D9"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389D29" w14:textId="77777777">
            <w:pPr>
              <w:jc w:val="right"/>
              <w:rPr>
                <w:color w:val="000000"/>
              </w:rPr>
            </w:pPr>
            <w:r w:rsidRPr="00A549AF">
              <w:rPr>
                <w:color w:val="000000"/>
              </w:rPr>
              <w:t>202555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F224BC"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77F711" w14:textId="77777777">
            <w:pPr>
              <w:rPr>
                <w:color w:val="000000"/>
              </w:rPr>
            </w:pPr>
            <w:r w:rsidRPr="00A549AF">
              <w:rPr>
                <w:color w:val="000000"/>
              </w:rPr>
              <w:t>20181009AQZ</w:t>
            </w:r>
          </w:p>
        </w:tc>
      </w:tr>
      <w:tr w14:paraId="28016D2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D05FFC" w14:textId="77777777">
            <w:pPr>
              <w:rPr>
                <w:color w:val="000000"/>
              </w:rPr>
            </w:pPr>
            <w:r w:rsidRPr="00A549AF">
              <w:rPr>
                <w:color w:val="000000"/>
              </w:rPr>
              <w:t>K279DB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FF439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D14AED" w14:textId="77777777">
            <w:pPr>
              <w:rPr>
                <w:color w:val="000000"/>
              </w:rPr>
            </w:pPr>
            <w:r w:rsidRPr="00A549AF">
              <w:rPr>
                <w:color w:val="000000"/>
              </w:rPr>
              <w:t>STOCKTON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345A16" w14:textId="77777777">
            <w:pPr>
              <w:rPr>
                <w:color w:val="000000"/>
              </w:rPr>
            </w:pPr>
            <w:r w:rsidRPr="00A549AF">
              <w:rPr>
                <w:color w:val="000000"/>
              </w:rPr>
              <w:t>CA</w:t>
            </w:r>
            <w:r>
              <w:rPr>
                <w:color w:val="000000"/>
              </w:rPr>
              <w:t xml:space="preserve">  </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70DEB9" w14:textId="77777777">
            <w:pPr>
              <w:jc w:val="right"/>
              <w:rPr>
                <w:color w:val="000000"/>
              </w:rPr>
            </w:pPr>
            <w:r w:rsidRPr="00A549AF">
              <w:rPr>
                <w:color w:val="000000"/>
              </w:rPr>
              <w:t>202553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D4C27"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FF5234" w14:textId="77777777">
            <w:pPr>
              <w:rPr>
                <w:color w:val="000000"/>
              </w:rPr>
            </w:pPr>
            <w:r w:rsidRPr="00A549AF">
              <w:rPr>
                <w:color w:val="000000"/>
              </w:rPr>
              <w:t>20181009ARA</w:t>
            </w:r>
          </w:p>
        </w:tc>
      </w:tr>
      <w:tr w14:paraId="775BF6A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C57052" w14:textId="77777777">
            <w:pPr>
              <w:rPr>
                <w:color w:val="000000"/>
              </w:rPr>
            </w:pPr>
            <w:r w:rsidRPr="00A549AF">
              <w:rPr>
                <w:color w:val="000000"/>
              </w:rPr>
              <w:t>K298CW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72DCFF"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94E8FE" w14:textId="77777777">
            <w:pPr>
              <w:rPr>
                <w:color w:val="000000"/>
              </w:rPr>
            </w:pPr>
            <w:r w:rsidRPr="00A549AF">
              <w:rPr>
                <w:color w:val="000000"/>
              </w:rPr>
              <w:t>SPOKANE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BB479F"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B74F3E" w14:textId="77777777">
            <w:pPr>
              <w:jc w:val="right"/>
              <w:rPr>
                <w:color w:val="000000"/>
              </w:rPr>
            </w:pPr>
            <w:r w:rsidRPr="00A549AF">
              <w:rPr>
                <w:color w:val="000000"/>
              </w:rPr>
              <w:t>202552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67C502"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FD9C25" w14:textId="77777777">
            <w:pPr>
              <w:rPr>
                <w:color w:val="000000"/>
              </w:rPr>
            </w:pPr>
            <w:r w:rsidRPr="00A549AF">
              <w:rPr>
                <w:color w:val="000000"/>
              </w:rPr>
              <w:t>20181009ARB</w:t>
            </w:r>
          </w:p>
        </w:tc>
      </w:tr>
      <w:tr w14:paraId="19D078A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E1356BE" w14:textId="77777777">
            <w:pPr>
              <w:rPr>
                <w:color w:val="000000"/>
              </w:rPr>
            </w:pPr>
            <w:r w:rsidRPr="00A549AF">
              <w:rPr>
                <w:color w:val="000000"/>
              </w:rPr>
              <w:t>W240EC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F36F4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179E6" w14:textId="77777777">
            <w:pPr>
              <w:rPr>
                <w:color w:val="000000"/>
              </w:rPr>
            </w:pPr>
            <w:r w:rsidRPr="00A549AF">
              <w:rPr>
                <w:color w:val="000000"/>
              </w:rPr>
              <w:t>ALBANY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AE2460"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B65D14" w14:textId="77777777">
            <w:pPr>
              <w:jc w:val="right"/>
              <w:rPr>
                <w:color w:val="000000"/>
              </w:rPr>
            </w:pPr>
            <w:r w:rsidRPr="00A549AF">
              <w:rPr>
                <w:color w:val="000000"/>
              </w:rPr>
              <w:t>202301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1D98D0"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7C4784" w14:textId="77777777">
            <w:pPr>
              <w:rPr>
                <w:color w:val="000000"/>
              </w:rPr>
            </w:pPr>
            <w:r w:rsidRPr="00A549AF">
              <w:rPr>
                <w:color w:val="000000"/>
              </w:rPr>
              <w:t>20181009ARC</w:t>
            </w:r>
          </w:p>
        </w:tc>
      </w:tr>
      <w:tr w14:paraId="41E2F91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B0A50F" w14:textId="77777777">
            <w:pPr>
              <w:rPr>
                <w:color w:val="000000"/>
              </w:rPr>
            </w:pPr>
            <w:r w:rsidRPr="00A549AF">
              <w:rPr>
                <w:color w:val="000000"/>
              </w:rPr>
              <w:t>W249DZ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B911DC"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EEDD7E" w14:textId="77777777">
            <w:pPr>
              <w:rPr>
                <w:color w:val="000000"/>
              </w:rPr>
            </w:pPr>
            <w:r w:rsidRPr="00A549AF">
              <w:rPr>
                <w:color w:val="000000"/>
              </w:rPr>
              <w:t>PROVIDENCE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B409EF" w14:textId="77777777">
            <w:pPr>
              <w:rPr>
                <w:color w:val="000000"/>
              </w:rPr>
            </w:pPr>
            <w:r w:rsidRPr="00A549AF">
              <w:rPr>
                <w:color w:val="000000"/>
              </w:rPr>
              <w:t>RI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EDE387" w14:textId="77777777">
            <w:pPr>
              <w:jc w:val="right"/>
              <w:rPr>
                <w:color w:val="000000"/>
              </w:rPr>
            </w:pPr>
            <w:r w:rsidRPr="00A549AF">
              <w:rPr>
                <w:color w:val="000000"/>
              </w:rPr>
              <w:t>202300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3E7362"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DD3911" w14:textId="77777777">
            <w:pPr>
              <w:rPr>
                <w:color w:val="000000"/>
              </w:rPr>
            </w:pPr>
            <w:r w:rsidRPr="00A549AF">
              <w:rPr>
                <w:color w:val="000000"/>
              </w:rPr>
              <w:t>20181009ARD</w:t>
            </w:r>
          </w:p>
        </w:tc>
      </w:tr>
      <w:tr w14:paraId="5012572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7A14B6" w14:textId="77777777">
            <w:pPr>
              <w:rPr>
                <w:color w:val="000000"/>
              </w:rPr>
            </w:pPr>
            <w:r w:rsidRPr="00A549AF">
              <w:rPr>
                <w:color w:val="000000"/>
              </w:rPr>
              <w:t>W268DF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79620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B1C30A" w14:textId="77777777">
            <w:pPr>
              <w:rPr>
                <w:color w:val="000000"/>
              </w:rPr>
            </w:pPr>
            <w:r w:rsidRPr="00A549AF">
              <w:rPr>
                <w:color w:val="000000"/>
              </w:rPr>
              <w:t>DECATUR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942815"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D2721D" w14:textId="77777777">
            <w:pPr>
              <w:jc w:val="right"/>
              <w:rPr>
                <w:color w:val="000000"/>
              </w:rPr>
            </w:pPr>
            <w:r w:rsidRPr="00A549AF">
              <w:rPr>
                <w:color w:val="000000"/>
              </w:rPr>
              <w:t>202580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709D21"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89F40" w14:textId="77777777">
            <w:pPr>
              <w:rPr>
                <w:color w:val="000000"/>
              </w:rPr>
            </w:pPr>
            <w:r w:rsidRPr="00A549AF">
              <w:rPr>
                <w:color w:val="000000"/>
              </w:rPr>
              <w:t>20181009ARE</w:t>
            </w:r>
          </w:p>
        </w:tc>
      </w:tr>
      <w:tr w14:paraId="5F59750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AA66B93" w14:textId="77777777">
            <w:pPr>
              <w:rPr>
                <w:color w:val="000000"/>
              </w:rPr>
            </w:pPr>
            <w:r w:rsidRPr="00A549AF">
              <w:rPr>
                <w:color w:val="000000"/>
              </w:rPr>
              <w:t>W270DQ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79E2A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F840D6" w14:textId="77777777">
            <w:pPr>
              <w:rPr>
                <w:color w:val="000000"/>
              </w:rPr>
            </w:pPr>
            <w:r w:rsidRPr="00A549AF">
              <w:rPr>
                <w:color w:val="000000"/>
              </w:rPr>
              <w:t>GADSDEN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DC1F5F"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AC39E1" w14:textId="77777777">
            <w:pPr>
              <w:jc w:val="right"/>
              <w:rPr>
                <w:color w:val="000000"/>
              </w:rPr>
            </w:pPr>
            <w:r w:rsidRPr="00A549AF">
              <w:rPr>
                <w:color w:val="000000"/>
              </w:rPr>
              <w:t>202582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3559AE"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BE6C9B" w14:textId="77777777">
            <w:pPr>
              <w:rPr>
                <w:color w:val="000000"/>
              </w:rPr>
            </w:pPr>
            <w:r w:rsidRPr="00A549AF">
              <w:rPr>
                <w:color w:val="000000"/>
              </w:rPr>
              <w:t>20181009ARF</w:t>
            </w:r>
          </w:p>
        </w:tc>
      </w:tr>
      <w:tr w14:paraId="55A58DC7"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A549AF" w:rsidP="00D85677" w14:paraId="05EAD3ED" w14:textId="77777777">
            <w:pPr>
              <w:rPr>
                <w:color w:val="000000"/>
              </w:rPr>
            </w:pPr>
            <w:r w:rsidRPr="00A549AF">
              <w:rPr>
                <w:color w:val="000000"/>
              </w:rPr>
              <w:t>W299CX</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CD0EACA" w14:textId="77777777">
            <w:pPr>
              <w:rPr>
                <w:color w:val="000000"/>
              </w:rPr>
            </w:pPr>
            <w:r w:rsidRPr="00A549AF">
              <w:rPr>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5CC09FF" w14:textId="77777777">
            <w:pPr>
              <w:rPr>
                <w:color w:val="000000"/>
              </w:rPr>
            </w:pPr>
            <w:r w:rsidRPr="00A549AF">
              <w:rPr>
                <w:color w:val="000000"/>
              </w:rPr>
              <w:t>ROCHESTER</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4FA84178" w14:textId="77777777">
            <w:pPr>
              <w:rPr>
                <w:color w:val="000000"/>
              </w:rPr>
            </w:pPr>
            <w:r w:rsidRPr="00A549AF">
              <w:rPr>
                <w:color w:val="000000"/>
              </w:rPr>
              <w:t>NH</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04E47D87" w14:textId="77777777">
            <w:pPr>
              <w:jc w:val="right"/>
              <w:rPr>
                <w:color w:val="000000"/>
              </w:rPr>
            </w:pPr>
            <w:r w:rsidRPr="00A549AF">
              <w:rPr>
                <w:color w:val="000000"/>
              </w:rPr>
              <w:t>203151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4CB04ADB" w14:textId="77777777">
            <w:pPr>
              <w:rPr>
                <w:color w:val="000000"/>
              </w:rPr>
            </w:pPr>
            <w:r w:rsidRPr="00A549AF">
              <w:rPr>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223490D9" w14:textId="77777777">
            <w:pPr>
              <w:rPr>
                <w:color w:val="000000"/>
              </w:rPr>
            </w:pPr>
            <w:r w:rsidRPr="00A549AF">
              <w:rPr>
                <w:color w:val="000000"/>
              </w:rPr>
              <w:t>20181009ARG</w:t>
            </w:r>
          </w:p>
        </w:tc>
      </w:tr>
      <w:tr w14:paraId="63BD84B7"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2C" w:rsidRPr="0079741F" w:rsidP="00D85677" w14:paraId="4B3CE6EE" w14:textId="77777777">
            <w:pPr>
              <w:rPr>
                <w:b/>
                <w:color w:val="000000"/>
              </w:rPr>
            </w:pPr>
            <w:r w:rsidRPr="0079741F">
              <w:rPr>
                <w:b/>
                <w:color w:val="000000"/>
              </w:rPr>
              <w:t>W278CY</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FE242C" w:rsidRPr="0079741F" w:rsidP="00D85677" w14:paraId="7A7417EB" w14:textId="77777777">
            <w:pPr>
              <w:rPr>
                <w:b/>
                <w:color w:val="000000"/>
              </w:rPr>
            </w:pPr>
            <w:r w:rsidRPr="0079741F">
              <w:rPr>
                <w:b/>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tcPr>
          <w:p w:rsidR="00FE242C" w:rsidRPr="0079741F" w:rsidP="00D85677" w14:paraId="52C67BF2" w14:textId="77777777">
            <w:pPr>
              <w:rPr>
                <w:b/>
                <w:color w:val="000000"/>
              </w:rPr>
            </w:pPr>
            <w:r w:rsidRPr="0079741F">
              <w:rPr>
                <w:b/>
                <w:color w:val="000000"/>
              </w:rPr>
              <w:t>COLUMBIA</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FE242C" w:rsidRPr="0079741F" w:rsidP="00D85677" w14:paraId="238DCA35" w14:textId="77777777">
            <w:pPr>
              <w:rPr>
                <w:b/>
                <w:color w:val="000000"/>
              </w:rPr>
            </w:pPr>
            <w:r w:rsidRPr="0079741F">
              <w:rPr>
                <w:b/>
                <w:color w:val="000000"/>
              </w:rPr>
              <w:t>SC</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FE242C" w:rsidRPr="0079741F" w:rsidP="00D85677" w14:paraId="11931E2F" w14:textId="77777777">
            <w:pPr>
              <w:jc w:val="right"/>
              <w:rPr>
                <w:b/>
                <w:color w:val="000000"/>
              </w:rPr>
            </w:pPr>
            <w:r w:rsidRPr="0079741F">
              <w:rPr>
                <w:b/>
                <w:color w:val="000000"/>
              </w:rPr>
              <w:t>202554</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FE242C" w:rsidRPr="0079741F" w:rsidP="00D85677" w14:paraId="53F9BD20" w14:textId="77777777">
            <w:pPr>
              <w:rPr>
                <w:b/>
                <w:color w:val="000000"/>
              </w:rPr>
            </w:pPr>
            <w:r w:rsidRPr="0079741F">
              <w:rPr>
                <w:b/>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FE242C" w:rsidRPr="0079741F" w:rsidP="00D85677" w14:paraId="2ED95C7A" w14:textId="77777777">
            <w:pPr>
              <w:rPr>
                <w:b/>
                <w:color w:val="000000"/>
              </w:rPr>
            </w:pPr>
            <w:r w:rsidRPr="0079741F">
              <w:rPr>
                <w:b/>
                <w:color w:val="000000"/>
              </w:rPr>
              <w:t>20181220AAG</w:t>
            </w:r>
          </w:p>
        </w:tc>
      </w:tr>
      <w:tr w14:paraId="4621EC97"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2C" w:rsidP="00D85677" w14:paraId="78995CDC" w14:textId="77777777">
            <w:pPr>
              <w:rPr>
                <w:color w:val="000000"/>
              </w:rPr>
            </w:pPr>
            <w:r>
              <w:rPr>
                <w:color w:val="000000"/>
              </w:rPr>
              <w:t>W268DK</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2E8C51D8" w14:textId="77777777">
            <w:pPr>
              <w:rPr>
                <w:color w:val="000000"/>
              </w:rPr>
            </w:pPr>
            <w:r>
              <w:rPr>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582C90ED" w14:textId="77777777">
            <w:pPr>
              <w:rPr>
                <w:color w:val="000000"/>
              </w:rPr>
            </w:pPr>
            <w:r>
              <w:rPr>
                <w:color w:val="000000"/>
              </w:rPr>
              <w:t>MANCHESTER</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40C0BC8C" w14:textId="77777777">
            <w:pPr>
              <w:rPr>
                <w:color w:val="000000"/>
              </w:rPr>
            </w:pPr>
            <w:r>
              <w:rPr>
                <w:color w:val="000000"/>
              </w:rPr>
              <w:t>NH</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3D0E28A4" w14:textId="77777777">
            <w:pPr>
              <w:jc w:val="right"/>
              <w:rPr>
                <w:color w:val="000000"/>
              </w:rPr>
            </w:pPr>
            <w:r>
              <w:rPr>
                <w:color w:val="000000"/>
              </w:rPr>
              <w:t>202125</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6339F6FD" w14:textId="77777777">
            <w:pPr>
              <w:rPr>
                <w:color w:val="000000"/>
              </w:rPr>
            </w:pPr>
            <w:r>
              <w:rPr>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41C538D4" w14:textId="77777777">
            <w:pPr>
              <w:rPr>
                <w:color w:val="000000"/>
              </w:rPr>
            </w:pPr>
            <w:r>
              <w:rPr>
                <w:color w:val="000000"/>
              </w:rPr>
              <w:t>20181220AAH</w:t>
            </w:r>
          </w:p>
        </w:tc>
      </w:tr>
      <w:tr w14:paraId="7F1BD1D9"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1E7E32F3" w14:textId="77777777">
            <w:pPr>
              <w:rPr>
                <w:b/>
                <w:bCs/>
                <w:color w:val="000000"/>
              </w:rPr>
            </w:pPr>
          </w:p>
        </w:tc>
        <w:tc>
          <w:tcPr>
            <w:tcW w:w="901" w:type="dxa"/>
            <w:tcBorders>
              <w:top w:val="single" w:sz="4" w:space="0" w:color="auto"/>
            </w:tcBorders>
            <w:shd w:val="clear" w:color="auto" w:fill="auto"/>
            <w:noWrap/>
            <w:vAlign w:val="bottom"/>
          </w:tcPr>
          <w:p w:rsidR="00FE242C" w:rsidRPr="00A549AF" w:rsidP="00D85677" w14:paraId="6A7562CD" w14:textId="77777777">
            <w:pPr>
              <w:rPr>
                <w:b/>
                <w:bCs/>
                <w:color w:val="000000"/>
              </w:rPr>
            </w:pPr>
          </w:p>
        </w:tc>
        <w:tc>
          <w:tcPr>
            <w:tcW w:w="2583" w:type="dxa"/>
            <w:tcBorders>
              <w:top w:val="single" w:sz="4" w:space="0" w:color="auto"/>
            </w:tcBorders>
            <w:shd w:val="clear" w:color="auto" w:fill="auto"/>
            <w:noWrap/>
            <w:vAlign w:val="bottom"/>
          </w:tcPr>
          <w:p w:rsidR="00FE242C" w:rsidRPr="00A549AF" w:rsidP="00D85677" w14:paraId="345C3A19" w14:textId="77777777">
            <w:pPr>
              <w:rPr>
                <w:b/>
                <w:bCs/>
                <w:color w:val="000000"/>
              </w:rPr>
            </w:pPr>
          </w:p>
        </w:tc>
        <w:tc>
          <w:tcPr>
            <w:tcW w:w="931" w:type="dxa"/>
            <w:tcBorders>
              <w:top w:val="single" w:sz="4" w:space="0" w:color="auto"/>
            </w:tcBorders>
            <w:shd w:val="clear" w:color="auto" w:fill="auto"/>
            <w:noWrap/>
            <w:vAlign w:val="bottom"/>
          </w:tcPr>
          <w:p w:rsidR="00FE242C" w:rsidRPr="00A549AF" w:rsidP="00D85677" w14:paraId="512DB2F0" w14:textId="77777777">
            <w:pPr>
              <w:rPr>
                <w:b/>
                <w:bCs/>
                <w:color w:val="000000"/>
              </w:rPr>
            </w:pPr>
          </w:p>
        </w:tc>
        <w:tc>
          <w:tcPr>
            <w:tcW w:w="953" w:type="dxa"/>
            <w:tcBorders>
              <w:top w:val="single" w:sz="4" w:space="0" w:color="auto"/>
            </w:tcBorders>
            <w:shd w:val="clear" w:color="auto" w:fill="auto"/>
            <w:noWrap/>
            <w:vAlign w:val="bottom"/>
          </w:tcPr>
          <w:p w:rsidR="00FE242C" w:rsidRPr="00A549AF" w:rsidP="00D85677" w14:paraId="61368391" w14:textId="77777777">
            <w:pPr>
              <w:jc w:val="right"/>
              <w:rPr>
                <w:b/>
                <w:bCs/>
                <w:color w:val="000000"/>
              </w:rPr>
            </w:pPr>
          </w:p>
        </w:tc>
        <w:tc>
          <w:tcPr>
            <w:tcW w:w="1075" w:type="dxa"/>
            <w:tcBorders>
              <w:top w:val="single" w:sz="4" w:space="0" w:color="auto"/>
            </w:tcBorders>
            <w:shd w:val="clear" w:color="auto" w:fill="auto"/>
            <w:noWrap/>
            <w:vAlign w:val="bottom"/>
          </w:tcPr>
          <w:p w:rsidR="00FE242C" w:rsidRPr="00A549AF" w:rsidP="00D85677" w14:paraId="03623E7A" w14:textId="77777777">
            <w:pPr>
              <w:rPr>
                <w:b/>
                <w:bCs/>
                <w:color w:val="000000"/>
              </w:rPr>
            </w:pPr>
          </w:p>
        </w:tc>
        <w:tc>
          <w:tcPr>
            <w:tcW w:w="1711" w:type="dxa"/>
            <w:tcBorders>
              <w:top w:val="single" w:sz="4" w:space="0" w:color="auto"/>
            </w:tcBorders>
            <w:shd w:val="clear" w:color="auto" w:fill="auto"/>
            <w:noWrap/>
            <w:vAlign w:val="bottom"/>
          </w:tcPr>
          <w:p w:rsidR="00FE242C" w:rsidRPr="00A549AF" w:rsidP="00D85677" w14:paraId="6B0377E7" w14:textId="77777777">
            <w:pPr>
              <w:rPr>
                <w:b/>
                <w:bCs/>
                <w:color w:val="000000"/>
              </w:rPr>
            </w:pPr>
          </w:p>
        </w:tc>
      </w:tr>
      <w:tr w14:paraId="027689A4" w14:textId="77777777" w:rsidTr="00D85677">
        <w:tblPrEx>
          <w:tblW w:w="9468" w:type="dxa"/>
          <w:tblInd w:w="108" w:type="dxa"/>
          <w:tblLook w:val="04A0"/>
        </w:tblPrEx>
        <w:trPr>
          <w:trHeight w:val="300"/>
        </w:trPr>
        <w:tc>
          <w:tcPr>
            <w:tcW w:w="9468" w:type="dxa"/>
            <w:gridSpan w:val="7"/>
            <w:tcBorders>
              <w:top w:val="nil"/>
            </w:tcBorders>
            <w:shd w:val="clear" w:color="auto" w:fill="auto"/>
            <w:noWrap/>
            <w:vAlign w:val="bottom"/>
          </w:tcPr>
          <w:p w:rsidR="00FE242C" w:rsidRPr="00A549AF" w:rsidP="00D85677" w14:paraId="694E78A0" w14:textId="77777777">
            <w:pPr>
              <w:rPr>
                <w:b/>
                <w:bCs/>
                <w:color w:val="000000"/>
              </w:rPr>
            </w:pPr>
            <w:r>
              <w:rPr>
                <w:b/>
                <w:bCs/>
                <w:color w:val="000000"/>
              </w:rPr>
              <w:t>IV. Assignment: Citicasters Licenses, Inc.</w:t>
            </w:r>
          </w:p>
        </w:tc>
      </w:tr>
      <w:tr w14:paraId="59D1C6FB" w14:textId="77777777" w:rsidTr="00D85677">
        <w:tblPrEx>
          <w:tblW w:w="9468" w:type="dxa"/>
          <w:tblInd w:w="108" w:type="dxa"/>
          <w:tblLook w:val="04A0"/>
        </w:tblPrEx>
        <w:trPr>
          <w:trHeight w:val="300"/>
        </w:trPr>
        <w:tc>
          <w:tcPr>
            <w:tcW w:w="1314" w:type="dxa"/>
            <w:tcBorders>
              <w:top w:val="nil"/>
              <w:bottom w:val="single" w:sz="4" w:space="0" w:color="auto"/>
            </w:tcBorders>
            <w:shd w:val="clear" w:color="auto" w:fill="auto"/>
            <w:noWrap/>
            <w:vAlign w:val="bottom"/>
          </w:tcPr>
          <w:p w:rsidR="00FE242C" w:rsidRPr="00A549AF" w:rsidP="00D85677" w14:paraId="188B0131" w14:textId="77777777">
            <w:pPr>
              <w:rPr>
                <w:b/>
                <w:bCs/>
                <w:color w:val="000000"/>
              </w:rPr>
            </w:pPr>
          </w:p>
        </w:tc>
        <w:tc>
          <w:tcPr>
            <w:tcW w:w="901" w:type="dxa"/>
            <w:tcBorders>
              <w:top w:val="nil"/>
              <w:bottom w:val="single" w:sz="4" w:space="0" w:color="auto"/>
            </w:tcBorders>
            <w:shd w:val="clear" w:color="auto" w:fill="auto"/>
            <w:noWrap/>
            <w:vAlign w:val="bottom"/>
          </w:tcPr>
          <w:p w:rsidR="00FE242C" w:rsidRPr="00A549AF" w:rsidP="00D85677" w14:paraId="27B97984" w14:textId="77777777">
            <w:pPr>
              <w:rPr>
                <w:b/>
                <w:bCs/>
                <w:color w:val="000000"/>
              </w:rPr>
            </w:pPr>
          </w:p>
        </w:tc>
        <w:tc>
          <w:tcPr>
            <w:tcW w:w="2583" w:type="dxa"/>
            <w:tcBorders>
              <w:top w:val="nil"/>
              <w:bottom w:val="single" w:sz="4" w:space="0" w:color="auto"/>
            </w:tcBorders>
            <w:shd w:val="clear" w:color="auto" w:fill="auto"/>
            <w:noWrap/>
            <w:vAlign w:val="bottom"/>
          </w:tcPr>
          <w:p w:rsidR="00FE242C" w:rsidRPr="00A549AF" w:rsidP="00D85677" w14:paraId="117776BA" w14:textId="77777777">
            <w:pPr>
              <w:rPr>
                <w:b/>
                <w:bCs/>
                <w:color w:val="000000"/>
              </w:rPr>
            </w:pPr>
          </w:p>
        </w:tc>
        <w:tc>
          <w:tcPr>
            <w:tcW w:w="931" w:type="dxa"/>
            <w:tcBorders>
              <w:top w:val="nil"/>
              <w:bottom w:val="single" w:sz="4" w:space="0" w:color="auto"/>
            </w:tcBorders>
            <w:shd w:val="clear" w:color="auto" w:fill="auto"/>
            <w:noWrap/>
            <w:vAlign w:val="bottom"/>
          </w:tcPr>
          <w:p w:rsidR="00FE242C" w:rsidRPr="00A549AF" w:rsidP="00D85677" w14:paraId="2F1272C5" w14:textId="77777777">
            <w:pPr>
              <w:rPr>
                <w:b/>
                <w:bCs/>
                <w:color w:val="000000"/>
              </w:rPr>
            </w:pPr>
          </w:p>
        </w:tc>
        <w:tc>
          <w:tcPr>
            <w:tcW w:w="953" w:type="dxa"/>
            <w:tcBorders>
              <w:top w:val="nil"/>
              <w:bottom w:val="single" w:sz="4" w:space="0" w:color="auto"/>
            </w:tcBorders>
            <w:shd w:val="clear" w:color="auto" w:fill="auto"/>
            <w:noWrap/>
            <w:vAlign w:val="bottom"/>
          </w:tcPr>
          <w:p w:rsidR="00FE242C" w:rsidRPr="00A549AF" w:rsidP="00D85677" w14:paraId="71C9C80E" w14:textId="77777777">
            <w:pPr>
              <w:jc w:val="right"/>
              <w:rPr>
                <w:b/>
                <w:bCs/>
                <w:color w:val="000000"/>
              </w:rPr>
            </w:pPr>
          </w:p>
        </w:tc>
        <w:tc>
          <w:tcPr>
            <w:tcW w:w="1075" w:type="dxa"/>
            <w:tcBorders>
              <w:top w:val="nil"/>
              <w:bottom w:val="single" w:sz="4" w:space="0" w:color="auto"/>
            </w:tcBorders>
            <w:shd w:val="clear" w:color="auto" w:fill="auto"/>
            <w:noWrap/>
            <w:vAlign w:val="bottom"/>
          </w:tcPr>
          <w:p w:rsidR="00FE242C" w:rsidRPr="00A549AF" w:rsidP="00D85677" w14:paraId="650CAEC7" w14:textId="77777777">
            <w:pPr>
              <w:rPr>
                <w:b/>
                <w:bCs/>
                <w:color w:val="000000"/>
              </w:rPr>
            </w:pPr>
          </w:p>
        </w:tc>
        <w:tc>
          <w:tcPr>
            <w:tcW w:w="1711" w:type="dxa"/>
            <w:tcBorders>
              <w:top w:val="nil"/>
              <w:bottom w:val="single" w:sz="4" w:space="0" w:color="auto"/>
            </w:tcBorders>
            <w:shd w:val="clear" w:color="auto" w:fill="auto"/>
            <w:noWrap/>
            <w:vAlign w:val="bottom"/>
          </w:tcPr>
          <w:p w:rsidR="00FE242C" w:rsidRPr="00A549AF" w:rsidP="00D85677" w14:paraId="329A0580" w14:textId="77777777">
            <w:pPr>
              <w:rPr>
                <w:b/>
                <w:bCs/>
                <w:color w:val="000000"/>
              </w:rPr>
            </w:pPr>
          </w:p>
        </w:tc>
      </w:tr>
      <w:tr w14:paraId="41BCEFAC"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F75942" w:rsidP="00D85677" w14:paraId="5FCB6FF6" w14:textId="77777777">
            <w:pPr>
              <w:rPr>
                <w:b/>
                <w:bCs/>
                <w:color w:val="000000"/>
              </w:rPr>
            </w:pPr>
            <w:r w:rsidRPr="00F75942">
              <w:rPr>
                <w:b/>
                <w:bCs/>
                <w:color w:val="000000"/>
              </w:rPr>
              <w:t>KAAZ-FM</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1A9315F9" w14:textId="77777777">
            <w:pPr>
              <w:rPr>
                <w:b/>
                <w:bCs/>
                <w:color w:val="000000"/>
              </w:rPr>
            </w:pPr>
            <w:r w:rsidRPr="00F75942">
              <w:rPr>
                <w:b/>
                <w:bCs/>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17BEB0A0" w14:textId="77777777">
            <w:pPr>
              <w:rPr>
                <w:b/>
                <w:bCs/>
                <w:color w:val="000000"/>
              </w:rPr>
            </w:pPr>
            <w:r w:rsidRPr="00F75942">
              <w:rPr>
                <w:b/>
                <w:bCs/>
                <w:color w:val="000000"/>
              </w:rPr>
              <w:t>SPANISH FORK</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098AA253" w14:textId="77777777">
            <w:pPr>
              <w:rPr>
                <w:b/>
                <w:bCs/>
                <w:color w:val="000000"/>
              </w:rPr>
            </w:pPr>
            <w:r w:rsidRPr="00F75942">
              <w:rPr>
                <w:b/>
                <w:bCs/>
                <w:color w:val="000000"/>
              </w:rPr>
              <w:t>UT</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26820679" w14:textId="77777777">
            <w:pPr>
              <w:jc w:val="right"/>
              <w:rPr>
                <w:b/>
                <w:bCs/>
                <w:color w:val="000000"/>
              </w:rPr>
            </w:pPr>
            <w:r w:rsidRPr="00F75942">
              <w:rPr>
                <w:b/>
                <w:bCs/>
                <w:color w:val="000000"/>
              </w:rPr>
              <w:t>63536</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653F0BE6" w14:textId="77777777">
            <w:pPr>
              <w:rPr>
                <w:b/>
                <w:bCs/>
                <w:color w:val="000000"/>
              </w:rPr>
            </w:pPr>
            <w:r w:rsidRPr="00F75942">
              <w:rPr>
                <w:b/>
                <w:bCs/>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3EB85C62" w14:textId="77777777">
            <w:pPr>
              <w:rPr>
                <w:b/>
                <w:bCs/>
                <w:color w:val="000000"/>
              </w:rPr>
            </w:pPr>
            <w:r w:rsidRPr="00F75942">
              <w:rPr>
                <w:b/>
                <w:bCs/>
                <w:color w:val="000000"/>
              </w:rPr>
              <w:t>20181009ARH</w:t>
            </w:r>
          </w:p>
        </w:tc>
      </w:tr>
      <w:tr w14:paraId="64505A0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436BAF" w14:textId="77777777">
            <w:pPr>
              <w:rPr>
                <w:color w:val="000000"/>
              </w:rPr>
            </w:pPr>
            <w:r w:rsidRPr="00A549AF">
              <w:rPr>
                <w:color w:val="000000"/>
              </w:rPr>
              <w:t>KAAZ-FM1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86D605"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CD2F31" w14:textId="77777777">
            <w:pPr>
              <w:rPr>
                <w:color w:val="000000"/>
              </w:rPr>
            </w:pPr>
            <w:r w:rsidRPr="00A549AF">
              <w:rPr>
                <w:color w:val="000000"/>
              </w:rPr>
              <w:t>PARK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985F8A"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960AD3" w14:textId="77777777">
            <w:pPr>
              <w:jc w:val="right"/>
              <w:rPr>
                <w:color w:val="000000"/>
              </w:rPr>
            </w:pPr>
            <w:r w:rsidRPr="00A549AF">
              <w:rPr>
                <w:color w:val="000000"/>
              </w:rPr>
              <w:t>166620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2A0464"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F72B99" w14:textId="77777777">
            <w:pPr>
              <w:rPr>
                <w:color w:val="000000"/>
              </w:rPr>
            </w:pPr>
            <w:r w:rsidRPr="00A549AF">
              <w:rPr>
                <w:color w:val="000000"/>
              </w:rPr>
              <w:t>20181009ARI</w:t>
            </w:r>
          </w:p>
        </w:tc>
      </w:tr>
      <w:tr w14:paraId="5D4AD21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9BC43E" w14:textId="77777777">
            <w:pPr>
              <w:rPr>
                <w:color w:val="000000"/>
              </w:rPr>
            </w:pPr>
            <w:r w:rsidRPr="00A549AF">
              <w:rPr>
                <w:color w:val="000000"/>
              </w:rPr>
              <w:t>KASI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C473B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97EA40" w14:textId="77777777">
            <w:pPr>
              <w:rPr>
                <w:color w:val="000000"/>
              </w:rPr>
            </w:pPr>
            <w:r w:rsidRPr="00A549AF">
              <w:rPr>
                <w:color w:val="000000"/>
              </w:rPr>
              <w:t>AMES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0290FC"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80F794" w14:textId="77777777">
            <w:pPr>
              <w:jc w:val="right"/>
              <w:rPr>
                <w:color w:val="000000"/>
              </w:rPr>
            </w:pPr>
            <w:r w:rsidRPr="00A549AF">
              <w:rPr>
                <w:color w:val="000000"/>
              </w:rPr>
              <w:t>2116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A6AF0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9647BC" w14:textId="77777777">
            <w:pPr>
              <w:rPr>
                <w:color w:val="000000"/>
              </w:rPr>
            </w:pPr>
            <w:r w:rsidRPr="00A549AF">
              <w:rPr>
                <w:color w:val="000000"/>
              </w:rPr>
              <w:t>20181009ARJ</w:t>
            </w:r>
          </w:p>
        </w:tc>
      </w:tr>
      <w:tr w14:paraId="69707E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6B5BB5" w14:textId="77777777">
            <w:pPr>
              <w:rPr>
                <w:color w:val="000000"/>
              </w:rPr>
            </w:pPr>
            <w:r w:rsidRPr="00A549AF">
              <w:rPr>
                <w:color w:val="000000"/>
              </w:rPr>
              <w:t>KATZ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A9F8E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BFBBEB" w14:textId="77777777">
            <w:pPr>
              <w:rPr>
                <w:color w:val="000000"/>
              </w:rPr>
            </w:pPr>
            <w:r w:rsidRPr="00A549AF">
              <w:rPr>
                <w:color w:val="000000"/>
              </w:rPr>
              <w:t>ST. LOUIS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991112"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30AC30" w14:textId="77777777">
            <w:pPr>
              <w:jc w:val="right"/>
              <w:rPr>
                <w:color w:val="000000"/>
              </w:rPr>
            </w:pPr>
            <w:r w:rsidRPr="00A549AF">
              <w:rPr>
                <w:color w:val="000000"/>
              </w:rPr>
              <w:t>48968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4AA6A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E8EA48" w14:textId="77777777">
            <w:pPr>
              <w:rPr>
                <w:color w:val="000000"/>
              </w:rPr>
            </w:pPr>
            <w:r w:rsidRPr="00A549AF">
              <w:rPr>
                <w:color w:val="000000"/>
              </w:rPr>
              <w:t>20181009ARK</w:t>
            </w:r>
          </w:p>
        </w:tc>
      </w:tr>
      <w:tr w14:paraId="1ACFD99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BBD9CF3" w14:textId="77777777">
            <w:pPr>
              <w:rPr>
                <w:color w:val="000000"/>
              </w:rPr>
            </w:pPr>
            <w:r w:rsidRPr="00A549AF">
              <w:rPr>
                <w:color w:val="000000"/>
              </w:rPr>
              <w:t>KATZ-FM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3AD04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54D788" w14:textId="77777777">
            <w:pPr>
              <w:rPr>
                <w:color w:val="000000"/>
              </w:rPr>
            </w:pPr>
            <w:r w:rsidRPr="00A549AF">
              <w:rPr>
                <w:color w:val="000000"/>
              </w:rPr>
              <w:t>BRIDGETON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DD6EE6"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F43602" w14:textId="77777777">
            <w:pPr>
              <w:jc w:val="right"/>
              <w:rPr>
                <w:color w:val="000000"/>
              </w:rPr>
            </w:pPr>
            <w:r w:rsidRPr="00A549AF">
              <w:rPr>
                <w:color w:val="000000"/>
              </w:rPr>
              <w:t>48958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C8DD5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E1358B" w14:textId="77777777">
            <w:pPr>
              <w:rPr>
                <w:color w:val="000000"/>
              </w:rPr>
            </w:pPr>
            <w:r w:rsidRPr="00A549AF">
              <w:rPr>
                <w:color w:val="000000"/>
              </w:rPr>
              <w:t>20181009ARL</w:t>
            </w:r>
          </w:p>
        </w:tc>
      </w:tr>
      <w:tr w14:paraId="426A882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DBED6B" w14:textId="77777777">
            <w:pPr>
              <w:rPr>
                <w:color w:val="000000"/>
              </w:rPr>
            </w:pPr>
            <w:r w:rsidRPr="00A549AF">
              <w:rPr>
                <w:color w:val="000000"/>
              </w:rPr>
              <w:t>KBCO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30011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A73D7A" w14:textId="77777777">
            <w:pPr>
              <w:rPr>
                <w:color w:val="000000"/>
              </w:rPr>
            </w:pPr>
            <w:r w:rsidRPr="00A549AF">
              <w:rPr>
                <w:color w:val="000000"/>
              </w:rPr>
              <w:t>BOULDER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EE54E6"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3BE4C1" w14:textId="77777777">
            <w:pPr>
              <w:jc w:val="right"/>
              <w:rPr>
                <w:color w:val="000000"/>
              </w:rPr>
            </w:pPr>
            <w:r w:rsidRPr="00A549AF">
              <w:rPr>
                <w:color w:val="000000"/>
              </w:rPr>
              <w:t>48966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C39AD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1875C3" w14:textId="77777777">
            <w:pPr>
              <w:rPr>
                <w:color w:val="000000"/>
              </w:rPr>
            </w:pPr>
            <w:r w:rsidRPr="00A549AF">
              <w:rPr>
                <w:color w:val="000000"/>
              </w:rPr>
              <w:t>20181009ARM</w:t>
            </w:r>
          </w:p>
        </w:tc>
      </w:tr>
      <w:tr w14:paraId="614837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F59FCD" w14:textId="77777777">
            <w:pPr>
              <w:rPr>
                <w:color w:val="000000"/>
              </w:rPr>
            </w:pPr>
            <w:r w:rsidRPr="00A549AF">
              <w:rPr>
                <w:color w:val="000000"/>
              </w:rPr>
              <w:t>KBPI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00435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23CEC6" w14:textId="77777777">
            <w:pPr>
              <w:rPr>
                <w:color w:val="000000"/>
              </w:rPr>
            </w:pPr>
            <w:r w:rsidRPr="00A549AF">
              <w:rPr>
                <w:color w:val="000000"/>
              </w:rPr>
              <w:t>FORT COLLINS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C052ED"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3A3580" w14:textId="77777777">
            <w:pPr>
              <w:jc w:val="right"/>
              <w:rPr>
                <w:color w:val="000000"/>
              </w:rPr>
            </w:pPr>
            <w:r w:rsidRPr="00A549AF">
              <w:rPr>
                <w:color w:val="000000"/>
              </w:rPr>
              <w:t>68976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233C7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D2F686" w14:textId="77777777">
            <w:pPr>
              <w:rPr>
                <w:color w:val="000000"/>
              </w:rPr>
            </w:pPr>
            <w:r w:rsidRPr="00A549AF">
              <w:rPr>
                <w:color w:val="000000"/>
              </w:rPr>
              <w:t>20181009ARN</w:t>
            </w:r>
          </w:p>
        </w:tc>
      </w:tr>
      <w:tr w14:paraId="422E77B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A98BF6D" w14:textId="77777777">
            <w:pPr>
              <w:rPr>
                <w:color w:val="000000"/>
              </w:rPr>
            </w:pPr>
            <w:r w:rsidRPr="00A549AF">
              <w:rPr>
                <w:color w:val="000000"/>
              </w:rPr>
              <w:t>KBQI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F47C4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4FCAA3" w14:textId="77777777">
            <w:pPr>
              <w:rPr>
                <w:color w:val="000000"/>
              </w:rPr>
            </w:pPr>
            <w:r w:rsidRPr="00A549AF">
              <w:rPr>
                <w:color w:val="000000"/>
              </w:rPr>
              <w:t>ALBUQUERQUE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1DC72D"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6EDBD8" w14:textId="77777777">
            <w:pPr>
              <w:jc w:val="right"/>
              <w:rPr>
                <w:color w:val="000000"/>
              </w:rPr>
            </w:pPr>
            <w:r w:rsidRPr="00A549AF">
              <w:rPr>
                <w:color w:val="000000"/>
              </w:rPr>
              <w:t>4706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4C6C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7AD447" w14:textId="77777777">
            <w:pPr>
              <w:rPr>
                <w:color w:val="000000"/>
              </w:rPr>
            </w:pPr>
            <w:r w:rsidRPr="00A549AF">
              <w:rPr>
                <w:color w:val="000000"/>
              </w:rPr>
              <w:t>20181009ARO</w:t>
            </w:r>
          </w:p>
        </w:tc>
      </w:tr>
      <w:tr w14:paraId="6A167D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B48699" w14:textId="77777777">
            <w:pPr>
              <w:rPr>
                <w:color w:val="000000"/>
              </w:rPr>
            </w:pPr>
            <w:r w:rsidRPr="00A549AF">
              <w:rPr>
                <w:color w:val="000000"/>
              </w:rPr>
              <w:t>KCOL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9C558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8F900" w14:textId="77777777">
            <w:pPr>
              <w:rPr>
                <w:color w:val="000000"/>
              </w:rPr>
            </w:pPr>
            <w:r w:rsidRPr="00A549AF">
              <w:rPr>
                <w:color w:val="000000"/>
              </w:rPr>
              <w:t>WELLINGTON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C54540"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FE7055" w14:textId="77777777">
            <w:pPr>
              <w:jc w:val="right"/>
              <w:rPr>
                <w:color w:val="000000"/>
              </w:rPr>
            </w:pPr>
            <w:r w:rsidRPr="00A549AF">
              <w:rPr>
                <w:color w:val="000000"/>
              </w:rPr>
              <w:t>68685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283CA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ACA3D9" w14:textId="77777777">
            <w:pPr>
              <w:rPr>
                <w:color w:val="000000"/>
              </w:rPr>
            </w:pPr>
            <w:r w:rsidRPr="00A549AF">
              <w:rPr>
                <w:color w:val="000000"/>
              </w:rPr>
              <w:t>20181009ARP</w:t>
            </w:r>
          </w:p>
        </w:tc>
      </w:tr>
      <w:tr w14:paraId="470EA0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EC6205" w14:textId="77777777">
            <w:pPr>
              <w:rPr>
                <w:color w:val="000000"/>
              </w:rPr>
            </w:pPr>
            <w:r w:rsidRPr="00A549AF">
              <w:rPr>
                <w:color w:val="000000"/>
              </w:rPr>
              <w:t>KCQQ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9577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1D87F5" w14:textId="77777777">
            <w:pPr>
              <w:rPr>
                <w:color w:val="000000"/>
              </w:rPr>
            </w:pPr>
            <w:r w:rsidRPr="00A549AF">
              <w:rPr>
                <w:color w:val="000000"/>
              </w:rPr>
              <w:t>DAVENPORT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F5BB63"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22A8B2" w14:textId="77777777">
            <w:pPr>
              <w:jc w:val="right"/>
              <w:rPr>
                <w:color w:val="000000"/>
              </w:rPr>
            </w:pPr>
            <w:r w:rsidRPr="00A549AF">
              <w:rPr>
                <w:color w:val="000000"/>
              </w:rPr>
              <w:t>32987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AE857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41EC2F" w14:textId="77777777">
            <w:pPr>
              <w:rPr>
                <w:color w:val="000000"/>
              </w:rPr>
            </w:pPr>
            <w:r w:rsidRPr="00A549AF">
              <w:rPr>
                <w:color w:val="000000"/>
              </w:rPr>
              <w:t>20181009ARQ</w:t>
            </w:r>
          </w:p>
        </w:tc>
      </w:tr>
      <w:tr w14:paraId="12D31F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2BE396" w14:textId="77777777">
            <w:pPr>
              <w:rPr>
                <w:color w:val="000000"/>
              </w:rPr>
            </w:pPr>
            <w:r w:rsidRPr="00A549AF">
              <w:rPr>
                <w:color w:val="000000"/>
              </w:rPr>
              <w:t>KCYZ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C6C15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F4FEC1" w14:textId="77777777">
            <w:pPr>
              <w:rPr>
                <w:color w:val="000000"/>
              </w:rPr>
            </w:pPr>
            <w:r w:rsidRPr="00A549AF">
              <w:rPr>
                <w:color w:val="000000"/>
              </w:rPr>
              <w:t>AMES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DDF027"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52F14B" w14:textId="77777777">
            <w:pPr>
              <w:jc w:val="right"/>
              <w:rPr>
                <w:color w:val="000000"/>
              </w:rPr>
            </w:pPr>
            <w:r w:rsidRPr="00A549AF">
              <w:rPr>
                <w:color w:val="000000"/>
              </w:rPr>
              <w:t>2115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FF9E0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5DDC24" w14:textId="77777777">
            <w:pPr>
              <w:rPr>
                <w:color w:val="000000"/>
              </w:rPr>
            </w:pPr>
            <w:r w:rsidRPr="00A549AF">
              <w:rPr>
                <w:color w:val="000000"/>
              </w:rPr>
              <w:t>20181009ARR</w:t>
            </w:r>
          </w:p>
        </w:tc>
      </w:tr>
      <w:tr w14:paraId="300F505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593F9B" w14:textId="77777777">
            <w:pPr>
              <w:rPr>
                <w:color w:val="000000"/>
              </w:rPr>
            </w:pPr>
            <w:r w:rsidRPr="00A549AF">
              <w:rPr>
                <w:color w:val="000000"/>
              </w:rPr>
              <w:t>KDMX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E9F9C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1FD9F4" w14:textId="77777777">
            <w:pPr>
              <w:rPr>
                <w:color w:val="000000"/>
              </w:rPr>
            </w:pPr>
            <w:r w:rsidRPr="00A549AF">
              <w:rPr>
                <w:color w:val="000000"/>
              </w:rPr>
              <w:t>DALLAS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F921E2"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95B671" w14:textId="77777777">
            <w:pPr>
              <w:jc w:val="right"/>
              <w:rPr>
                <w:color w:val="000000"/>
              </w:rPr>
            </w:pPr>
            <w:r w:rsidRPr="00A549AF">
              <w:rPr>
                <w:color w:val="000000"/>
              </w:rPr>
              <w:t>47739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4D0A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44D0EA" w14:textId="77777777">
            <w:pPr>
              <w:rPr>
                <w:color w:val="000000"/>
              </w:rPr>
            </w:pPr>
            <w:r w:rsidRPr="00A549AF">
              <w:rPr>
                <w:color w:val="000000"/>
              </w:rPr>
              <w:t>20181009ARS</w:t>
            </w:r>
          </w:p>
        </w:tc>
      </w:tr>
      <w:tr w14:paraId="3E23E74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8AD1D5" w14:textId="77777777">
            <w:pPr>
              <w:rPr>
                <w:color w:val="000000"/>
              </w:rPr>
            </w:pPr>
            <w:r w:rsidRPr="00A549AF">
              <w:rPr>
                <w:color w:val="000000"/>
              </w:rPr>
              <w:t>KDRB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A0AE4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4986DE" w14:textId="77777777">
            <w:pPr>
              <w:rPr>
                <w:color w:val="000000"/>
              </w:rPr>
            </w:pPr>
            <w:r w:rsidRPr="00A549AF">
              <w:rPr>
                <w:color w:val="000000"/>
              </w:rPr>
              <w:t>DES MOINES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C7E6A4"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E7DBF2" w14:textId="77777777">
            <w:pPr>
              <w:jc w:val="right"/>
              <w:rPr>
                <w:color w:val="000000"/>
              </w:rPr>
            </w:pPr>
            <w:r w:rsidRPr="00A549AF">
              <w:rPr>
                <w:color w:val="000000"/>
              </w:rPr>
              <w:t>51332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DBFD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E638F4" w14:textId="77777777">
            <w:pPr>
              <w:rPr>
                <w:color w:val="000000"/>
              </w:rPr>
            </w:pPr>
            <w:r w:rsidRPr="00A549AF">
              <w:rPr>
                <w:color w:val="000000"/>
              </w:rPr>
              <w:t>20181009ART</w:t>
            </w:r>
          </w:p>
        </w:tc>
      </w:tr>
      <w:tr w14:paraId="2183618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6C1B03" w14:textId="77777777">
            <w:pPr>
              <w:rPr>
                <w:color w:val="000000"/>
              </w:rPr>
            </w:pPr>
            <w:r w:rsidRPr="00A549AF">
              <w:rPr>
                <w:color w:val="000000"/>
              </w:rPr>
              <w:t>KDSP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54E68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BC758" w14:textId="77777777">
            <w:pPr>
              <w:rPr>
                <w:color w:val="000000"/>
              </w:rPr>
            </w:pPr>
            <w:r w:rsidRPr="00A549AF">
              <w:rPr>
                <w:color w:val="000000"/>
              </w:rPr>
              <w:t>THORNTON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BB5BB2"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B972F5" w14:textId="77777777">
            <w:pPr>
              <w:jc w:val="right"/>
              <w:rPr>
                <w:color w:val="000000"/>
              </w:rPr>
            </w:pPr>
            <w:r w:rsidRPr="00A549AF">
              <w:rPr>
                <w:color w:val="000000"/>
              </w:rPr>
              <w:t>29740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7C232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5D7CA3" w14:textId="77777777">
            <w:pPr>
              <w:rPr>
                <w:color w:val="000000"/>
              </w:rPr>
            </w:pPr>
            <w:r w:rsidRPr="00A549AF">
              <w:rPr>
                <w:color w:val="000000"/>
              </w:rPr>
              <w:t>20181009ARU</w:t>
            </w:r>
          </w:p>
        </w:tc>
      </w:tr>
      <w:tr w14:paraId="4640C67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40D8CC" w14:textId="77777777">
            <w:pPr>
              <w:rPr>
                <w:color w:val="000000"/>
              </w:rPr>
            </w:pPr>
            <w:r w:rsidRPr="00A549AF">
              <w:rPr>
                <w:color w:val="000000"/>
              </w:rPr>
              <w:t>KDXA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C9ED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B34202" w14:textId="77777777">
            <w:pPr>
              <w:rPr>
                <w:color w:val="000000"/>
              </w:rPr>
            </w:pPr>
            <w:r w:rsidRPr="00A549AF">
              <w:rPr>
                <w:color w:val="000000"/>
              </w:rPr>
              <w:t>ANKENY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F81D6C"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8D71C7" w14:textId="77777777">
            <w:pPr>
              <w:jc w:val="right"/>
              <w:rPr>
                <w:color w:val="000000"/>
              </w:rPr>
            </w:pPr>
            <w:r w:rsidRPr="00A549AF">
              <w:rPr>
                <w:color w:val="000000"/>
              </w:rPr>
              <w:t>69635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52CC5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74FDFD" w14:textId="77777777">
            <w:pPr>
              <w:rPr>
                <w:color w:val="000000"/>
              </w:rPr>
            </w:pPr>
            <w:r w:rsidRPr="00A549AF">
              <w:rPr>
                <w:color w:val="000000"/>
              </w:rPr>
              <w:t>20181009ARV</w:t>
            </w:r>
          </w:p>
        </w:tc>
      </w:tr>
      <w:tr w14:paraId="37D0A7A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0A0737" w14:textId="77777777">
            <w:pPr>
              <w:rPr>
                <w:color w:val="000000"/>
              </w:rPr>
            </w:pPr>
            <w:r w:rsidRPr="00A549AF">
              <w:rPr>
                <w:color w:val="000000"/>
              </w:rPr>
              <w:t>KEGL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C38FD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72E4AE" w14:textId="77777777">
            <w:pPr>
              <w:rPr>
                <w:color w:val="000000"/>
              </w:rPr>
            </w:pPr>
            <w:r w:rsidRPr="00A549AF">
              <w:rPr>
                <w:color w:val="000000"/>
              </w:rPr>
              <w:t>FORT WORTH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BBC76B"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DE3667" w14:textId="77777777">
            <w:pPr>
              <w:jc w:val="right"/>
              <w:rPr>
                <w:color w:val="000000"/>
              </w:rPr>
            </w:pPr>
            <w:r w:rsidRPr="00A549AF">
              <w:rPr>
                <w:color w:val="000000"/>
              </w:rPr>
              <w:t>18114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D9E1C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B7CA17" w14:textId="77777777">
            <w:pPr>
              <w:rPr>
                <w:color w:val="000000"/>
              </w:rPr>
            </w:pPr>
            <w:r w:rsidRPr="00A549AF">
              <w:rPr>
                <w:color w:val="000000"/>
              </w:rPr>
              <w:t>20181009ARW</w:t>
            </w:r>
          </w:p>
        </w:tc>
      </w:tr>
      <w:tr w14:paraId="5F58D35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BD7116" w14:textId="77777777">
            <w:pPr>
              <w:rPr>
                <w:color w:val="000000"/>
              </w:rPr>
            </w:pPr>
            <w:r w:rsidRPr="00A549AF">
              <w:rPr>
                <w:color w:val="000000"/>
              </w:rPr>
              <w:t>KEIB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A83FA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9E70F0"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5F726A"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B5346F" w14:textId="77777777">
            <w:pPr>
              <w:jc w:val="right"/>
              <w:rPr>
                <w:color w:val="000000"/>
              </w:rPr>
            </w:pPr>
            <w:r w:rsidRPr="00A549AF">
              <w:rPr>
                <w:color w:val="000000"/>
              </w:rPr>
              <w:t>19219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A95DC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7F0111" w14:textId="77777777">
            <w:pPr>
              <w:rPr>
                <w:color w:val="000000"/>
              </w:rPr>
            </w:pPr>
            <w:r w:rsidRPr="00A549AF">
              <w:rPr>
                <w:color w:val="000000"/>
              </w:rPr>
              <w:t>20181009ARX</w:t>
            </w:r>
          </w:p>
        </w:tc>
      </w:tr>
      <w:tr w14:paraId="1BF826C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B0E601" w14:textId="77777777">
            <w:pPr>
              <w:rPr>
                <w:color w:val="000000"/>
              </w:rPr>
            </w:pPr>
            <w:r w:rsidRPr="00A549AF">
              <w:rPr>
                <w:color w:val="000000"/>
              </w:rPr>
              <w:t>KEX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4AB0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2E0C6" w14:textId="77777777">
            <w:pPr>
              <w:rPr>
                <w:color w:val="000000"/>
              </w:rPr>
            </w:pPr>
            <w:r w:rsidRPr="00A549AF">
              <w:rPr>
                <w:color w:val="000000"/>
              </w:rPr>
              <w:t>PORTLAND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05D79C" w14:textId="77777777">
            <w:pPr>
              <w:rPr>
                <w:color w:val="000000"/>
              </w:rPr>
            </w:pPr>
            <w:r w:rsidRPr="00A549AF">
              <w:rPr>
                <w:color w:val="000000"/>
              </w:rPr>
              <w:t>OR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2D40AF" w14:textId="77777777">
            <w:pPr>
              <w:jc w:val="right"/>
              <w:rPr>
                <w:color w:val="000000"/>
              </w:rPr>
            </w:pPr>
            <w:r w:rsidRPr="00A549AF">
              <w:rPr>
                <w:color w:val="000000"/>
              </w:rPr>
              <w:t>11271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17383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D46A21" w14:textId="77777777">
            <w:pPr>
              <w:rPr>
                <w:color w:val="000000"/>
              </w:rPr>
            </w:pPr>
            <w:r w:rsidRPr="00A549AF">
              <w:rPr>
                <w:color w:val="000000"/>
              </w:rPr>
              <w:t>20181009ARY</w:t>
            </w:r>
          </w:p>
        </w:tc>
      </w:tr>
      <w:tr w14:paraId="2C82EA1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F4F312" w14:textId="77777777">
            <w:pPr>
              <w:rPr>
                <w:color w:val="000000"/>
              </w:rPr>
            </w:pPr>
            <w:r w:rsidRPr="00A549AF">
              <w:rPr>
                <w:color w:val="000000"/>
              </w:rPr>
              <w:t>KFBW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1DAB4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41271A" w14:textId="77777777">
            <w:pPr>
              <w:rPr>
                <w:color w:val="000000"/>
              </w:rPr>
            </w:pPr>
            <w:r w:rsidRPr="00A549AF">
              <w:rPr>
                <w:color w:val="000000"/>
              </w:rPr>
              <w:t>VANCOUVER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85D587"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5D8803" w14:textId="77777777">
            <w:pPr>
              <w:jc w:val="right"/>
              <w:rPr>
                <w:color w:val="000000"/>
              </w:rPr>
            </w:pPr>
            <w:r w:rsidRPr="00A549AF">
              <w:rPr>
                <w:color w:val="000000"/>
              </w:rPr>
              <w:t>60640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37D17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6C0EDC" w14:textId="77777777">
            <w:pPr>
              <w:rPr>
                <w:color w:val="000000"/>
              </w:rPr>
            </w:pPr>
            <w:r w:rsidRPr="00A549AF">
              <w:rPr>
                <w:color w:val="000000"/>
              </w:rPr>
              <w:t>20181009ARZ</w:t>
            </w:r>
          </w:p>
        </w:tc>
      </w:tr>
      <w:tr w14:paraId="34D96A4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5B1181" w14:textId="77777777">
            <w:pPr>
              <w:rPr>
                <w:color w:val="000000"/>
              </w:rPr>
            </w:pPr>
            <w:r w:rsidRPr="00A549AF">
              <w:rPr>
                <w:color w:val="000000"/>
              </w:rPr>
              <w:t>KFOO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BB4E9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C2D0B3" w14:textId="77777777">
            <w:pPr>
              <w:rPr>
                <w:color w:val="000000"/>
              </w:rPr>
            </w:pPr>
            <w:r w:rsidRPr="00A549AF">
              <w:rPr>
                <w:color w:val="000000"/>
              </w:rPr>
              <w:t>RIVERSIDE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CD0E57"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ABE9A1" w14:textId="77777777">
            <w:pPr>
              <w:jc w:val="right"/>
              <w:rPr>
                <w:color w:val="000000"/>
              </w:rPr>
            </w:pPr>
            <w:r w:rsidRPr="00A549AF">
              <w:rPr>
                <w:color w:val="000000"/>
              </w:rPr>
              <w:t>27390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2E7B6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40D934" w14:textId="77777777">
            <w:pPr>
              <w:rPr>
                <w:color w:val="000000"/>
              </w:rPr>
            </w:pPr>
            <w:r w:rsidRPr="00A549AF">
              <w:rPr>
                <w:color w:val="000000"/>
              </w:rPr>
              <w:t>20181009ASA</w:t>
            </w:r>
          </w:p>
        </w:tc>
      </w:tr>
      <w:tr w14:paraId="5F2194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CE375A" w14:textId="77777777">
            <w:pPr>
              <w:rPr>
                <w:color w:val="000000"/>
              </w:rPr>
            </w:pPr>
            <w:r w:rsidRPr="00A549AF">
              <w:rPr>
                <w:color w:val="000000"/>
              </w:rPr>
              <w:t>KFYR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2E353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BC3754"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A35BC5"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046EA1" w14:textId="77777777">
            <w:pPr>
              <w:jc w:val="right"/>
              <w:rPr>
                <w:color w:val="000000"/>
              </w:rPr>
            </w:pPr>
            <w:r w:rsidRPr="00A549AF">
              <w:rPr>
                <w:color w:val="000000"/>
              </w:rPr>
              <w:t>41426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14FD1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D4235" w14:textId="77777777">
            <w:pPr>
              <w:rPr>
                <w:color w:val="000000"/>
              </w:rPr>
            </w:pPr>
            <w:r w:rsidRPr="00A549AF">
              <w:rPr>
                <w:color w:val="000000"/>
              </w:rPr>
              <w:t>20181009ASB</w:t>
            </w:r>
          </w:p>
        </w:tc>
      </w:tr>
      <w:tr w14:paraId="7DDF88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40CFB7" w14:textId="77777777">
            <w:pPr>
              <w:rPr>
                <w:color w:val="000000"/>
              </w:rPr>
            </w:pPr>
            <w:r w:rsidRPr="00A549AF">
              <w:rPr>
                <w:color w:val="000000"/>
              </w:rPr>
              <w:t>KGB-FM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6D540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3C90DE"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8E5AB4"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3AA539" w14:textId="77777777">
            <w:pPr>
              <w:jc w:val="right"/>
              <w:rPr>
                <w:color w:val="000000"/>
              </w:rPr>
            </w:pPr>
            <w:r w:rsidRPr="00A549AF">
              <w:rPr>
                <w:color w:val="000000"/>
              </w:rPr>
              <w:t>34454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E1630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A11641" w14:textId="77777777">
            <w:pPr>
              <w:rPr>
                <w:color w:val="000000"/>
              </w:rPr>
            </w:pPr>
            <w:r w:rsidRPr="00A549AF">
              <w:rPr>
                <w:color w:val="000000"/>
              </w:rPr>
              <w:t>20181009ASC</w:t>
            </w:r>
          </w:p>
        </w:tc>
      </w:tr>
      <w:tr w14:paraId="7561264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7B6B94" w14:textId="77777777">
            <w:pPr>
              <w:rPr>
                <w:color w:val="000000"/>
              </w:rPr>
            </w:pPr>
            <w:r w:rsidRPr="00A549AF">
              <w:rPr>
                <w:color w:val="000000"/>
              </w:rPr>
              <w:t>KHHO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DABC5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7862EB" w14:textId="77777777">
            <w:pPr>
              <w:rPr>
                <w:color w:val="000000"/>
              </w:rPr>
            </w:pPr>
            <w:r w:rsidRPr="00A549AF">
              <w:rPr>
                <w:color w:val="000000"/>
              </w:rPr>
              <w:t>TACOMA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77C13D"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3D2244" w14:textId="77777777">
            <w:pPr>
              <w:jc w:val="right"/>
              <w:rPr>
                <w:color w:val="000000"/>
              </w:rPr>
            </w:pPr>
            <w:r w:rsidRPr="00A549AF">
              <w:rPr>
                <w:color w:val="000000"/>
              </w:rPr>
              <w:t>18523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58742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6BDF44" w14:textId="77777777">
            <w:pPr>
              <w:rPr>
                <w:color w:val="000000"/>
              </w:rPr>
            </w:pPr>
            <w:r w:rsidRPr="00A549AF">
              <w:rPr>
                <w:color w:val="000000"/>
              </w:rPr>
              <w:t>20181009ASD</w:t>
            </w:r>
          </w:p>
        </w:tc>
      </w:tr>
      <w:tr w14:paraId="38460AF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05F491" w14:textId="77777777">
            <w:pPr>
              <w:rPr>
                <w:color w:val="000000"/>
              </w:rPr>
            </w:pPr>
            <w:r w:rsidRPr="00A549AF">
              <w:rPr>
                <w:color w:val="000000"/>
              </w:rPr>
              <w:t>KHOW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842DE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E0C3FD" w14:textId="77777777">
            <w:pPr>
              <w:rPr>
                <w:color w:val="000000"/>
              </w:rPr>
            </w:pPr>
            <w:r w:rsidRPr="00A549AF">
              <w:rPr>
                <w:color w:val="000000"/>
              </w:rPr>
              <w:t>DENVER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CBA409"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60F963" w14:textId="77777777">
            <w:pPr>
              <w:jc w:val="right"/>
              <w:rPr>
                <w:color w:val="000000"/>
              </w:rPr>
            </w:pPr>
            <w:r w:rsidRPr="00A549AF">
              <w:rPr>
                <w:color w:val="000000"/>
              </w:rPr>
              <w:t>48962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C183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49DA3B" w14:textId="77777777">
            <w:pPr>
              <w:rPr>
                <w:color w:val="000000"/>
              </w:rPr>
            </w:pPr>
            <w:r w:rsidRPr="00A549AF">
              <w:rPr>
                <w:color w:val="000000"/>
              </w:rPr>
              <w:t>20181009ASE</w:t>
            </w:r>
          </w:p>
        </w:tc>
      </w:tr>
      <w:tr w14:paraId="027B313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2041A2" w14:textId="77777777">
            <w:pPr>
              <w:rPr>
                <w:color w:val="000000"/>
              </w:rPr>
            </w:pPr>
            <w:r w:rsidRPr="00A549AF">
              <w:rPr>
                <w:color w:val="000000"/>
              </w:rPr>
              <w:t>KHTS-FM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82C6C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0FD152" w14:textId="77777777">
            <w:pPr>
              <w:rPr>
                <w:color w:val="000000"/>
              </w:rPr>
            </w:pPr>
            <w:r w:rsidRPr="00A549AF">
              <w:rPr>
                <w:color w:val="000000"/>
              </w:rPr>
              <w:t>EL CAJON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DE369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E22097" w14:textId="77777777">
            <w:pPr>
              <w:jc w:val="right"/>
              <w:rPr>
                <w:color w:val="000000"/>
              </w:rPr>
            </w:pPr>
            <w:r w:rsidRPr="00A549AF">
              <w:rPr>
                <w:color w:val="000000"/>
              </w:rPr>
              <w:t>20697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092ED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572D8C" w14:textId="77777777">
            <w:pPr>
              <w:rPr>
                <w:color w:val="000000"/>
              </w:rPr>
            </w:pPr>
            <w:r w:rsidRPr="00A549AF">
              <w:rPr>
                <w:color w:val="000000"/>
              </w:rPr>
              <w:t>20181009ASF</w:t>
            </w:r>
          </w:p>
        </w:tc>
      </w:tr>
      <w:tr w14:paraId="47FCF6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1C179F" w14:textId="77777777">
            <w:pPr>
              <w:rPr>
                <w:color w:val="000000"/>
              </w:rPr>
            </w:pPr>
            <w:r w:rsidRPr="00A549AF">
              <w:rPr>
                <w:color w:val="000000"/>
              </w:rPr>
              <w:t>KIIS-FM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C3064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D4C8A1"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21A579"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D5FCC2" w14:textId="77777777">
            <w:pPr>
              <w:jc w:val="right"/>
              <w:rPr>
                <w:color w:val="000000"/>
              </w:rPr>
            </w:pPr>
            <w:r w:rsidRPr="00A549AF">
              <w:rPr>
                <w:color w:val="000000"/>
              </w:rPr>
              <w:t>19218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4E643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682FC2" w14:textId="77777777">
            <w:pPr>
              <w:rPr>
                <w:color w:val="000000"/>
              </w:rPr>
            </w:pPr>
            <w:r w:rsidRPr="00A549AF">
              <w:rPr>
                <w:color w:val="000000"/>
              </w:rPr>
              <w:t>20181009ASG</w:t>
            </w:r>
          </w:p>
        </w:tc>
      </w:tr>
      <w:tr w14:paraId="71A4F8C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99A695" w14:textId="77777777">
            <w:pPr>
              <w:rPr>
                <w:color w:val="000000"/>
              </w:rPr>
            </w:pPr>
            <w:r w:rsidRPr="00A549AF">
              <w:rPr>
                <w:color w:val="000000"/>
              </w:rPr>
              <w:t>KIIS-FM1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987CB7"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F56979" w14:textId="77777777">
            <w:pPr>
              <w:rPr>
                <w:color w:val="000000"/>
              </w:rPr>
            </w:pPr>
            <w:r w:rsidRPr="00A549AF">
              <w:rPr>
                <w:color w:val="000000"/>
              </w:rPr>
              <w:t>SANTA CLARITA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DC1D7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648979" w14:textId="77777777">
            <w:pPr>
              <w:jc w:val="right"/>
              <w:rPr>
                <w:color w:val="000000"/>
              </w:rPr>
            </w:pPr>
            <w:r w:rsidRPr="00A549AF">
              <w:rPr>
                <w:color w:val="000000"/>
              </w:rPr>
              <w:t>198147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FAB602"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53668" w14:textId="77777777">
            <w:pPr>
              <w:rPr>
                <w:color w:val="000000"/>
              </w:rPr>
            </w:pPr>
            <w:r w:rsidRPr="00A549AF">
              <w:rPr>
                <w:color w:val="000000"/>
              </w:rPr>
              <w:t>20181009ASH</w:t>
            </w:r>
          </w:p>
        </w:tc>
      </w:tr>
      <w:tr w14:paraId="3FFDA05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0E94262" w14:textId="77777777">
            <w:pPr>
              <w:rPr>
                <w:color w:val="000000"/>
              </w:rPr>
            </w:pPr>
            <w:r w:rsidRPr="00A549AF">
              <w:rPr>
                <w:color w:val="000000"/>
              </w:rPr>
              <w:t>KIIX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4A41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389F57" w14:textId="77777777">
            <w:pPr>
              <w:rPr>
                <w:color w:val="000000"/>
              </w:rPr>
            </w:pPr>
            <w:r w:rsidRPr="00A549AF">
              <w:rPr>
                <w:color w:val="000000"/>
              </w:rPr>
              <w:t>FORT COLLINS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458614"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356CF4" w14:textId="77777777">
            <w:pPr>
              <w:jc w:val="right"/>
              <w:rPr>
                <w:color w:val="000000"/>
              </w:rPr>
            </w:pPr>
            <w:r w:rsidRPr="00A549AF">
              <w:rPr>
                <w:color w:val="000000"/>
              </w:rPr>
              <w:t>68966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A1B59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C1343B" w14:textId="77777777">
            <w:pPr>
              <w:rPr>
                <w:color w:val="000000"/>
              </w:rPr>
            </w:pPr>
            <w:r w:rsidRPr="00A549AF">
              <w:rPr>
                <w:color w:val="000000"/>
              </w:rPr>
              <w:t>20181009ASI</w:t>
            </w:r>
          </w:p>
        </w:tc>
      </w:tr>
      <w:tr w14:paraId="5FE9D28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FFDDCF5" w14:textId="77777777">
            <w:pPr>
              <w:rPr>
                <w:color w:val="000000"/>
              </w:rPr>
            </w:pPr>
            <w:r w:rsidRPr="00A549AF">
              <w:rPr>
                <w:color w:val="000000"/>
              </w:rPr>
              <w:t>KIOZ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12A6A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90340D"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29B95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B7A6DA" w14:textId="77777777">
            <w:pPr>
              <w:jc w:val="right"/>
              <w:rPr>
                <w:color w:val="000000"/>
              </w:rPr>
            </w:pPr>
            <w:r w:rsidRPr="00A549AF">
              <w:rPr>
                <w:color w:val="000000"/>
              </w:rPr>
              <w:t>13504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88E32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7ED623" w14:textId="77777777">
            <w:pPr>
              <w:rPr>
                <w:color w:val="000000"/>
              </w:rPr>
            </w:pPr>
            <w:r w:rsidRPr="00A549AF">
              <w:rPr>
                <w:color w:val="000000"/>
              </w:rPr>
              <w:t>20181009ASJ</w:t>
            </w:r>
          </w:p>
        </w:tc>
      </w:tr>
      <w:tr w14:paraId="32EAEA8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3D9E3E" w14:textId="77777777">
            <w:pPr>
              <w:rPr>
                <w:color w:val="000000"/>
              </w:rPr>
            </w:pPr>
            <w:r w:rsidRPr="00A549AF">
              <w:rPr>
                <w:color w:val="000000"/>
              </w:rPr>
              <w:t>KIOZ-FM1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EC8245"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E716D"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622CB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59C184" w14:textId="77777777">
            <w:pPr>
              <w:jc w:val="right"/>
              <w:rPr>
                <w:color w:val="000000"/>
              </w:rPr>
            </w:pPr>
            <w:r w:rsidRPr="00A549AF">
              <w:rPr>
                <w:color w:val="000000"/>
              </w:rPr>
              <w:t>191753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61D3C6"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061F49" w14:textId="77777777">
            <w:pPr>
              <w:rPr>
                <w:color w:val="000000"/>
              </w:rPr>
            </w:pPr>
            <w:r w:rsidRPr="00A549AF">
              <w:rPr>
                <w:color w:val="000000"/>
              </w:rPr>
              <w:t>20181009ASK</w:t>
            </w:r>
          </w:p>
        </w:tc>
      </w:tr>
      <w:tr w14:paraId="4F62634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33B03A" w14:textId="77777777">
            <w:pPr>
              <w:rPr>
                <w:color w:val="000000"/>
              </w:rPr>
            </w:pPr>
            <w:r w:rsidRPr="00A549AF">
              <w:rPr>
                <w:color w:val="000000"/>
              </w:rPr>
              <w:t>KJKJ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FC9EF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6AB01C" w14:textId="77777777">
            <w:pPr>
              <w:rPr>
                <w:color w:val="000000"/>
              </w:rPr>
            </w:pPr>
            <w:r w:rsidRPr="00A549AF">
              <w:rPr>
                <w:color w:val="000000"/>
              </w:rPr>
              <w:t>GRAND FORKS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F3083A"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8F5BAF" w14:textId="77777777">
            <w:pPr>
              <w:jc w:val="right"/>
              <w:rPr>
                <w:color w:val="000000"/>
              </w:rPr>
            </w:pPr>
            <w:r w:rsidRPr="00A549AF">
              <w:rPr>
                <w:color w:val="000000"/>
              </w:rPr>
              <w:t>35012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BD0E6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DE90B6" w14:textId="77777777">
            <w:pPr>
              <w:rPr>
                <w:color w:val="000000"/>
              </w:rPr>
            </w:pPr>
            <w:r w:rsidRPr="00A549AF">
              <w:rPr>
                <w:color w:val="000000"/>
              </w:rPr>
              <w:t>20181009ASL</w:t>
            </w:r>
          </w:p>
        </w:tc>
      </w:tr>
      <w:tr w14:paraId="6B4331A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881189" w14:textId="77777777">
            <w:pPr>
              <w:rPr>
                <w:color w:val="000000"/>
              </w:rPr>
            </w:pPr>
            <w:r w:rsidRPr="00A549AF">
              <w:rPr>
                <w:color w:val="000000"/>
              </w:rPr>
              <w:t>KJMY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156D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1EE11E" w14:textId="77777777">
            <w:pPr>
              <w:rPr>
                <w:color w:val="000000"/>
              </w:rPr>
            </w:pPr>
            <w:r w:rsidRPr="00A549AF">
              <w:rPr>
                <w:color w:val="000000"/>
              </w:rPr>
              <w:t>BOUNTIFUL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AF1B5C"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B95BA2" w14:textId="77777777">
            <w:pPr>
              <w:jc w:val="right"/>
              <w:rPr>
                <w:color w:val="000000"/>
              </w:rPr>
            </w:pPr>
            <w:r w:rsidRPr="00A549AF">
              <w:rPr>
                <w:color w:val="000000"/>
              </w:rPr>
              <w:t>6543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FD2D1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B6CF7F" w14:textId="77777777">
            <w:pPr>
              <w:rPr>
                <w:color w:val="000000"/>
              </w:rPr>
            </w:pPr>
            <w:r w:rsidRPr="00A549AF">
              <w:rPr>
                <w:color w:val="000000"/>
              </w:rPr>
              <w:t>20181009ASM</w:t>
            </w:r>
          </w:p>
        </w:tc>
      </w:tr>
      <w:tr w14:paraId="7BEB52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D57AF7" w14:textId="77777777">
            <w:pPr>
              <w:rPr>
                <w:color w:val="000000"/>
              </w:rPr>
            </w:pPr>
            <w:r w:rsidRPr="00A549AF">
              <w:rPr>
                <w:color w:val="000000"/>
              </w:rPr>
              <w:t>KJMY-FM2</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DB035D"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1CD203" w14:textId="77777777">
            <w:pPr>
              <w:rPr>
                <w:color w:val="000000"/>
              </w:rPr>
            </w:pPr>
            <w:r w:rsidRPr="00A549AF">
              <w:rPr>
                <w:color w:val="000000"/>
              </w:rPr>
              <w:t>PARK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B1A505"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1461D1" w14:textId="77777777">
            <w:pPr>
              <w:jc w:val="right"/>
              <w:rPr>
                <w:color w:val="000000"/>
              </w:rPr>
            </w:pPr>
            <w:r w:rsidRPr="00A549AF">
              <w:rPr>
                <w:color w:val="000000"/>
              </w:rPr>
              <w:t>166619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F9872F"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C40471" w14:textId="77777777">
            <w:pPr>
              <w:rPr>
                <w:color w:val="000000"/>
              </w:rPr>
            </w:pPr>
            <w:r w:rsidRPr="00A549AF">
              <w:rPr>
                <w:color w:val="000000"/>
              </w:rPr>
              <w:t>20181009ASN</w:t>
            </w:r>
          </w:p>
        </w:tc>
      </w:tr>
      <w:tr w14:paraId="1D8D971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C1E397" w14:textId="77777777">
            <w:pPr>
              <w:rPr>
                <w:color w:val="000000"/>
              </w:rPr>
            </w:pPr>
            <w:r w:rsidRPr="00A549AF">
              <w:rPr>
                <w:color w:val="000000"/>
              </w:rPr>
              <w:t>KJR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44DC9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CE6FCF" w14:textId="77777777">
            <w:pPr>
              <w:rPr>
                <w:color w:val="000000"/>
              </w:rPr>
            </w:pPr>
            <w:r w:rsidRPr="00A549AF">
              <w:rPr>
                <w:color w:val="000000"/>
              </w:rPr>
              <w:t>SEATTLE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A41677"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FEAAE6" w14:textId="77777777">
            <w:pPr>
              <w:jc w:val="right"/>
              <w:rPr>
                <w:color w:val="000000"/>
              </w:rPr>
            </w:pPr>
            <w:r w:rsidRPr="00A549AF">
              <w:rPr>
                <w:color w:val="000000"/>
              </w:rPr>
              <w:t>48386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EF00F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04BB2E" w14:textId="77777777">
            <w:pPr>
              <w:rPr>
                <w:color w:val="000000"/>
              </w:rPr>
            </w:pPr>
            <w:r w:rsidRPr="00A549AF">
              <w:rPr>
                <w:color w:val="000000"/>
              </w:rPr>
              <w:t>20181009ASO</w:t>
            </w:r>
          </w:p>
        </w:tc>
      </w:tr>
      <w:tr w14:paraId="6ABB96C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E972B1" w14:textId="77777777">
            <w:pPr>
              <w:rPr>
                <w:color w:val="000000"/>
              </w:rPr>
            </w:pPr>
            <w:r w:rsidRPr="00A549AF">
              <w:rPr>
                <w:color w:val="000000"/>
              </w:rPr>
              <w:t>KJR-FM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E1D26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50CA86" w14:textId="77777777">
            <w:pPr>
              <w:rPr>
                <w:color w:val="000000"/>
              </w:rPr>
            </w:pPr>
            <w:r w:rsidRPr="00A549AF">
              <w:rPr>
                <w:color w:val="000000"/>
              </w:rPr>
              <w:t>SEATTLE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76571D"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F8C49C" w14:textId="77777777">
            <w:pPr>
              <w:jc w:val="right"/>
              <w:rPr>
                <w:color w:val="000000"/>
              </w:rPr>
            </w:pPr>
            <w:r w:rsidRPr="00A549AF">
              <w:rPr>
                <w:color w:val="000000"/>
              </w:rPr>
              <w:t>48385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9B5CA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F480A" w14:textId="77777777">
            <w:pPr>
              <w:rPr>
                <w:color w:val="000000"/>
              </w:rPr>
            </w:pPr>
            <w:r w:rsidRPr="00A549AF">
              <w:rPr>
                <w:color w:val="000000"/>
              </w:rPr>
              <w:t>20181009ASP</w:t>
            </w:r>
          </w:p>
        </w:tc>
      </w:tr>
      <w:tr w14:paraId="77A1884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932BE7" w14:textId="77777777">
            <w:pPr>
              <w:rPr>
                <w:color w:val="000000"/>
              </w:rPr>
            </w:pPr>
            <w:r w:rsidRPr="00A549AF">
              <w:rPr>
                <w:color w:val="000000"/>
              </w:rPr>
              <w:t>KKCW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0802D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61448C" w14:textId="77777777">
            <w:pPr>
              <w:rPr>
                <w:color w:val="000000"/>
              </w:rPr>
            </w:pPr>
            <w:r w:rsidRPr="00A549AF">
              <w:rPr>
                <w:color w:val="000000"/>
              </w:rPr>
              <w:t>BEAVERTON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8F9E47" w14:textId="77777777">
            <w:pPr>
              <w:rPr>
                <w:color w:val="000000"/>
              </w:rPr>
            </w:pPr>
            <w:r w:rsidRPr="00A549AF">
              <w:rPr>
                <w:color w:val="000000"/>
              </w:rPr>
              <w:t>OR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B7E787" w14:textId="77777777">
            <w:pPr>
              <w:jc w:val="right"/>
              <w:rPr>
                <w:color w:val="000000"/>
              </w:rPr>
            </w:pPr>
            <w:r w:rsidRPr="00A549AF">
              <w:rPr>
                <w:color w:val="000000"/>
              </w:rPr>
              <w:t>68210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3A08C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706362" w14:textId="77777777">
            <w:pPr>
              <w:rPr>
                <w:color w:val="000000"/>
              </w:rPr>
            </w:pPr>
            <w:r w:rsidRPr="00A549AF">
              <w:rPr>
                <w:color w:val="000000"/>
              </w:rPr>
              <w:t>20181009ASQ</w:t>
            </w:r>
          </w:p>
        </w:tc>
      </w:tr>
      <w:tr w14:paraId="3E76C44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F71326" w14:textId="77777777">
            <w:pPr>
              <w:rPr>
                <w:color w:val="000000"/>
              </w:rPr>
            </w:pPr>
            <w:r w:rsidRPr="00A549AF">
              <w:rPr>
                <w:color w:val="000000"/>
              </w:rPr>
              <w:t>KKRQ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A6413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1FCAF8" w14:textId="77777777">
            <w:pPr>
              <w:rPr>
                <w:color w:val="000000"/>
              </w:rPr>
            </w:pPr>
            <w:r w:rsidRPr="00A549AF">
              <w:rPr>
                <w:color w:val="000000"/>
              </w:rPr>
              <w:t>IOWA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BA6196"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3E9AFF" w14:textId="77777777">
            <w:pPr>
              <w:jc w:val="right"/>
              <w:rPr>
                <w:color w:val="000000"/>
              </w:rPr>
            </w:pPr>
            <w:r w:rsidRPr="00A549AF">
              <w:rPr>
                <w:color w:val="000000"/>
              </w:rPr>
              <w:t>29076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CD0AD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26C595" w14:textId="77777777">
            <w:pPr>
              <w:rPr>
                <w:color w:val="000000"/>
              </w:rPr>
            </w:pPr>
            <w:r w:rsidRPr="00A549AF">
              <w:rPr>
                <w:color w:val="000000"/>
              </w:rPr>
              <w:t>20181009ASR</w:t>
            </w:r>
          </w:p>
        </w:tc>
      </w:tr>
      <w:tr w14:paraId="1C76B1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551895" w14:textId="77777777">
            <w:pPr>
              <w:rPr>
                <w:color w:val="000000"/>
              </w:rPr>
            </w:pPr>
            <w:r w:rsidRPr="00A549AF">
              <w:rPr>
                <w:color w:val="000000"/>
              </w:rPr>
              <w:t>KKRZ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9CF3D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42F4D7" w14:textId="77777777">
            <w:pPr>
              <w:rPr>
                <w:color w:val="000000"/>
              </w:rPr>
            </w:pPr>
            <w:r w:rsidRPr="00A549AF">
              <w:rPr>
                <w:color w:val="000000"/>
              </w:rPr>
              <w:t>PORTLAND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B7BA70" w14:textId="77777777">
            <w:pPr>
              <w:rPr>
                <w:color w:val="000000"/>
              </w:rPr>
            </w:pPr>
            <w:r w:rsidRPr="00A549AF">
              <w:rPr>
                <w:color w:val="000000"/>
              </w:rPr>
              <w:t>OR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784ED4" w14:textId="77777777">
            <w:pPr>
              <w:jc w:val="right"/>
              <w:rPr>
                <w:color w:val="000000"/>
              </w:rPr>
            </w:pPr>
            <w:r w:rsidRPr="00A549AF">
              <w:rPr>
                <w:color w:val="000000"/>
              </w:rPr>
              <w:t>11280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74E35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1A57F" w14:textId="77777777">
            <w:pPr>
              <w:rPr>
                <w:color w:val="000000"/>
              </w:rPr>
            </w:pPr>
            <w:r w:rsidRPr="00A549AF">
              <w:rPr>
                <w:color w:val="000000"/>
              </w:rPr>
              <w:t>20181009ASS</w:t>
            </w:r>
          </w:p>
        </w:tc>
      </w:tr>
      <w:tr w14:paraId="13203E3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80CC6F" w14:textId="77777777">
            <w:pPr>
              <w:rPr>
                <w:color w:val="000000"/>
              </w:rPr>
            </w:pPr>
            <w:r w:rsidRPr="00A549AF">
              <w:rPr>
                <w:color w:val="000000"/>
              </w:rPr>
              <w:t>KKSY-FM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2F762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D44FA6" w14:textId="77777777">
            <w:pPr>
              <w:rPr>
                <w:color w:val="000000"/>
              </w:rPr>
            </w:pPr>
            <w:r w:rsidRPr="00A549AF">
              <w:rPr>
                <w:color w:val="000000"/>
              </w:rPr>
              <w:t>CEDAR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003D7D"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3C85E" w14:textId="77777777">
            <w:pPr>
              <w:jc w:val="right"/>
              <w:rPr>
                <w:color w:val="000000"/>
              </w:rPr>
            </w:pPr>
            <w:r w:rsidRPr="00A549AF">
              <w:rPr>
                <w:color w:val="000000"/>
              </w:rPr>
              <w:t>73594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6A7D7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5C045E" w14:textId="77777777">
            <w:pPr>
              <w:rPr>
                <w:color w:val="000000"/>
              </w:rPr>
            </w:pPr>
            <w:r w:rsidRPr="00A549AF">
              <w:rPr>
                <w:color w:val="000000"/>
              </w:rPr>
              <w:t>20181009AST</w:t>
            </w:r>
          </w:p>
        </w:tc>
      </w:tr>
      <w:tr w14:paraId="1564883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FFF3C3" w14:textId="77777777">
            <w:pPr>
              <w:rPr>
                <w:color w:val="000000"/>
              </w:rPr>
            </w:pPr>
            <w:r w:rsidRPr="00A549AF">
              <w:rPr>
                <w:color w:val="000000"/>
              </w:rPr>
              <w:t>KKXL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375EA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35F159" w14:textId="77777777">
            <w:pPr>
              <w:rPr>
                <w:color w:val="000000"/>
              </w:rPr>
            </w:pPr>
            <w:r w:rsidRPr="00A549AF">
              <w:rPr>
                <w:color w:val="000000"/>
              </w:rPr>
              <w:t>GRAND FORKS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78B946"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689963" w14:textId="77777777">
            <w:pPr>
              <w:jc w:val="right"/>
              <w:rPr>
                <w:color w:val="000000"/>
              </w:rPr>
            </w:pPr>
            <w:r w:rsidRPr="00A549AF">
              <w:rPr>
                <w:color w:val="000000"/>
              </w:rPr>
              <w:t>20324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D10E4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1CC2A9" w14:textId="77777777">
            <w:pPr>
              <w:rPr>
                <w:color w:val="000000"/>
              </w:rPr>
            </w:pPr>
            <w:r w:rsidRPr="00A549AF">
              <w:rPr>
                <w:color w:val="000000"/>
              </w:rPr>
              <w:t>20181009ASU</w:t>
            </w:r>
          </w:p>
        </w:tc>
      </w:tr>
      <w:tr w14:paraId="5112F0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CCA7002" w14:textId="77777777">
            <w:pPr>
              <w:rPr>
                <w:color w:val="000000"/>
              </w:rPr>
            </w:pPr>
            <w:r w:rsidRPr="00A549AF">
              <w:rPr>
                <w:color w:val="000000"/>
              </w:rPr>
              <w:t>KKXL-FM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37E84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5ABD4" w14:textId="77777777">
            <w:pPr>
              <w:rPr>
                <w:color w:val="000000"/>
              </w:rPr>
            </w:pPr>
            <w:r w:rsidRPr="00A549AF">
              <w:rPr>
                <w:color w:val="000000"/>
              </w:rPr>
              <w:t>GRAND FORKS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DAFEC"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C2A448" w14:textId="77777777">
            <w:pPr>
              <w:jc w:val="right"/>
              <w:rPr>
                <w:color w:val="000000"/>
              </w:rPr>
            </w:pPr>
            <w:r w:rsidRPr="00A549AF">
              <w:rPr>
                <w:color w:val="000000"/>
              </w:rPr>
              <w:t>20325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255D2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73C32B" w14:textId="77777777">
            <w:pPr>
              <w:rPr>
                <w:color w:val="000000"/>
              </w:rPr>
            </w:pPr>
            <w:r w:rsidRPr="00A549AF">
              <w:rPr>
                <w:color w:val="000000"/>
              </w:rPr>
              <w:t>20181009ASV</w:t>
            </w:r>
          </w:p>
        </w:tc>
      </w:tr>
      <w:tr w14:paraId="6AFA717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EAEF027" w14:textId="77777777">
            <w:pPr>
              <w:rPr>
                <w:color w:val="000000"/>
              </w:rPr>
            </w:pPr>
            <w:r w:rsidRPr="00A549AF">
              <w:rPr>
                <w:color w:val="000000"/>
              </w:rPr>
              <w:t>KLLT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3FF15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1B7DE3" w14:textId="77777777">
            <w:pPr>
              <w:rPr>
                <w:color w:val="000000"/>
              </w:rPr>
            </w:pPr>
            <w:r w:rsidRPr="00A549AF">
              <w:rPr>
                <w:color w:val="000000"/>
              </w:rPr>
              <w:t>COLUMBIA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B9461A"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C34F14" w14:textId="77777777">
            <w:pPr>
              <w:jc w:val="right"/>
              <w:rPr>
                <w:color w:val="000000"/>
              </w:rPr>
            </w:pPr>
            <w:r w:rsidRPr="00A549AF">
              <w:rPr>
                <w:color w:val="000000"/>
              </w:rPr>
              <w:t>13793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BD80D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058CE1" w14:textId="77777777">
            <w:pPr>
              <w:rPr>
                <w:color w:val="000000"/>
              </w:rPr>
            </w:pPr>
            <w:r w:rsidRPr="00A549AF">
              <w:rPr>
                <w:color w:val="000000"/>
              </w:rPr>
              <w:t>20181009ASW</w:t>
            </w:r>
          </w:p>
        </w:tc>
      </w:tr>
      <w:tr w14:paraId="72C70C8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E011B7" w14:textId="77777777">
            <w:pPr>
              <w:rPr>
                <w:color w:val="000000"/>
              </w:rPr>
            </w:pPr>
            <w:r w:rsidRPr="00A549AF">
              <w:rPr>
                <w:color w:val="000000"/>
              </w:rPr>
              <w:t>KLOU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145C8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2F09C6" w14:textId="77777777">
            <w:pPr>
              <w:rPr>
                <w:color w:val="000000"/>
              </w:rPr>
            </w:pPr>
            <w:r w:rsidRPr="00A549AF">
              <w:rPr>
                <w:color w:val="000000"/>
              </w:rPr>
              <w:t>ST. LOUIS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96E37F"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A24EA3" w14:textId="77777777">
            <w:pPr>
              <w:jc w:val="right"/>
              <w:rPr>
                <w:color w:val="000000"/>
              </w:rPr>
            </w:pPr>
            <w:r w:rsidRPr="00A549AF">
              <w:rPr>
                <w:color w:val="000000"/>
              </w:rPr>
              <w:t>9626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AF925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8DE641" w14:textId="77777777">
            <w:pPr>
              <w:rPr>
                <w:color w:val="000000"/>
              </w:rPr>
            </w:pPr>
            <w:r w:rsidRPr="00A549AF">
              <w:rPr>
                <w:color w:val="000000"/>
              </w:rPr>
              <w:t>20181009ASX</w:t>
            </w:r>
          </w:p>
        </w:tc>
      </w:tr>
      <w:tr w14:paraId="0C78F74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3786E1" w14:textId="77777777">
            <w:pPr>
              <w:rPr>
                <w:color w:val="000000"/>
              </w:rPr>
            </w:pPr>
            <w:r w:rsidRPr="00A549AF">
              <w:rPr>
                <w:color w:val="000000"/>
              </w:rPr>
              <w:t>KLSD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3E53A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1C3FC7"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C796C7"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F00FE9" w14:textId="77777777">
            <w:pPr>
              <w:jc w:val="right"/>
              <w:rPr>
                <w:color w:val="000000"/>
              </w:rPr>
            </w:pPr>
            <w:r w:rsidRPr="00A549AF">
              <w:rPr>
                <w:color w:val="000000"/>
              </w:rPr>
              <w:t>34452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9F194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99F5D6" w14:textId="77777777">
            <w:pPr>
              <w:rPr>
                <w:color w:val="000000"/>
              </w:rPr>
            </w:pPr>
            <w:r w:rsidRPr="00A549AF">
              <w:rPr>
                <w:color w:val="000000"/>
              </w:rPr>
              <w:t>20181009ASY</w:t>
            </w:r>
          </w:p>
        </w:tc>
      </w:tr>
      <w:tr w14:paraId="5126D46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B3EF76" w14:textId="77777777">
            <w:pPr>
              <w:rPr>
                <w:color w:val="000000"/>
              </w:rPr>
            </w:pPr>
            <w:r w:rsidRPr="00A549AF">
              <w:rPr>
                <w:color w:val="000000"/>
              </w:rPr>
              <w:t>KLTH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F634F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5AE34A" w14:textId="77777777">
            <w:pPr>
              <w:rPr>
                <w:color w:val="000000"/>
              </w:rPr>
            </w:pPr>
            <w:r w:rsidRPr="00A549AF">
              <w:rPr>
                <w:color w:val="000000"/>
              </w:rPr>
              <w:t>LAKE OSWEGO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CE5598" w14:textId="77777777">
            <w:pPr>
              <w:rPr>
                <w:color w:val="000000"/>
              </w:rPr>
            </w:pPr>
            <w:r w:rsidRPr="00A549AF">
              <w:rPr>
                <w:color w:val="000000"/>
              </w:rPr>
              <w:t>OR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B6552D" w14:textId="77777777">
            <w:pPr>
              <w:jc w:val="right"/>
              <w:rPr>
                <w:color w:val="000000"/>
              </w:rPr>
            </w:pPr>
            <w:r w:rsidRPr="00A549AF">
              <w:rPr>
                <w:color w:val="000000"/>
              </w:rPr>
              <w:t>4115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EE789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94F925" w14:textId="77777777">
            <w:pPr>
              <w:rPr>
                <w:color w:val="000000"/>
              </w:rPr>
            </w:pPr>
            <w:r w:rsidRPr="00A549AF">
              <w:rPr>
                <w:color w:val="000000"/>
              </w:rPr>
              <w:t>20181009ASZ</w:t>
            </w:r>
          </w:p>
        </w:tc>
      </w:tr>
      <w:tr w14:paraId="6E60C79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B097EA" w14:textId="77777777">
            <w:pPr>
              <w:rPr>
                <w:color w:val="000000"/>
              </w:rPr>
            </w:pPr>
            <w:r w:rsidRPr="00A549AF">
              <w:rPr>
                <w:color w:val="000000"/>
              </w:rPr>
              <w:t>KMXG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C0D3E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8F4F32" w14:textId="77777777">
            <w:pPr>
              <w:rPr>
                <w:color w:val="000000"/>
              </w:rPr>
            </w:pPr>
            <w:r w:rsidRPr="00A549AF">
              <w:rPr>
                <w:color w:val="000000"/>
              </w:rPr>
              <w:t>CLINTON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DDDCB3"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6886F6" w14:textId="77777777">
            <w:pPr>
              <w:jc w:val="right"/>
              <w:rPr>
                <w:color w:val="000000"/>
              </w:rPr>
            </w:pPr>
            <w:r w:rsidRPr="00A549AF">
              <w:rPr>
                <w:color w:val="000000"/>
              </w:rPr>
              <w:t>60359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0E4D3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B59D4F" w14:textId="77777777">
            <w:pPr>
              <w:rPr>
                <w:color w:val="000000"/>
              </w:rPr>
            </w:pPr>
            <w:r w:rsidRPr="00A549AF">
              <w:rPr>
                <w:color w:val="000000"/>
              </w:rPr>
              <w:t>20181009ATA</w:t>
            </w:r>
          </w:p>
        </w:tc>
      </w:tr>
      <w:tr w14:paraId="06CB06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1D71C7F" w14:textId="77777777">
            <w:pPr>
              <w:rPr>
                <w:color w:val="000000"/>
              </w:rPr>
            </w:pPr>
            <w:r w:rsidRPr="00A549AF">
              <w:rPr>
                <w:color w:val="000000"/>
              </w:rPr>
              <w:t>KMXP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6CDFD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D35128"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DD4B84"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A6D494" w14:textId="77777777">
            <w:pPr>
              <w:jc w:val="right"/>
              <w:rPr>
                <w:color w:val="000000"/>
              </w:rPr>
            </w:pPr>
            <w:r w:rsidRPr="00A549AF">
              <w:rPr>
                <w:color w:val="000000"/>
              </w:rPr>
              <w:t>6361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36127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07F28" w14:textId="77777777">
            <w:pPr>
              <w:rPr>
                <w:color w:val="000000"/>
              </w:rPr>
            </w:pPr>
            <w:r w:rsidRPr="00A549AF">
              <w:rPr>
                <w:color w:val="000000"/>
              </w:rPr>
              <w:t>20181009ATB</w:t>
            </w:r>
          </w:p>
        </w:tc>
      </w:tr>
      <w:tr w14:paraId="5A29F77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C0CA2C" w14:textId="77777777">
            <w:pPr>
              <w:rPr>
                <w:color w:val="000000"/>
              </w:rPr>
            </w:pPr>
            <w:r w:rsidRPr="00A549AF">
              <w:rPr>
                <w:color w:val="000000"/>
              </w:rPr>
              <w:t>KMYI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8DB6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A56A44"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EA6B80"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2ADB33" w14:textId="77777777">
            <w:pPr>
              <w:jc w:val="right"/>
              <w:rPr>
                <w:color w:val="000000"/>
              </w:rPr>
            </w:pPr>
            <w:r w:rsidRPr="00A549AF">
              <w:rPr>
                <w:color w:val="000000"/>
              </w:rPr>
              <w:t>58821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281B3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A968E6" w14:textId="77777777">
            <w:pPr>
              <w:rPr>
                <w:color w:val="000000"/>
              </w:rPr>
            </w:pPr>
            <w:r w:rsidRPr="00A549AF">
              <w:rPr>
                <w:color w:val="000000"/>
              </w:rPr>
              <w:t>20181009ATC</w:t>
            </w:r>
          </w:p>
        </w:tc>
      </w:tr>
      <w:tr w14:paraId="214D29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06E3F3" w14:textId="77777777">
            <w:pPr>
              <w:rPr>
                <w:color w:val="000000"/>
              </w:rPr>
            </w:pPr>
            <w:r w:rsidRPr="00A549AF">
              <w:rPr>
                <w:color w:val="000000"/>
              </w:rPr>
              <w:t>KNRS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63ADB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0BB6B8" w14:textId="77777777">
            <w:pPr>
              <w:rPr>
                <w:color w:val="000000"/>
              </w:rPr>
            </w:pPr>
            <w:r w:rsidRPr="00A549AF">
              <w:rPr>
                <w:color w:val="000000"/>
              </w:rPr>
              <w:t>SALT LAKE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6D9313"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B01EC4" w14:textId="77777777">
            <w:pPr>
              <w:jc w:val="right"/>
              <w:rPr>
                <w:color w:val="000000"/>
              </w:rPr>
            </w:pPr>
            <w:r w:rsidRPr="00A549AF">
              <w:rPr>
                <w:color w:val="000000"/>
              </w:rPr>
              <w:t>63818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8F70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49BFBA" w14:textId="77777777">
            <w:pPr>
              <w:rPr>
                <w:color w:val="000000"/>
              </w:rPr>
            </w:pPr>
            <w:r w:rsidRPr="00A549AF">
              <w:rPr>
                <w:color w:val="000000"/>
              </w:rPr>
              <w:t>20181009ATD</w:t>
            </w:r>
          </w:p>
        </w:tc>
      </w:tr>
      <w:tr w14:paraId="2854CE1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4D228A" w14:textId="77777777">
            <w:pPr>
              <w:rPr>
                <w:color w:val="000000"/>
              </w:rPr>
            </w:pPr>
            <w:r w:rsidRPr="00A549AF">
              <w:rPr>
                <w:color w:val="000000"/>
              </w:rPr>
              <w:t>KNRS-FM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32D4A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43626" w14:textId="77777777">
            <w:pPr>
              <w:rPr>
                <w:color w:val="000000"/>
              </w:rPr>
            </w:pPr>
            <w:r w:rsidRPr="00A549AF">
              <w:rPr>
                <w:color w:val="000000"/>
              </w:rPr>
              <w:t>CENTERVILLE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6E2DD8"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1695F" w14:textId="77777777">
            <w:pPr>
              <w:jc w:val="right"/>
              <w:rPr>
                <w:color w:val="000000"/>
              </w:rPr>
            </w:pPr>
            <w:r w:rsidRPr="00A549AF">
              <w:rPr>
                <w:color w:val="000000"/>
              </w:rPr>
              <w:t>69555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943A4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8D7F2E" w14:textId="77777777">
            <w:pPr>
              <w:rPr>
                <w:color w:val="000000"/>
              </w:rPr>
            </w:pPr>
            <w:r w:rsidRPr="00A549AF">
              <w:rPr>
                <w:color w:val="000000"/>
              </w:rPr>
              <w:t>20181009ATE</w:t>
            </w:r>
          </w:p>
        </w:tc>
      </w:tr>
      <w:tr w14:paraId="286732A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725185" w14:textId="77777777">
            <w:pPr>
              <w:rPr>
                <w:color w:val="000000"/>
              </w:rPr>
            </w:pPr>
            <w:r w:rsidRPr="00A549AF">
              <w:rPr>
                <w:color w:val="000000"/>
              </w:rPr>
              <w:t>KNRS-FM1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AE3202"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C156A3" w14:textId="77777777">
            <w:pPr>
              <w:rPr>
                <w:color w:val="000000"/>
              </w:rPr>
            </w:pPr>
            <w:r w:rsidRPr="00A549AF">
              <w:rPr>
                <w:color w:val="000000"/>
              </w:rPr>
              <w:t>PARK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2571E0"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8E5CDE" w14:textId="77777777">
            <w:pPr>
              <w:jc w:val="right"/>
              <w:rPr>
                <w:color w:val="000000"/>
              </w:rPr>
            </w:pPr>
            <w:r w:rsidRPr="00A549AF">
              <w:rPr>
                <w:color w:val="000000"/>
              </w:rPr>
              <w:t>180825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8D76DC"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1590F6" w14:textId="77777777">
            <w:pPr>
              <w:rPr>
                <w:color w:val="000000"/>
              </w:rPr>
            </w:pPr>
            <w:r w:rsidRPr="00A549AF">
              <w:rPr>
                <w:color w:val="000000"/>
              </w:rPr>
              <w:t>20181009ATF</w:t>
            </w:r>
          </w:p>
        </w:tc>
      </w:tr>
      <w:tr w14:paraId="2EE0547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0F82FF" w14:textId="77777777">
            <w:pPr>
              <w:rPr>
                <w:color w:val="000000"/>
              </w:rPr>
            </w:pPr>
            <w:r w:rsidRPr="00A549AF">
              <w:rPr>
                <w:color w:val="000000"/>
              </w:rPr>
              <w:t>KOA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211EF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ACE721" w14:textId="77777777">
            <w:pPr>
              <w:rPr>
                <w:color w:val="000000"/>
              </w:rPr>
            </w:pPr>
            <w:r w:rsidRPr="00A549AF">
              <w:rPr>
                <w:color w:val="000000"/>
              </w:rPr>
              <w:t>DENVER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2BC631"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5EFA2D" w14:textId="77777777">
            <w:pPr>
              <w:jc w:val="right"/>
              <w:rPr>
                <w:color w:val="000000"/>
              </w:rPr>
            </w:pPr>
            <w:r w:rsidRPr="00A549AF">
              <w:rPr>
                <w:color w:val="000000"/>
              </w:rPr>
              <w:t>29738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B068E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B5A750" w14:textId="77777777">
            <w:pPr>
              <w:rPr>
                <w:color w:val="000000"/>
              </w:rPr>
            </w:pPr>
            <w:r w:rsidRPr="00A549AF">
              <w:rPr>
                <w:color w:val="000000"/>
              </w:rPr>
              <w:t>20181009ATG</w:t>
            </w:r>
          </w:p>
        </w:tc>
      </w:tr>
      <w:tr w14:paraId="15A4A82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F165AF5" w14:textId="77777777">
            <w:pPr>
              <w:rPr>
                <w:color w:val="000000"/>
              </w:rPr>
            </w:pPr>
            <w:r w:rsidRPr="00A549AF">
              <w:rPr>
                <w:color w:val="000000"/>
              </w:rPr>
              <w:t>KODJ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AC6C8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CB6250" w14:textId="77777777">
            <w:pPr>
              <w:rPr>
                <w:color w:val="000000"/>
              </w:rPr>
            </w:pPr>
            <w:r w:rsidRPr="00A549AF">
              <w:rPr>
                <w:color w:val="000000"/>
              </w:rPr>
              <w:t>SALT LAKE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875B8C"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CFE473" w14:textId="77777777">
            <w:pPr>
              <w:jc w:val="right"/>
              <w:rPr>
                <w:color w:val="000000"/>
              </w:rPr>
            </w:pPr>
            <w:r w:rsidRPr="00A549AF">
              <w:rPr>
                <w:color w:val="000000"/>
              </w:rPr>
              <w:t>48916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7BDA6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769E53" w14:textId="77777777">
            <w:pPr>
              <w:rPr>
                <w:color w:val="000000"/>
              </w:rPr>
            </w:pPr>
            <w:r w:rsidRPr="00A549AF">
              <w:rPr>
                <w:color w:val="000000"/>
              </w:rPr>
              <w:t>20181009ATH</w:t>
            </w:r>
          </w:p>
        </w:tc>
      </w:tr>
      <w:tr w14:paraId="78F059C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8D2A286" w14:textId="77777777">
            <w:pPr>
              <w:rPr>
                <w:color w:val="000000"/>
              </w:rPr>
            </w:pPr>
            <w:r w:rsidRPr="00A549AF">
              <w:rPr>
                <w:color w:val="000000"/>
              </w:rPr>
              <w:t>KODJ-FM1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B1D2C8"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F03646" w14:textId="77777777">
            <w:pPr>
              <w:rPr>
                <w:color w:val="000000"/>
              </w:rPr>
            </w:pPr>
            <w:r w:rsidRPr="00A549AF">
              <w:rPr>
                <w:color w:val="000000"/>
              </w:rPr>
              <w:t>PARK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5ED966"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C6D9D9" w14:textId="77777777">
            <w:pPr>
              <w:jc w:val="right"/>
              <w:rPr>
                <w:color w:val="000000"/>
              </w:rPr>
            </w:pPr>
            <w:r w:rsidRPr="00A549AF">
              <w:rPr>
                <w:color w:val="000000"/>
              </w:rPr>
              <w:t>166618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A031B9"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A06284" w14:textId="77777777">
            <w:pPr>
              <w:rPr>
                <w:color w:val="000000"/>
              </w:rPr>
            </w:pPr>
            <w:r w:rsidRPr="00A549AF">
              <w:rPr>
                <w:color w:val="000000"/>
              </w:rPr>
              <w:t>20181009ATI</w:t>
            </w:r>
          </w:p>
        </w:tc>
      </w:tr>
      <w:tr w14:paraId="1577368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7B078B0" w14:textId="77777777">
            <w:pPr>
              <w:rPr>
                <w:color w:val="000000"/>
              </w:rPr>
            </w:pPr>
            <w:r w:rsidRPr="00A549AF">
              <w:rPr>
                <w:color w:val="000000"/>
              </w:rPr>
              <w:t>KOGO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12D2A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290F69"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4123C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078EEC" w14:textId="77777777">
            <w:pPr>
              <w:jc w:val="right"/>
              <w:rPr>
                <w:color w:val="000000"/>
              </w:rPr>
            </w:pPr>
            <w:r w:rsidRPr="00A549AF">
              <w:rPr>
                <w:color w:val="000000"/>
              </w:rPr>
              <w:t>51514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02BB9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E3711D" w14:textId="77777777">
            <w:pPr>
              <w:rPr>
                <w:color w:val="000000"/>
              </w:rPr>
            </w:pPr>
            <w:r w:rsidRPr="00A549AF">
              <w:rPr>
                <w:color w:val="000000"/>
              </w:rPr>
              <w:t>20181009ATJ</w:t>
            </w:r>
          </w:p>
        </w:tc>
      </w:tr>
      <w:tr w14:paraId="7910B3A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73E6CF" w14:textId="77777777">
            <w:pPr>
              <w:rPr>
                <w:color w:val="000000"/>
              </w:rPr>
            </w:pPr>
            <w:r w:rsidRPr="00A549AF">
              <w:rPr>
                <w:color w:val="000000"/>
              </w:rPr>
              <w:t>KOLT-FM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A602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F7808D" w14:textId="77777777">
            <w:pPr>
              <w:rPr>
                <w:color w:val="000000"/>
              </w:rPr>
            </w:pPr>
            <w:r w:rsidRPr="00A549AF">
              <w:rPr>
                <w:color w:val="000000"/>
              </w:rPr>
              <w:t>CHEYENNE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0B6688" w14:textId="77777777">
            <w:pPr>
              <w:rPr>
                <w:color w:val="000000"/>
              </w:rPr>
            </w:pPr>
            <w:r w:rsidRPr="00A549AF">
              <w:rPr>
                <w:color w:val="000000"/>
              </w:rPr>
              <w:t>WY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6949EB" w14:textId="77777777">
            <w:pPr>
              <w:jc w:val="right"/>
              <w:rPr>
                <w:color w:val="000000"/>
              </w:rPr>
            </w:pPr>
            <w:r w:rsidRPr="00A549AF">
              <w:rPr>
                <w:color w:val="000000"/>
              </w:rPr>
              <w:t>30225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45A66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0D4B5A" w14:textId="77777777">
            <w:pPr>
              <w:rPr>
                <w:color w:val="000000"/>
              </w:rPr>
            </w:pPr>
            <w:r w:rsidRPr="00A549AF">
              <w:rPr>
                <w:color w:val="000000"/>
              </w:rPr>
              <w:t>20181009ATK</w:t>
            </w:r>
          </w:p>
        </w:tc>
      </w:tr>
      <w:tr w14:paraId="23973E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C90675" w14:textId="77777777">
            <w:pPr>
              <w:rPr>
                <w:color w:val="000000"/>
              </w:rPr>
            </w:pPr>
            <w:r w:rsidRPr="00A549AF">
              <w:rPr>
                <w:color w:val="000000"/>
              </w:rPr>
              <w:t>KOSY-FM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09627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1420CB" w14:textId="77777777">
            <w:pPr>
              <w:rPr>
                <w:color w:val="000000"/>
              </w:rPr>
            </w:pPr>
            <w:r w:rsidRPr="00A549AF">
              <w:rPr>
                <w:color w:val="000000"/>
              </w:rPr>
              <w:t>ANAMOSA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3AB4E1"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3A113B" w14:textId="77777777">
            <w:pPr>
              <w:jc w:val="right"/>
              <w:rPr>
                <w:color w:val="000000"/>
              </w:rPr>
            </w:pPr>
            <w:r w:rsidRPr="00A549AF">
              <w:rPr>
                <w:color w:val="000000"/>
              </w:rPr>
              <w:t>162475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B3C7B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01BC06" w14:textId="77777777">
            <w:pPr>
              <w:rPr>
                <w:color w:val="000000"/>
              </w:rPr>
            </w:pPr>
            <w:r w:rsidRPr="00A549AF">
              <w:rPr>
                <w:color w:val="000000"/>
              </w:rPr>
              <w:t>20181009ATL</w:t>
            </w:r>
          </w:p>
        </w:tc>
      </w:tr>
      <w:tr w14:paraId="6C907D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C4EF5EE" w14:textId="77777777">
            <w:pPr>
              <w:rPr>
                <w:color w:val="000000"/>
              </w:rPr>
            </w:pPr>
            <w:r w:rsidRPr="00A549AF">
              <w:rPr>
                <w:color w:val="000000"/>
              </w:rPr>
              <w:t>KPAW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3DB5C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73791E" w14:textId="77777777">
            <w:pPr>
              <w:rPr>
                <w:color w:val="000000"/>
              </w:rPr>
            </w:pPr>
            <w:r w:rsidRPr="00A549AF">
              <w:rPr>
                <w:color w:val="000000"/>
              </w:rPr>
              <w:t>WARREN AFB</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FA6E67" w14:textId="77777777">
            <w:pPr>
              <w:rPr>
                <w:color w:val="000000"/>
              </w:rPr>
            </w:pPr>
            <w:r w:rsidRPr="00A549AF">
              <w:rPr>
                <w:color w:val="000000"/>
              </w:rPr>
              <w:t>WY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6A64F3" w14:textId="77777777">
            <w:pPr>
              <w:jc w:val="right"/>
              <w:rPr>
                <w:color w:val="000000"/>
              </w:rPr>
            </w:pPr>
            <w:r w:rsidRPr="00A549AF">
              <w:rPr>
                <w:color w:val="000000"/>
              </w:rPr>
              <w:t>67474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AF77C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91C071" w14:textId="77777777">
            <w:pPr>
              <w:rPr>
                <w:color w:val="000000"/>
              </w:rPr>
            </w:pPr>
            <w:r w:rsidRPr="00A549AF">
              <w:rPr>
                <w:color w:val="000000"/>
              </w:rPr>
              <w:t>20181009ATM</w:t>
            </w:r>
          </w:p>
        </w:tc>
      </w:tr>
      <w:tr w14:paraId="2B79B13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1E88C6" w14:textId="77777777">
            <w:pPr>
              <w:rPr>
                <w:color w:val="000000"/>
              </w:rPr>
            </w:pPr>
            <w:r w:rsidRPr="00A549AF">
              <w:rPr>
                <w:color w:val="000000"/>
              </w:rPr>
              <w:t>KPEK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720FE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DA3557" w14:textId="77777777">
            <w:pPr>
              <w:rPr>
                <w:color w:val="000000"/>
              </w:rPr>
            </w:pPr>
            <w:r w:rsidRPr="00A549AF">
              <w:rPr>
                <w:color w:val="000000"/>
              </w:rPr>
              <w:t>ALBUQUERQUE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3D2BA4"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BFEEAC" w14:textId="77777777">
            <w:pPr>
              <w:jc w:val="right"/>
              <w:rPr>
                <w:color w:val="000000"/>
              </w:rPr>
            </w:pPr>
            <w:r w:rsidRPr="00A549AF">
              <w:rPr>
                <w:color w:val="000000"/>
              </w:rPr>
              <w:t>4704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3409E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6C154A" w14:textId="77777777">
            <w:pPr>
              <w:rPr>
                <w:color w:val="000000"/>
              </w:rPr>
            </w:pPr>
            <w:r w:rsidRPr="00A549AF">
              <w:rPr>
                <w:color w:val="000000"/>
              </w:rPr>
              <w:t>20181009ATN</w:t>
            </w:r>
          </w:p>
        </w:tc>
      </w:tr>
      <w:tr w14:paraId="43AA8EF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8F81A2" w14:textId="77777777">
            <w:pPr>
              <w:rPr>
                <w:color w:val="000000"/>
              </w:rPr>
            </w:pPr>
            <w:r w:rsidRPr="00A549AF">
              <w:rPr>
                <w:color w:val="000000"/>
              </w:rPr>
              <w:t>KPOJ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6D261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5A9B6A" w14:textId="77777777">
            <w:pPr>
              <w:rPr>
                <w:color w:val="000000"/>
              </w:rPr>
            </w:pPr>
            <w:r w:rsidRPr="00A549AF">
              <w:rPr>
                <w:color w:val="000000"/>
              </w:rPr>
              <w:t>PORTLAND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091CBB" w14:textId="77777777">
            <w:pPr>
              <w:rPr>
                <w:color w:val="000000"/>
              </w:rPr>
            </w:pPr>
            <w:r w:rsidRPr="00A549AF">
              <w:rPr>
                <w:color w:val="000000"/>
              </w:rPr>
              <w:t>OR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A00901" w14:textId="77777777">
            <w:pPr>
              <w:jc w:val="right"/>
              <w:rPr>
                <w:color w:val="000000"/>
              </w:rPr>
            </w:pPr>
            <w:r w:rsidRPr="00A549AF">
              <w:rPr>
                <w:color w:val="000000"/>
              </w:rPr>
              <w:t>53069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86216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BBAB62" w14:textId="77777777">
            <w:pPr>
              <w:rPr>
                <w:color w:val="000000"/>
              </w:rPr>
            </w:pPr>
            <w:r w:rsidRPr="00A549AF">
              <w:rPr>
                <w:color w:val="000000"/>
              </w:rPr>
              <w:t>20181009ATO</w:t>
            </w:r>
          </w:p>
        </w:tc>
      </w:tr>
      <w:tr w14:paraId="53868FC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3B74B3" w14:textId="77777777">
            <w:pPr>
              <w:rPr>
                <w:color w:val="000000"/>
              </w:rPr>
            </w:pPr>
            <w:r w:rsidRPr="00A549AF">
              <w:rPr>
                <w:color w:val="000000"/>
              </w:rPr>
              <w:t>KPTT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F897C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E348DE" w14:textId="77777777">
            <w:pPr>
              <w:rPr>
                <w:color w:val="000000"/>
              </w:rPr>
            </w:pPr>
            <w:r w:rsidRPr="00A549AF">
              <w:rPr>
                <w:color w:val="000000"/>
              </w:rPr>
              <w:t>DENVER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6F4BF6"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C1D1A4" w14:textId="77777777">
            <w:pPr>
              <w:jc w:val="right"/>
              <w:rPr>
                <w:color w:val="000000"/>
              </w:rPr>
            </w:pPr>
            <w:r w:rsidRPr="00A549AF">
              <w:rPr>
                <w:color w:val="000000"/>
              </w:rPr>
              <w:t>48967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94600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3522D8" w14:textId="77777777">
            <w:pPr>
              <w:rPr>
                <w:color w:val="000000"/>
              </w:rPr>
            </w:pPr>
            <w:r w:rsidRPr="00A549AF">
              <w:rPr>
                <w:color w:val="000000"/>
              </w:rPr>
              <w:t>20181009ATP</w:t>
            </w:r>
          </w:p>
        </w:tc>
      </w:tr>
      <w:tr w14:paraId="7085382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C45F6C4" w14:textId="77777777">
            <w:pPr>
              <w:rPr>
                <w:color w:val="000000"/>
              </w:rPr>
            </w:pPr>
            <w:r w:rsidRPr="00A549AF">
              <w:rPr>
                <w:color w:val="000000"/>
              </w:rPr>
              <w:t>KPWK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18AF9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162852" w14:textId="77777777">
            <w:pPr>
              <w:rPr>
                <w:color w:val="000000"/>
              </w:rPr>
            </w:pPr>
            <w:r w:rsidRPr="00A549AF">
              <w:rPr>
                <w:color w:val="000000"/>
              </w:rPr>
              <w:t>SAN BERNARDINO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15CF84"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C6F35D" w14:textId="77777777">
            <w:pPr>
              <w:jc w:val="right"/>
              <w:rPr>
                <w:color w:val="000000"/>
              </w:rPr>
            </w:pPr>
            <w:r w:rsidRPr="00A549AF">
              <w:rPr>
                <w:color w:val="000000"/>
              </w:rPr>
              <w:t>2399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730CB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BC2285" w14:textId="77777777">
            <w:pPr>
              <w:rPr>
                <w:color w:val="000000"/>
              </w:rPr>
            </w:pPr>
            <w:r w:rsidRPr="00A549AF">
              <w:rPr>
                <w:color w:val="000000"/>
              </w:rPr>
              <w:t>20181009ATQ</w:t>
            </w:r>
          </w:p>
        </w:tc>
      </w:tr>
      <w:tr w14:paraId="7F53553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C94442" w14:textId="77777777">
            <w:pPr>
              <w:rPr>
                <w:color w:val="000000"/>
              </w:rPr>
            </w:pPr>
            <w:r w:rsidRPr="00A549AF">
              <w:rPr>
                <w:color w:val="000000"/>
              </w:rPr>
              <w:t>KQHT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4C621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5B8BC1" w14:textId="77777777">
            <w:pPr>
              <w:rPr>
                <w:color w:val="000000"/>
              </w:rPr>
            </w:pPr>
            <w:r w:rsidRPr="00A549AF">
              <w:rPr>
                <w:color w:val="000000"/>
              </w:rPr>
              <w:t>CROOKSTON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0D59EF"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3FF21A" w14:textId="77777777">
            <w:pPr>
              <w:jc w:val="right"/>
              <w:rPr>
                <w:color w:val="000000"/>
              </w:rPr>
            </w:pPr>
            <w:r w:rsidRPr="00A549AF">
              <w:rPr>
                <w:color w:val="000000"/>
              </w:rPr>
              <w:t>9657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37A5D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E1ED25" w14:textId="77777777">
            <w:pPr>
              <w:rPr>
                <w:color w:val="000000"/>
              </w:rPr>
            </w:pPr>
            <w:r w:rsidRPr="00A549AF">
              <w:rPr>
                <w:color w:val="000000"/>
              </w:rPr>
              <w:t>20181009ATR</w:t>
            </w:r>
          </w:p>
        </w:tc>
      </w:tr>
      <w:tr w14:paraId="65BBD7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AF928B3" w14:textId="77777777">
            <w:pPr>
              <w:rPr>
                <w:color w:val="000000"/>
              </w:rPr>
            </w:pPr>
            <w:r w:rsidRPr="00A549AF">
              <w:rPr>
                <w:color w:val="000000"/>
              </w:rPr>
              <w:t>KRFX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9B2F7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7903A1" w14:textId="77777777">
            <w:pPr>
              <w:rPr>
                <w:color w:val="000000"/>
              </w:rPr>
            </w:pPr>
            <w:r w:rsidRPr="00A549AF">
              <w:rPr>
                <w:color w:val="000000"/>
              </w:rPr>
              <w:t>DENVER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8D2D0E"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06256A" w14:textId="77777777">
            <w:pPr>
              <w:jc w:val="right"/>
              <w:rPr>
                <w:color w:val="000000"/>
              </w:rPr>
            </w:pPr>
            <w:r w:rsidRPr="00A549AF">
              <w:rPr>
                <w:color w:val="000000"/>
              </w:rPr>
              <w:t>29731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D6173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468729" w14:textId="77777777">
            <w:pPr>
              <w:rPr>
                <w:color w:val="000000"/>
              </w:rPr>
            </w:pPr>
            <w:r w:rsidRPr="00A549AF">
              <w:rPr>
                <w:color w:val="000000"/>
              </w:rPr>
              <w:t>20181009ATS</w:t>
            </w:r>
          </w:p>
        </w:tc>
      </w:tr>
      <w:tr w14:paraId="1D231D0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345183" w14:textId="77777777">
            <w:pPr>
              <w:rPr>
                <w:color w:val="000000"/>
              </w:rPr>
            </w:pPr>
            <w:r w:rsidRPr="00A549AF">
              <w:rPr>
                <w:color w:val="000000"/>
              </w:rPr>
              <w:t>KSD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2811C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3F4E53" w14:textId="77777777">
            <w:pPr>
              <w:rPr>
                <w:color w:val="000000"/>
              </w:rPr>
            </w:pPr>
            <w:r w:rsidRPr="00A549AF">
              <w:rPr>
                <w:color w:val="000000"/>
              </w:rPr>
              <w:t>ST. LOUIS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AC74C1"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080F92" w14:textId="77777777">
            <w:pPr>
              <w:jc w:val="right"/>
              <w:rPr>
                <w:color w:val="000000"/>
              </w:rPr>
            </w:pPr>
            <w:r w:rsidRPr="00A549AF">
              <w:rPr>
                <w:color w:val="000000"/>
              </w:rPr>
              <w:t>20360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4A067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E6E670" w14:textId="77777777">
            <w:pPr>
              <w:rPr>
                <w:color w:val="000000"/>
              </w:rPr>
            </w:pPr>
            <w:r w:rsidRPr="00A549AF">
              <w:rPr>
                <w:color w:val="000000"/>
              </w:rPr>
              <w:t>20181009ATT</w:t>
            </w:r>
          </w:p>
        </w:tc>
      </w:tr>
      <w:tr w14:paraId="6BB3CDE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1E1E56" w14:textId="77777777">
            <w:pPr>
              <w:rPr>
                <w:color w:val="000000"/>
              </w:rPr>
            </w:pPr>
            <w:r w:rsidRPr="00A549AF">
              <w:rPr>
                <w:color w:val="000000"/>
              </w:rPr>
              <w:t>KSLZ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7EC64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8A3184" w14:textId="77777777">
            <w:pPr>
              <w:rPr>
                <w:color w:val="000000"/>
              </w:rPr>
            </w:pPr>
            <w:r w:rsidRPr="00A549AF">
              <w:rPr>
                <w:color w:val="000000"/>
              </w:rPr>
              <w:t>ST. LOUIS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9A81F9"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79124F" w14:textId="77777777">
            <w:pPr>
              <w:jc w:val="right"/>
              <w:rPr>
                <w:color w:val="000000"/>
              </w:rPr>
            </w:pPr>
            <w:r w:rsidRPr="00A549AF">
              <w:rPr>
                <w:color w:val="000000"/>
              </w:rPr>
              <w:t>48960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C04D4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13179" w14:textId="77777777">
            <w:pPr>
              <w:rPr>
                <w:color w:val="000000"/>
              </w:rPr>
            </w:pPr>
            <w:r w:rsidRPr="00A549AF">
              <w:rPr>
                <w:color w:val="000000"/>
              </w:rPr>
              <w:t>20181009ATU</w:t>
            </w:r>
          </w:p>
        </w:tc>
      </w:tr>
      <w:tr w14:paraId="15B0FA3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BEE82FC" w14:textId="77777777">
            <w:pPr>
              <w:rPr>
                <w:color w:val="000000"/>
              </w:rPr>
            </w:pPr>
            <w:r w:rsidRPr="00A549AF">
              <w:rPr>
                <w:color w:val="000000"/>
              </w:rPr>
              <w:t>KSME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23F1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FE9530" w14:textId="77777777">
            <w:pPr>
              <w:rPr>
                <w:color w:val="000000"/>
              </w:rPr>
            </w:pPr>
            <w:r w:rsidRPr="00A549AF">
              <w:rPr>
                <w:color w:val="000000"/>
              </w:rPr>
              <w:t>GREELEY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AE39FE"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F379CD" w14:textId="77777777">
            <w:pPr>
              <w:jc w:val="right"/>
              <w:rPr>
                <w:color w:val="000000"/>
              </w:rPr>
            </w:pPr>
            <w:r w:rsidRPr="00A549AF">
              <w:rPr>
                <w:color w:val="000000"/>
              </w:rPr>
              <w:t>17626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946D9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3DE618" w14:textId="77777777">
            <w:pPr>
              <w:rPr>
                <w:color w:val="000000"/>
              </w:rPr>
            </w:pPr>
            <w:r w:rsidRPr="00A549AF">
              <w:rPr>
                <w:color w:val="000000"/>
              </w:rPr>
              <w:t>20181009ATV</w:t>
            </w:r>
          </w:p>
        </w:tc>
      </w:tr>
      <w:tr w14:paraId="56B3799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7AEA9D" w14:textId="77777777">
            <w:pPr>
              <w:rPr>
                <w:color w:val="000000"/>
              </w:rPr>
            </w:pPr>
            <w:r w:rsidRPr="00A549AF">
              <w:rPr>
                <w:color w:val="000000"/>
              </w:rPr>
              <w:t>KSNE-FM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87677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985529" w14:textId="77777777">
            <w:pPr>
              <w:rPr>
                <w:color w:val="000000"/>
              </w:rPr>
            </w:pPr>
            <w:r w:rsidRPr="00A549AF">
              <w:rPr>
                <w:color w:val="000000"/>
              </w:rPr>
              <w:t>LAS VEGAS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7CA15" w14:textId="77777777">
            <w:pPr>
              <w:rPr>
                <w:color w:val="000000"/>
              </w:rPr>
            </w:pPr>
            <w:r w:rsidRPr="00A549AF">
              <w:rPr>
                <w:color w:val="000000"/>
              </w:rPr>
              <w:t>NV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04659" w14:textId="77777777">
            <w:pPr>
              <w:jc w:val="right"/>
              <w:rPr>
                <w:color w:val="000000"/>
              </w:rPr>
            </w:pPr>
            <w:r w:rsidRPr="00A549AF">
              <w:rPr>
                <w:color w:val="000000"/>
              </w:rPr>
              <w:t>71525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F7791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ECEFAD" w14:textId="77777777">
            <w:pPr>
              <w:rPr>
                <w:color w:val="000000"/>
              </w:rPr>
            </w:pPr>
            <w:r w:rsidRPr="00A549AF">
              <w:rPr>
                <w:color w:val="000000"/>
              </w:rPr>
              <w:t>20181009ATW</w:t>
            </w:r>
          </w:p>
        </w:tc>
      </w:tr>
      <w:tr w14:paraId="1B6D2A1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4D7DF7" w14:textId="77777777">
            <w:pPr>
              <w:rPr>
                <w:color w:val="000000"/>
              </w:rPr>
            </w:pPr>
            <w:r w:rsidRPr="00A549AF">
              <w:rPr>
                <w:color w:val="000000"/>
              </w:rPr>
              <w:t>KSNR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635D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AD1D8D" w14:textId="77777777">
            <w:pPr>
              <w:rPr>
                <w:color w:val="000000"/>
              </w:rPr>
            </w:pPr>
            <w:r w:rsidRPr="00A549AF">
              <w:rPr>
                <w:color w:val="000000"/>
              </w:rPr>
              <w:t>FISHER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5381E3"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ACF3D" w14:textId="77777777">
            <w:pPr>
              <w:jc w:val="right"/>
              <w:rPr>
                <w:color w:val="000000"/>
              </w:rPr>
            </w:pPr>
            <w:r w:rsidRPr="00A549AF">
              <w:rPr>
                <w:color w:val="000000"/>
              </w:rPr>
              <w:t>73625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DD0E9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863A08" w14:textId="77777777">
            <w:pPr>
              <w:rPr>
                <w:color w:val="000000"/>
              </w:rPr>
            </w:pPr>
            <w:r w:rsidRPr="00A549AF">
              <w:rPr>
                <w:color w:val="000000"/>
              </w:rPr>
              <w:t>20181009ATX</w:t>
            </w:r>
          </w:p>
        </w:tc>
      </w:tr>
      <w:tr w14:paraId="5E1817C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F36388" w14:textId="77777777">
            <w:pPr>
              <w:rPr>
                <w:color w:val="000000"/>
              </w:rPr>
            </w:pPr>
            <w:r w:rsidRPr="00A549AF">
              <w:rPr>
                <w:color w:val="000000"/>
              </w:rPr>
              <w:t>KSSX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3E295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C45BF2" w14:textId="77777777">
            <w:pPr>
              <w:rPr>
                <w:color w:val="000000"/>
              </w:rPr>
            </w:pPr>
            <w:r w:rsidRPr="00A549AF">
              <w:rPr>
                <w:color w:val="000000"/>
              </w:rPr>
              <w:t>CARLSBAD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084A59"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1926B3" w14:textId="77777777">
            <w:pPr>
              <w:jc w:val="right"/>
              <w:rPr>
                <w:color w:val="000000"/>
              </w:rPr>
            </w:pPr>
            <w:r w:rsidRPr="00A549AF">
              <w:rPr>
                <w:color w:val="000000"/>
              </w:rPr>
              <w:t>67664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EE904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228369" w14:textId="77777777">
            <w:pPr>
              <w:rPr>
                <w:color w:val="000000"/>
              </w:rPr>
            </w:pPr>
            <w:r w:rsidRPr="00A549AF">
              <w:rPr>
                <w:color w:val="000000"/>
              </w:rPr>
              <w:t>20181009ATY</w:t>
            </w:r>
          </w:p>
        </w:tc>
      </w:tr>
      <w:tr w14:paraId="540015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5515D2" w14:textId="77777777">
            <w:pPr>
              <w:rPr>
                <w:color w:val="000000"/>
              </w:rPr>
            </w:pPr>
            <w:r w:rsidRPr="00A549AF">
              <w:rPr>
                <w:color w:val="000000"/>
              </w:rPr>
              <w:t>KTCL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32F2A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94CB6F" w14:textId="77777777">
            <w:pPr>
              <w:rPr>
                <w:color w:val="000000"/>
              </w:rPr>
            </w:pPr>
            <w:r w:rsidRPr="00A549AF">
              <w:rPr>
                <w:color w:val="000000"/>
              </w:rPr>
              <w:t>WHEAT RIDGE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4D5370"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86E207" w14:textId="77777777">
            <w:pPr>
              <w:jc w:val="right"/>
              <w:rPr>
                <w:color w:val="000000"/>
              </w:rPr>
            </w:pPr>
            <w:r w:rsidRPr="00A549AF">
              <w:rPr>
                <w:color w:val="000000"/>
              </w:rPr>
              <w:t>68684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9A076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1BB51E" w14:textId="77777777">
            <w:pPr>
              <w:rPr>
                <w:color w:val="000000"/>
              </w:rPr>
            </w:pPr>
            <w:r w:rsidRPr="00A549AF">
              <w:rPr>
                <w:color w:val="000000"/>
              </w:rPr>
              <w:t>20181009ATZ</w:t>
            </w:r>
          </w:p>
        </w:tc>
      </w:tr>
      <w:tr w14:paraId="5935279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474094" w14:textId="77777777">
            <w:pPr>
              <w:rPr>
                <w:color w:val="000000"/>
              </w:rPr>
            </w:pPr>
            <w:r w:rsidRPr="00A549AF">
              <w:rPr>
                <w:color w:val="000000"/>
              </w:rPr>
              <w:t>KTEG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85216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5ED8EF" w14:textId="77777777">
            <w:pPr>
              <w:rPr>
                <w:color w:val="000000"/>
              </w:rPr>
            </w:pPr>
            <w:r w:rsidRPr="00A549AF">
              <w:rPr>
                <w:color w:val="000000"/>
              </w:rPr>
              <w:t>SANTA FE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B54056"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71F237" w14:textId="77777777">
            <w:pPr>
              <w:jc w:val="right"/>
              <w:rPr>
                <w:color w:val="000000"/>
              </w:rPr>
            </w:pPr>
            <w:r w:rsidRPr="00A549AF">
              <w:rPr>
                <w:color w:val="000000"/>
              </w:rPr>
              <w:t>53652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66130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F5C936" w14:textId="77777777">
            <w:pPr>
              <w:rPr>
                <w:color w:val="000000"/>
              </w:rPr>
            </w:pPr>
            <w:r w:rsidRPr="00A549AF">
              <w:rPr>
                <w:color w:val="000000"/>
              </w:rPr>
              <w:t>20181009AUA</w:t>
            </w:r>
          </w:p>
        </w:tc>
      </w:tr>
      <w:tr w14:paraId="4B16044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3D6369" w14:textId="77777777">
            <w:pPr>
              <w:rPr>
                <w:color w:val="000000"/>
              </w:rPr>
            </w:pPr>
            <w:r w:rsidRPr="00A549AF">
              <w:rPr>
                <w:color w:val="000000"/>
              </w:rPr>
              <w:t>KUBE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1BA7E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0462CA" w14:textId="77777777">
            <w:pPr>
              <w:rPr>
                <w:color w:val="000000"/>
              </w:rPr>
            </w:pPr>
            <w:r w:rsidRPr="00A549AF">
              <w:rPr>
                <w:color w:val="000000"/>
              </w:rPr>
              <w:t>SEATTLE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4EC97B" w14:textId="77777777">
            <w:pPr>
              <w:rPr>
                <w:color w:val="000000"/>
              </w:rPr>
            </w:pPr>
            <w:r w:rsidRPr="00A549AF">
              <w:rPr>
                <w:color w:val="000000"/>
              </w:rPr>
              <w:t>WA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45551" w14:textId="77777777">
            <w:pPr>
              <w:jc w:val="right"/>
              <w:rPr>
                <w:color w:val="000000"/>
              </w:rPr>
            </w:pPr>
            <w:r w:rsidRPr="00A549AF">
              <w:rPr>
                <w:color w:val="000000"/>
              </w:rPr>
              <w:t>48387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99D1E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165DB7" w14:textId="77777777">
            <w:pPr>
              <w:rPr>
                <w:color w:val="000000"/>
              </w:rPr>
            </w:pPr>
            <w:r w:rsidRPr="00A549AF">
              <w:rPr>
                <w:color w:val="000000"/>
              </w:rPr>
              <w:t>20181009AUB</w:t>
            </w:r>
          </w:p>
        </w:tc>
      </w:tr>
      <w:tr w14:paraId="0801A2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B00179" w14:textId="77777777">
            <w:pPr>
              <w:rPr>
                <w:color w:val="000000"/>
              </w:rPr>
            </w:pPr>
            <w:r w:rsidRPr="00A549AF">
              <w:rPr>
                <w:color w:val="000000"/>
              </w:rPr>
              <w:t>KUUL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35505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578A66" w14:textId="77777777">
            <w:pPr>
              <w:rPr>
                <w:color w:val="000000"/>
              </w:rPr>
            </w:pPr>
            <w:r w:rsidRPr="00A549AF">
              <w:rPr>
                <w:color w:val="000000"/>
              </w:rPr>
              <w:t>EAST MOLINE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652367"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0BF0AC" w14:textId="77777777">
            <w:pPr>
              <w:jc w:val="right"/>
              <w:rPr>
                <w:color w:val="000000"/>
              </w:rPr>
            </w:pPr>
            <w:r w:rsidRPr="00A549AF">
              <w:rPr>
                <w:color w:val="000000"/>
              </w:rPr>
              <w:t>43208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1CD08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797171" w14:textId="77777777">
            <w:pPr>
              <w:rPr>
                <w:color w:val="000000"/>
              </w:rPr>
            </w:pPr>
            <w:r w:rsidRPr="00A549AF">
              <w:rPr>
                <w:color w:val="000000"/>
              </w:rPr>
              <w:t>20181009AUC</w:t>
            </w:r>
          </w:p>
        </w:tc>
      </w:tr>
      <w:tr w14:paraId="27FBE2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CC15D5" w14:textId="77777777">
            <w:pPr>
              <w:rPr>
                <w:color w:val="000000"/>
              </w:rPr>
            </w:pPr>
            <w:r w:rsidRPr="00A549AF">
              <w:rPr>
                <w:color w:val="000000"/>
              </w:rPr>
              <w:t>KWBL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6E648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14AADA" w14:textId="77777777">
            <w:pPr>
              <w:rPr>
                <w:color w:val="000000"/>
              </w:rPr>
            </w:pPr>
            <w:r w:rsidRPr="00A549AF">
              <w:rPr>
                <w:color w:val="000000"/>
              </w:rPr>
              <w:t>DENVER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EB2C0F"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062480" w14:textId="77777777">
            <w:pPr>
              <w:jc w:val="right"/>
              <w:rPr>
                <w:color w:val="000000"/>
              </w:rPr>
            </w:pPr>
            <w:r w:rsidRPr="00A549AF">
              <w:rPr>
                <w:color w:val="000000"/>
              </w:rPr>
              <w:t>29739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B30F7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649D85" w14:textId="77777777">
            <w:pPr>
              <w:rPr>
                <w:color w:val="000000"/>
              </w:rPr>
            </w:pPr>
            <w:r w:rsidRPr="00A549AF">
              <w:rPr>
                <w:color w:val="000000"/>
              </w:rPr>
              <w:t>20181009AUD</w:t>
            </w:r>
          </w:p>
        </w:tc>
      </w:tr>
      <w:tr w14:paraId="3CC5906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53FF56E" w14:textId="77777777">
            <w:pPr>
              <w:rPr>
                <w:color w:val="000000"/>
              </w:rPr>
            </w:pPr>
            <w:r w:rsidRPr="00A549AF">
              <w:rPr>
                <w:color w:val="000000"/>
              </w:rPr>
              <w:t>KWNR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B7378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DB1E12" w14:textId="77777777">
            <w:pPr>
              <w:rPr>
                <w:color w:val="000000"/>
              </w:rPr>
            </w:pPr>
            <w:r w:rsidRPr="00A549AF">
              <w:rPr>
                <w:color w:val="000000"/>
              </w:rPr>
              <w:t>HENDERSON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1D906E" w14:textId="77777777">
            <w:pPr>
              <w:rPr>
                <w:color w:val="000000"/>
              </w:rPr>
            </w:pPr>
            <w:r w:rsidRPr="00A549AF">
              <w:rPr>
                <w:color w:val="000000"/>
              </w:rPr>
              <w:t>NV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3A8820" w14:textId="77777777">
            <w:pPr>
              <w:jc w:val="right"/>
              <w:rPr>
                <w:color w:val="000000"/>
              </w:rPr>
            </w:pPr>
            <w:r w:rsidRPr="00A549AF">
              <w:rPr>
                <w:color w:val="000000"/>
              </w:rPr>
              <w:t>61527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852E5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504720" w14:textId="77777777">
            <w:pPr>
              <w:rPr>
                <w:color w:val="000000"/>
              </w:rPr>
            </w:pPr>
            <w:r w:rsidRPr="00A549AF">
              <w:rPr>
                <w:color w:val="000000"/>
              </w:rPr>
              <w:t>20181009AUE</w:t>
            </w:r>
          </w:p>
        </w:tc>
      </w:tr>
      <w:tr w14:paraId="3CF293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40DFD0" w14:textId="77777777">
            <w:pPr>
              <w:rPr>
                <w:color w:val="000000"/>
              </w:rPr>
            </w:pPr>
            <w:r w:rsidRPr="00A549AF">
              <w:rPr>
                <w:color w:val="000000"/>
              </w:rPr>
              <w:t>KXBG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D6EAB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F7DC4F" w14:textId="77777777">
            <w:pPr>
              <w:rPr>
                <w:color w:val="000000"/>
              </w:rPr>
            </w:pPr>
            <w:r w:rsidRPr="00A549AF">
              <w:rPr>
                <w:color w:val="000000"/>
              </w:rPr>
              <w:t>CHEYENNE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CB7B0C" w14:textId="77777777">
            <w:pPr>
              <w:rPr>
                <w:color w:val="000000"/>
              </w:rPr>
            </w:pPr>
            <w:r w:rsidRPr="00A549AF">
              <w:rPr>
                <w:color w:val="000000"/>
              </w:rPr>
              <w:t>WY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3C459D" w14:textId="77777777">
            <w:pPr>
              <w:jc w:val="right"/>
              <w:rPr>
                <w:color w:val="000000"/>
              </w:rPr>
            </w:pPr>
            <w:r w:rsidRPr="00A549AF">
              <w:rPr>
                <w:color w:val="000000"/>
              </w:rPr>
              <w:t>7693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47721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10FA8" w14:textId="77777777">
            <w:pPr>
              <w:rPr>
                <w:color w:val="000000"/>
              </w:rPr>
            </w:pPr>
            <w:r w:rsidRPr="00A549AF">
              <w:rPr>
                <w:color w:val="000000"/>
              </w:rPr>
              <w:t>20181009AUF</w:t>
            </w:r>
          </w:p>
        </w:tc>
      </w:tr>
      <w:tr w14:paraId="2CA2AAB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0E6595" w14:textId="77777777">
            <w:pPr>
              <w:rPr>
                <w:color w:val="000000"/>
              </w:rPr>
            </w:pPr>
            <w:r w:rsidRPr="00A549AF">
              <w:rPr>
                <w:color w:val="000000"/>
              </w:rPr>
              <w:t>KXIC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5BECA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93AA19" w14:textId="77777777">
            <w:pPr>
              <w:rPr>
                <w:color w:val="000000"/>
              </w:rPr>
            </w:pPr>
            <w:r w:rsidRPr="00A549AF">
              <w:rPr>
                <w:color w:val="000000"/>
              </w:rPr>
              <w:t>IOWA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F16795"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FAB8D" w14:textId="77777777">
            <w:pPr>
              <w:jc w:val="right"/>
              <w:rPr>
                <w:color w:val="000000"/>
              </w:rPr>
            </w:pPr>
            <w:r w:rsidRPr="00A549AF">
              <w:rPr>
                <w:color w:val="000000"/>
              </w:rPr>
              <w:t>29075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0513B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D1547A" w14:textId="77777777">
            <w:pPr>
              <w:rPr>
                <w:color w:val="000000"/>
              </w:rPr>
            </w:pPr>
            <w:r w:rsidRPr="00A549AF">
              <w:rPr>
                <w:color w:val="000000"/>
              </w:rPr>
              <w:t>20181009AUG</w:t>
            </w:r>
          </w:p>
        </w:tc>
      </w:tr>
      <w:tr w14:paraId="4E88A22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7C9CAD" w14:textId="77777777">
            <w:pPr>
              <w:rPr>
                <w:color w:val="000000"/>
              </w:rPr>
            </w:pPr>
            <w:r w:rsidRPr="00A549AF">
              <w:rPr>
                <w:color w:val="000000"/>
              </w:rPr>
              <w:t>KXJM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93836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49EEB" w14:textId="77777777">
            <w:pPr>
              <w:rPr>
                <w:color w:val="000000"/>
              </w:rPr>
            </w:pPr>
            <w:r w:rsidRPr="00A549AF">
              <w:rPr>
                <w:color w:val="000000"/>
              </w:rPr>
              <w:t>BANKS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F1866C" w14:textId="77777777">
            <w:pPr>
              <w:rPr>
                <w:color w:val="000000"/>
              </w:rPr>
            </w:pPr>
            <w:r w:rsidRPr="00A549AF">
              <w:rPr>
                <w:color w:val="000000"/>
              </w:rPr>
              <w:t>OR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BEC11E" w14:textId="77777777">
            <w:pPr>
              <w:jc w:val="right"/>
              <w:rPr>
                <w:color w:val="000000"/>
              </w:rPr>
            </w:pPr>
            <w:r w:rsidRPr="00A549AF">
              <w:rPr>
                <w:color w:val="000000"/>
              </w:rPr>
              <w:t>12551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03543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C3BF23" w14:textId="77777777">
            <w:pPr>
              <w:rPr>
                <w:color w:val="000000"/>
              </w:rPr>
            </w:pPr>
            <w:r w:rsidRPr="00A549AF">
              <w:rPr>
                <w:color w:val="000000"/>
              </w:rPr>
              <w:t>20181009AUH</w:t>
            </w:r>
          </w:p>
        </w:tc>
      </w:tr>
      <w:tr w14:paraId="397FEC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AC125CD" w14:textId="77777777">
            <w:pPr>
              <w:rPr>
                <w:color w:val="000000"/>
              </w:rPr>
            </w:pPr>
            <w:r w:rsidRPr="00A549AF">
              <w:rPr>
                <w:color w:val="000000"/>
              </w:rPr>
              <w:t>KYMT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D42AC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7AC194" w14:textId="77777777">
            <w:pPr>
              <w:rPr>
                <w:color w:val="000000"/>
              </w:rPr>
            </w:pPr>
            <w:r w:rsidRPr="00A549AF">
              <w:rPr>
                <w:color w:val="000000"/>
              </w:rPr>
              <w:t>LAS VEGAS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613312" w14:textId="77777777">
            <w:pPr>
              <w:rPr>
                <w:color w:val="000000"/>
              </w:rPr>
            </w:pPr>
            <w:r w:rsidRPr="00A549AF">
              <w:rPr>
                <w:color w:val="000000"/>
              </w:rPr>
              <w:t>NV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F0E706" w14:textId="77777777">
            <w:pPr>
              <w:jc w:val="right"/>
              <w:rPr>
                <w:color w:val="000000"/>
              </w:rPr>
            </w:pPr>
            <w:r w:rsidRPr="00A549AF">
              <w:rPr>
                <w:color w:val="000000"/>
              </w:rPr>
              <w:t>6893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DB8E7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F581C2" w14:textId="77777777">
            <w:pPr>
              <w:rPr>
                <w:color w:val="000000"/>
              </w:rPr>
            </w:pPr>
            <w:r w:rsidRPr="00A549AF">
              <w:rPr>
                <w:color w:val="000000"/>
              </w:rPr>
              <w:t>20181009AUI</w:t>
            </w:r>
          </w:p>
        </w:tc>
      </w:tr>
      <w:tr w14:paraId="686B3D5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9F1D71" w14:textId="77777777">
            <w:pPr>
              <w:rPr>
                <w:color w:val="000000"/>
              </w:rPr>
            </w:pPr>
            <w:r w:rsidRPr="00A549AF">
              <w:rPr>
                <w:color w:val="000000"/>
              </w:rPr>
              <w:t>KYYY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39693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85616F"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F790A1"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7437E5" w14:textId="77777777">
            <w:pPr>
              <w:jc w:val="right"/>
              <w:rPr>
                <w:color w:val="000000"/>
              </w:rPr>
            </w:pPr>
            <w:r w:rsidRPr="00A549AF">
              <w:rPr>
                <w:color w:val="000000"/>
              </w:rPr>
              <w:t>41424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912A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52BBA" w14:textId="77777777">
            <w:pPr>
              <w:rPr>
                <w:color w:val="000000"/>
              </w:rPr>
            </w:pPr>
            <w:r w:rsidRPr="00A549AF">
              <w:rPr>
                <w:color w:val="000000"/>
              </w:rPr>
              <w:t>20181009AUJ</w:t>
            </w:r>
          </w:p>
        </w:tc>
      </w:tr>
      <w:tr w14:paraId="44A6E97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1DD480" w14:textId="77777777">
            <w:pPr>
              <w:rPr>
                <w:color w:val="000000"/>
              </w:rPr>
            </w:pPr>
            <w:r w:rsidRPr="00A549AF">
              <w:rPr>
                <w:color w:val="000000"/>
              </w:rPr>
              <w:t>KZEP-FM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6E29C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45E473"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5A073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D390FE" w14:textId="77777777">
            <w:pPr>
              <w:jc w:val="right"/>
              <w:rPr>
                <w:color w:val="000000"/>
              </w:rPr>
            </w:pPr>
            <w:r w:rsidRPr="00A549AF">
              <w:rPr>
                <w:color w:val="000000"/>
              </w:rPr>
              <w:t>65329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6E02B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6BFBC8" w14:textId="77777777">
            <w:pPr>
              <w:rPr>
                <w:color w:val="000000"/>
              </w:rPr>
            </w:pPr>
            <w:r w:rsidRPr="00A549AF">
              <w:rPr>
                <w:color w:val="000000"/>
              </w:rPr>
              <w:t>20181009AUK</w:t>
            </w:r>
          </w:p>
        </w:tc>
      </w:tr>
      <w:tr w14:paraId="5E00B83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2568052" w14:textId="77777777">
            <w:pPr>
              <w:rPr>
                <w:color w:val="000000"/>
              </w:rPr>
            </w:pPr>
            <w:r w:rsidRPr="00A549AF">
              <w:rPr>
                <w:color w:val="000000"/>
              </w:rPr>
              <w:t>KZZP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85B5A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97E9FE" w14:textId="77777777">
            <w:pPr>
              <w:rPr>
                <w:color w:val="000000"/>
              </w:rPr>
            </w:pPr>
            <w:r w:rsidRPr="00A549AF">
              <w:rPr>
                <w:color w:val="000000"/>
              </w:rPr>
              <w:t>MESA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F892EF"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29B69D" w14:textId="77777777">
            <w:pPr>
              <w:jc w:val="right"/>
              <w:rPr>
                <w:color w:val="000000"/>
              </w:rPr>
            </w:pPr>
            <w:r w:rsidRPr="00A549AF">
              <w:rPr>
                <w:color w:val="000000"/>
              </w:rPr>
              <w:t>47742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4F6C1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F1A981" w14:textId="77777777">
            <w:pPr>
              <w:rPr>
                <w:color w:val="000000"/>
              </w:rPr>
            </w:pPr>
            <w:r w:rsidRPr="00A549AF">
              <w:rPr>
                <w:color w:val="000000"/>
              </w:rPr>
              <w:t>20181009AUL</w:t>
            </w:r>
          </w:p>
        </w:tc>
      </w:tr>
      <w:tr w14:paraId="0BBA73E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CA7133B" w14:textId="77777777">
            <w:pPr>
              <w:rPr>
                <w:color w:val="000000"/>
              </w:rPr>
            </w:pPr>
            <w:r w:rsidRPr="00A549AF">
              <w:rPr>
                <w:color w:val="000000"/>
              </w:rPr>
              <w:t>WAIO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9999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A24A4" w14:textId="77777777">
            <w:pPr>
              <w:rPr>
                <w:color w:val="000000"/>
              </w:rPr>
            </w:pPr>
            <w:r w:rsidRPr="00A549AF">
              <w:rPr>
                <w:color w:val="000000"/>
              </w:rPr>
              <w:t>HONEOYE FALLS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4CA5C1"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7FD8D2" w14:textId="77777777">
            <w:pPr>
              <w:jc w:val="right"/>
              <w:rPr>
                <w:color w:val="000000"/>
              </w:rPr>
            </w:pPr>
            <w:r w:rsidRPr="00A549AF">
              <w:rPr>
                <w:color w:val="000000"/>
              </w:rPr>
              <w:t>24958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DC5E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8F2CE7" w14:textId="77777777">
            <w:pPr>
              <w:rPr>
                <w:color w:val="000000"/>
              </w:rPr>
            </w:pPr>
            <w:r w:rsidRPr="00A549AF">
              <w:rPr>
                <w:color w:val="000000"/>
              </w:rPr>
              <w:t>20181009AUM</w:t>
            </w:r>
          </w:p>
        </w:tc>
      </w:tr>
      <w:tr w14:paraId="0D250D0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FD6AE5" w14:textId="77777777">
            <w:pPr>
              <w:rPr>
                <w:color w:val="000000"/>
              </w:rPr>
            </w:pPr>
            <w:r w:rsidRPr="00A549AF">
              <w:rPr>
                <w:color w:val="000000"/>
              </w:rPr>
              <w:t>WAKZ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FA7DF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BFAECB" w14:textId="77777777">
            <w:pPr>
              <w:rPr>
                <w:color w:val="000000"/>
              </w:rPr>
            </w:pPr>
            <w:r w:rsidRPr="00A549AF">
              <w:rPr>
                <w:color w:val="000000"/>
              </w:rPr>
              <w:t>SHARPSVILLE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A18CD1"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A41D6C" w14:textId="77777777">
            <w:pPr>
              <w:jc w:val="right"/>
              <w:rPr>
                <w:color w:val="000000"/>
              </w:rPr>
            </w:pPr>
            <w:r w:rsidRPr="00A549AF">
              <w:rPr>
                <w:color w:val="000000"/>
              </w:rPr>
              <w:t>74468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09768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3E42A" w14:textId="77777777">
            <w:pPr>
              <w:rPr>
                <w:color w:val="000000"/>
              </w:rPr>
            </w:pPr>
            <w:r w:rsidRPr="00A549AF">
              <w:rPr>
                <w:color w:val="000000"/>
              </w:rPr>
              <w:t>20181009AUN</w:t>
            </w:r>
          </w:p>
        </w:tc>
      </w:tr>
      <w:tr w14:paraId="320EA4A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71AED1" w14:textId="77777777">
            <w:pPr>
              <w:rPr>
                <w:color w:val="000000"/>
              </w:rPr>
            </w:pPr>
            <w:r w:rsidRPr="00A549AF">
              <w:rPr>
                <w:color w:val="000000"/>
              </w:rPr>
              <w:t>WBBG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4C69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7D404C" w14:textId="77777777">
            <w:pPr>
              <w:rPr>
                <w:color w:val="000000"/>
              </w:rPr>
            </w:pPr>
            <w:r w:rsidRPr="00A549AF">
              <w:rPr>
                <w:color w:val="000000"/>
              </w:rPr>
              <w:t>NILES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18724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E529B9" w14:textId="77777777">
            <w:pPr>
              <w:jc w:val="right"/>
              <w:rPr>
                <w:color w:val="000000"/>
              </w:rPr>
            </w:pPr>
            <w:r w:rsidRPr="00A549AF">
              <w:rPr>
                <w:color w:val="000000"/>
              </w:rPr>
              <w:t>73309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7E517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07D8A2" w14:textId="77777777">
            <w:pPr>
              <w:rPr>
                <w:color w:val="000000"/>
              </w:rPr>
            </w:pPr>
            <w:r w:rsidRPr="00A549AF">
              <w:rPr>
                <w:color w:val="000000"/>
              </w:rPr>
              <w:t>20181009AUO</w:t>
            </w:r>
          </w:p>
        </w:tc>
      </w:tr>
      <w:tr w14:paraId="5482F62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D07B5A" w14:textId="77777777">
            <w:pPr>
              <w:rPr>
                <w:color w:val="000000"/>
              </w:rPr>
            </w:pPr>
            <w:r w:rsidRPr="00A549AF">
              <w:rPr>
                <w:color w:val="000000"/>
              </w:rPr>
              <w:t>WBBS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192B3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9C098A" w14:textId="77777777">
            <w:pPr>
              <w:rPr>
                <w:color w:val="000000"/>
              </w:rPr>
            </w:pPr>
            <w:r w:rsidRPr="00A549AF">
              <w:rPr>
                <w:color w:val="000000"/>
              </w:rPr>
              <w:t>FULTON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26D930"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66C90C" w14:textId="77777777">
            <w:pPr>
              <w:jc w:val="right"/>
              <w:rPr>
                <w:color w:val="000000"/>
              </w:rPr>
            </w:pPr>
            <w:r w:rsidRPr="00A549AF">
              <w:rPr>
                <w:color w:val="000000"/>
              </w:rPr>
              <w:t>48730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3BBD8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E3D584" w14:textId="77777777">
            <w:pPr>
              <w:rPr>
                <w:color w:val="000000"/>
              </w:rPr>
            </w:pPr>
            <w:r w:rsidRPr="00A549AF">
              <w:rPr>
                <w:color w:val="000000"/>
              </w:rPr>
              <w:t>20181009AUP</w:t>
            </w:r>
          </w:p>
        </w:tc>
      </w:tr>
      <w:tr w14:paraId="1DA87A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292D46" w14:textId="77777777">
            <w:pPr>
              <w:rPr>
                <w:color w:val="000000"/>
              </w:rPr>
            </w:pPr>
            <w:r w:rsidRPr="00A549AF">
              <w:rPr>
                <w:color w:val="000000"/>
              </w:rPr>
              <w:t>WBEX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BAB5B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DAEF4B" w14:textId="77777777">
            <w:pPr>
              <w:rPr>
                <w:color w:val="000000"/>
              </w:rPr>
            </w:pPr>
            <w:r w:rsidRPr="00A549AF">
              <w:rPr>
                <w:color w:val="000000"/>
              </w:rPr>
              <w:t>CHILLICOTHE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B1612"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2A73E6" w14:textId="77777777">
            <w:pPr>
              <w:jc w:val="right"/>
              <w:rPr>
                <w:color w:val="000000"/>
              </w:rPr>
            </w:pPr>
            <w:r w:rsidRPr="00A549AF">
              <w:rPr>
                <w:color w:val="000000"/>
              </w:rPr>
              <w:t>52041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AD23B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3FB8FB" w14:textId="77777777">
            <w:pPr>
              <w:rPr>
                <w:color w:val="000000"/>
              </w:rPr>
            </w:pPr>
            <w:r w:rsidRPr="00A549AF">
              <w:rPr>
                <w:color w:val="000000"/>
              </w:rPr>
              <w:t>20181009AUQ</w:t>
            </w:r>
          </w:p>
        </w:tc>
      </w:tr>
      <w:tr w14:paraId="7AE85D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36CC01F" w14:textId="77777777">
            <w:pPr>
              <w:rPr>
                <w:color w:val="000000"/>
              </w:rPr>
            </w:pPr>
            <w:r w:rsidRPr="00A549AF">
              <w:rPr>
                <w:color w:val="000000"/>
              </w:rPr>
              <w:t>WBUL-FM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13450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4BAFE7" w14:textId="77777777">
            <w:pPr>
              <w:rPr>
                <w:color w:val="000000"/>
              </w:rPr>
            </w:pPr>
            <w:r w:rsidRPr="00A549AF">
              <w:rPr>
                <w:color w:val="000000"/>
              </w:rPr>
              <w:t>LEXINGTON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A7F7A7"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D48720" w14:textId="77777777">
            <w:pPr>
              <w:jc w:val="right"/>
              <w:rPr>
                <w:color w:val="000000"/>
              </w:rPr>
            </w:pPr>
            <w:r w:rsidRPr="00A549AF">
              <w:rPr>
                <w:color w:val="000000"/>
              </w:rPr>
              <w:t>70192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50BF1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BF1DD5" w14:textId="77777777">
            <w:pPr>
              <w:rPr>
                <w:color w:val="000000"/>
              </w:rPr>
            </w:pPr>
            <w:r w:rsidRPr="00A549AF">
              <w:rPr>
                <w:color w:val="000000"/>
              </w:rPr>
              <w:t>20181009AUR</w:t>
            </w:r>
          </w:p>
        </w:tc>
      </w:tr>
      <w:tr w14:paraId="072ECE8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609165" w14:textId="77777777">
            <w:pPr>
              <w:rPr>
                <w:color w:val="000000"/>
              </w:rPr>
            </w:pPr>
            <w:r w:rsidRPr="00A549AF">
              <w:rPr>
                <w:color w:val="000000"/>
              </w:rPr>
              <w:t>WCAO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B6AE0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3F1051" w14:textId="77777777">
            <w:pPr>
              <w:rPr>
                <w:color w:val="000000"/>
              </w:rPr>
            </w:pPr>
            <w:r w:rsidRPr="00A549AF">
              <w:rPr>
                <w:color w:val="000000"/>
              </w:rPr>
              <w:t>BALTIMORE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61E23E"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31572A" w14:textId="77777777">
            <w:pPr>
              <w:jc w:val="right"/>
              <w:rPr>
                <w:color w:val="000000"/>
              </w:rPr>
            </w:pPr>
            <w:r w:rsidRPr="00A549AF">
              <w:rPr>
                <w:color w:val="000000"/>
              </w:rPr>
              <w:t>63777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E9BCA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F716B4" w14:textId="77777777">
            <w:pPr>
              <w:rPr>
                <w:color w:val="000000"/>
              </w:rPr>
            </w:pPr>
            <w:r w:rsidRPr="00A549AF">
              <w:rPr>
                <w:color w:val="000000"/>
              </w:rPr>
              <w:t>20181009AUS</w:t>
            </w:r>
          </w:p>
        </w:tc>
      </w:tr>
      <w:tr w14:paraId="6878D1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B61AC3" w14:textId="77777777">
            <w:pPr>
              <w:rPr>
                <w:color w:val="000000"/>
              </w:rPr>
            </w:pPr>
            <w:r w:rsidRPr="00A549AF">
              <w:rPr>
                <w:color w:val="000000"/>
              </w:rPr>
              <w:t>WCCF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2D7F2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732274" w14:textId="77777777">
            <w:pPr>
              <w:rPr>
                <w:color w:val="000000"/>
              </w:rPr>
            </w:pPr>
            <w:r w:rsidRPr="00A549AF">
              <w:rPr>
                <w:color w:val="000000"/>
              </w:rPr>
              <w:t>PUNTA GORDA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FD939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1393FE" w14:textId="77777777">
            <w:pPr>
              <w:jc w:val="right"/>
              <w:rPr>
                <w:color w:val="000000"/>
              </w:rPr>
            </w:pPr>
            <w:r w:rsidRPr="00A549AF">
              <w:rPr>
                <w:color w:val="000000"/>
              </w:rPr>
              <w:t>28897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21617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A43B03" w14:textId="77777777">
            <w:pPr>
              <w:rPr>
                <w:color w:val="000000"/>
              </w:rPr>
            </w:pPr>
            <w:r w:rsidRPr="00A549AF">
              <w:rPr>
                <w:color w:val="000000"/>
              </w:rPr>
              <w:t>20181009AUT</w:t>
            </w:r>
          </w:p>
        </w:tc>
      </w:tr>
      <w:tr w14:paraId="3AA9E4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15C55E" w14:textId="77777777">
            <w:pPr>
              <w:rPr>
                <w:color w:val="000000"/>
              </w:rPr>
            </w:pPr>
            <w:r w:rsidRPr="00A549AF">
              <w:rPr>
                <w:color w:val="000000"/>
              </w:rPr>
              <w:t>WCHD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4198D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905289" w14:textId="77777777">
            <w:pPr>
              <w:rPr>
                <w:color w:val="000000"/>
              </w:rPr>
            </w:pPr>
            <w:r w:rsidRPr="00A549AF">
              <w:rPr>
                <w:color w:val="000000"/>
              </w:rPr>
              <w:t>KETTERING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BB059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D372E9" w14:textId="77777777">
            <w:pPr>
              <w:jc w:val="right"/>
              <w:rPr>
                <w:color w:val="000000"/>
              </w:rPr>
            </w:pPr>
            <w:r w:rsidRPr="00A549AF">
              <w:rPr>
                <w:color w:val="000000"/>
              </w:rPr>
              <w:t>55500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EC3FC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581EFE" w14:textId="77777777">
            <w:pPr>
              <w:rPr>
                <w:color w:val="000000"/>
              </w:rPr>
            </w:pPr>
            <w:r w:rsidRPr="00A549AF">
              <w:rPr>
                <w:color w:val="000000"/>
              </w:rPr>
              <w:t>20181009AUU</w:t>
            </w:r>
          </w:p>
        </w:tc>
      </w:tr>
      <w:tr w14:paraId="234EF91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B836A5" w14:textId="77777777">
            <w:pPr>
              <w:rPr>
                <w:color w:val="000000"/>
              </w:rPr>
            </w:pPr>
            <w:r w:rsidRPr="00A549AF">
              <w:rPr>
                <w:color w:val="000000"/>
              </w:rPr>
              <w:t>WCHO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151C9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F61BEE" w14:textId="77777777">
            <w:pPr>
              <w:rPr>
                <w:color w:val="000000"/>
              </w:rPr>
            </w:pPr>
            <w:r w:rsidRPr="00A549AF">
              <w:rPr>
                <w:color w:val="000000"/>
              </w:rPr>
              <w:t>WASHINGTON COURT HOU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9A3BD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F6CB1F" w14:textId="77777777">
            <w:pPr>
              <w:jc w:val="right"/>
              <w:rPr>
                <w:color w:val="000000"/>
              </w:rPr>
            </w:pPr>
            <w:r w:rsidRPr="00A549AF">
              <w:rPr>
                <w:color w:val="000000"/>
              </w:rPr>
              <w:t>57355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B558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6DF4A3" w14:textId="77777777">
            <w:pPr>
              <w:rPr>
                <w:color w:val="000000"/>
              </w:rPr>
            </w:pPr>
            <w:r w:rsidRPr="00A549AF">
              <w:rPr>
                <w:color w:val="000000"/>
              </w:rPr>
              <w:t>20181009AUV</w:t>
            </w:r>
          </w:p>
        </w:tc>
      </w:tr>
      <w:tr w14:paraId="7552E4E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B5D193" w14:textId="77777777">
            <w:pPr>
              <w:rPr>
                <w:color w:val="000000"/>
              </w:rPr>
            </w:pPr>
            <w:r w:rsidRPr="00A549AF">
              <w:rPr>
                <w:color w:val="000000"/>
              </w:rPr>
              <w:t>WCHO-FM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35CA6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A358CA" w14:textId="77777777">
            <w:pPr>
              <w:rPr>
                <w:color w:val="000000"/>
              </w:rPr>
            </w:pPr>
            <w:r w:rsidRPr="00A549AF">
              <w:rPr>
                <w:color w:val="000000"/>
              </w:rPr>
              <w:t>WASHINGTON COURT HOU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92292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40B89F" w14:textId="77777777">
            <w:pPr>
              <w:jc w:val="right"/>
              <w:rPr>
                <w:color w:val="000000"/>
              </w:rPr>
            </w:pPr>
            <w:r w:rsidRPr="00A549AF">
              <w:rPr>
                <w:color w:val="000000"/>
              </w:rPr>
              <w:t>57354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F7793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F2EBF6" w14:textId="77777777">
            <w:pPr>
              <w:rPr>
                <w:color w:val="000000"/>
              </w:rPr>
            </w:pPr>
            <w:r w:rsidRPr="00A549AF">
              <w:rPr>
                <w:color w:val="000000"/>
              </w:rPr>
              <w:t>20181009AUW</w:t>
            </w:r>
          </w:p>
        </w:tc>
      </w:tr>
      <w:tr w14:paraId="63F35B6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245607" w14:textId="77777777">
            <w:pPr>
              <w:rPr>
                <w:color w:val="000000"/>
              </w:rPr>
            </w:pPr>
            <w:r w:rsidRPr="00A549AF">
              <w:rPr>
                <w:color w:val="000000"/>
              </w:rPr>
              <w:t>WCKY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04F16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AEED37" w14:textId="77777777">
            <w:pPr>
              <w:rPr>
                <w:color w:val="000000"/>
              </w:rPr>
            </w:pPr>
            <w:r w:rsidRPr="00A549AF">
              <w:rPr>
                <w:color w:val="000000"/>
              </w:rPr>
              <w:t>CINCINNATI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CF3252"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CA375F" w14:textId="77777777">
            <w:pPr>
              <w:jc w:val="right"/>
              <w:rPr>
                <w:color w:val="000000"/>
              </w:rPr>
            </w:pPr>
            <w:r w:rsidRPr="00A549AF">
              <w:rPr>
                <w:color w:val="000000"/>
              </w:rPr>
              <w:t>51722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BB319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6983D5" w14:textId="77777777">
            <w:pPr>
              <w:rPr>
                <w:color w:val="000000"/>
              </w:rPr>
            </w:pPr>
            <w:r w:rsidRPr="00A549AF">
              <w:rPr>
                <w:color w:val="000000"/>
              </w:rPr>
              <w:t>20181009AUX</w:t>
            </w:r>
          </w:p>
        </w:tc>
      </w:tr>
      <w:tr w14:paraId="6B6123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060371" w14:textId="77777777">
            <w:pPr>
              <w:rPr>
                <w:color w:val="000000"/>
              </w:rPr>
            </w:pPr>
            <w:r w:rsidRPr="00A549AF">
              <w:rPr>
                <w:color w:val="000000"/>
              </w:rPr>
              <w:t>WCKY-FM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BEC00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DA5676" w14:textId="77777777">
            <w:pPr>
              <w:rPr>
                <w:color w:val="000000"/>
              </w:rPr>
            </w:pPr>
            <w:r w:rsidRPr="00A549AF">
              <w:rPr>
                <w:color w:val="000000"/>
              </w:rPr>
              <w:t>PEMBERVILLE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33DF5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0C94E0" w14:textId="77777777">
            <w:pPr>
              <w:jc w:val="right"/>
              <w:rPr>
                <w:color w:val="000000"/>
              </w:rPr>
            </w:pPr>
            <w:r w:rsidRPr="00A549AF">
              <w:rPr>
                <w:color w:val="000000"/>
              </w:rPr>
              <w:t>70526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B8480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AF97DA" w14:textId="77777777">
            <w:pPr>
              <w:rPr>
                <w:color w:val="000000"/>
              </w:rPr>
            </w:pPr>
            <w:r w:rsidRPr="00A549AF">
              <w:rPr>
                <w:color w:val="000000"/>
              </w:rPr>
              <w:t>20181009AUY</w:t>
            </w:r>
          </w:p>
        </w:tc>
      </w:tr>
      <w:tr w14:paraId="339C4A5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A9D2CC" w14:textId="77777777">
            <w:pPr>
              <w:rPr>
                <w:color w:val="000000"/>
              </w:rPr>
            </w:pPr>
            <w:r w:rsidRPr="00A549AF">
              <w:rPr>
                <w:color w:val="000000"/>
              </w:rPr>
              <w:t>WCOH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087E5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E41CE9" w14:textId="77777777">
            <w:pPr>
              <w:rPr>
                <w:color w:val="000000"/>
              </w:rPr>
            </w:pPr>
            <w:r w:rsidRPr="00A549AF">
              <w:rPr>
                <w:color w:val="000000"/>
              </w:rPr>
              <w:t>NEWNAN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5E4CB"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972AE5" w14:textId="77777777">
            <w:pPr>
              <w:jc w:val="right"/>
              <w:rPr>
                <w:color w:val="000000"/>
              </w:rPr>
            </w:pPr>
            <w:r w:rsidRPr="00A549AF">
              <w:rPr>
                <w:color w:val="000000"/>
              </w:rPr>
              <w:t>48739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55634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CEEE65" w14:textId="77777777">
            <w:pPr>
              <w:rPr>
                <w:color w:val="000000"/>
              </w:rPr>
            </w:pPr>
            <w:r w:rsidRPr="00A549AF">
              <w:rPr>
                <w:color w:val="000000"/>
              </w:rPr>
              <w:t>20181009AUZ</w:t>
            </w:r>
          </w:p>
        </w:tc>
      </w:tr>
      <w:tr w14:paraId="2E24B88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DDE266" w14:textId="77777777">
            <w:pPr>
              <w:rPr>
                <w:color w:val="000000"/>
              </w:rPr>
            </w:pPr>
            <w:r w:rsidRPr="00A549AF">
              <w:rPr>
                <w:color w:val="000000"/>
              </w:rPr>
              <w:t>WCOL-FM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432C4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05CB92"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5F99F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A1C722" w14:textId="77777777">
            <w:pPr>
              <w:jc w:val="right"/>
              <w:rPr>
                <w:color w:val="000000"/>
              </w:rPr>
            </w:pPr>
            <w:r w:rsidRPr="00A549AF">
              <w:rPr>
                <w:color w:val="000000"/>
              </w:rPr>
              <w:t>25037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61449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91E5AC" w14:textId="77777777">
            <w:pPr>
              <w:rPr>
                <w:color w:val="000000"/>
              </w:rPr>
            </w:pPr>
            <w:r w:rsidRPr="00A549AF">
              <w:rPr>
                <w:color w:val="000000"/>
              </w:rPr>
              <w:t>20181009AVA</w:t>
            </w:r>
          </w:p>
        </w:tc>
      </w:tr>
      <w:tr w14:paraId="28F0DB2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C7C804" w14:textId="77777777">
            <w:pPr>
              <w:rPr>
                <w:color w:val="000000"/>
              </w:rPr>
            </w:pPr>
            <w:r w:rsidRPr="00A549AF">
              <w:rPr>
                <w:color w:val="000000"/>
              </w:rPr>
              <w:t>WCTQ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512B6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FAE21D" w14:textId="77777777">
            <w:pPr>
              <w:rPr>
                <w:color w:val="000000"/>
              </w:rPr>
            </w:pPr>
            <w:r w:rsidRPr="00A549AF">
              <w:rPr>
                <w:color w:val="000000"/>
              </w:rPr>
              <w:t>VENICE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C1485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009788" w14:textId="77777777">
            <w:pPr>
              <w:jc w:val="right"/>
              <w:rPr>
                <w:color w:val="000000"/>
              </w:rPr>
            </w:pPr>
            <w:r w:rsidRPr="00A549AF">
              <w:rPr>
                <w:color w:val="000000"/>
              </w:rPr>
              <w:t>3059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C20E2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A5CE87" w14:textId="77777777">
            <w:pPr>
              <w:rPr>
                <w:color w:val="000000"/>
              </w:rPr>
            </w:pPr>
            <w:r w:rsidRPr="00A549AF">
              <w:rPr>
                <w:color w:val="000000"/>
              </w:rPr>
              <w:t>20181009AVB</w:t>
            </w:r>
          </w:p>
        </w:tc>
      </w:tr>
      <w:tr w14:paraId="7E1AAB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140CEF" w14:textId="77777777">
            <w:pPr>
              <w:rPr>
                <w:color w:val="000000"/>
              </w:rPr>
            </w:pPr>
            <w:r w:rsidRPr="00A549AF">
              <w:rPr>
                <w:color w:val="000000"/>
              </w:rPr>
              <w:t>WCVU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40F54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0E976F" w14:textId="77777777">
            <w:pPr>
              <w:rPr>
                <w:color w:val="000000"/>
              </w:rPr>
            </w:pPr>
            <w:r w:rsidRPr="00A549AF">
              <w:rPr>
                <w:color w:val="000000"/>
              </w:rPr>
              <w:t>SOLANA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D453B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9C7DE1" w14:textId="77777777">
            <w:pPr>
              <w:jc w:val="right"/>
              <w:rPr>
                <w:color w:val="000000"/>
              </w:rPr>
            </w:pPr>
            <w:r w:rsidRPr="00A549AF">
              <w:rPr>
                <w:color w:val="000000"/>
              </w:rPr>
              <w:t>71594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95F7E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535618" w14:textId="77777777">
            <w:pPr>
              <w:rPr>
                <w:color w:val="000000"/>
              </w:rPr>
            </w:pPr>
            <w:r w:rsidRPr="00A549AF">
              <w:rPr>
                <w:color w:val="000000"/>
              </w:rPr>
              <w:t>20181009AVC</w:t>
            </w:r>
          </w:p>
        </w:tc>
      </w:tr>
      <w:tr w14:paraId="6CF5598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01F7931" w14:textId="77777777">
            <w:pPr>
              <w:rPr>
                <w:color w:val="000000"/>
              </w:rPr>
            </w:pPr>
            <w:r w:rsidRPr="00A549AF">
              <w:rPr>
                <w:color w:val="000000"/>
              </w:rPr>
              <w:t>WCWA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79243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703763" w14:textId="77777777">
            <w:pPr>
              <w:rPr>
                <w:color w:val="000000"/>
              </w:rPr>
            </w:pPr>
            <w:r w:rsidRPr="00A549AF">
              <w:rPr>
                <w:color w:val="000000"/>
              </w:rPr>
              <w:t>TOLEDO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09BB24"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5D1664" w14:textId="77777777">
            <w:pPr>
              <w:jc w:val="right"/>
              <w:rPr>
                <w:color w:val="000000"/>
              </w:rPr>
            </w:pPr>
            <w:r w:rsidRPr="00A549AF">
              <w:rPr>
                <w:color w:val="000000"/>
              </w:rPr>
              <w:t>19627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30CAA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DB37B7" w14:textId="77777777">
            <w:pPr>
              <w:rPr>
                <w:color w:val="000000"/>
              </w:rPr>
            </w:pPr>
            <w:r w:rsidRPr="00A549AF">
              <w:rPr>
                <w:color w:val="000000"/>
              </w:rPr>
              <w:t>20181009AVD</w:t>
            </w:r>
          </w:p>
        </w:tc>
      </w:tr>
      <w:tr w14:paraId="3F3599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B782EB1" w14:textId="77777777">
            <w:pPr>
              <w:rPr>
                <w:color w:val="000000"/>
              </w:rPr>
            </w:pPr>
            <w:r w:rsidRPr="00A549AF">
              <w:rPr>
                <w:color w:val="000000"/>
              </w:rPr>
              <w:t>WDDV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A3FB0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E1A390" w14:textId="77777777">
            <w:pPr>
              <w:rPr>
                <w:color w:val="000000"/>
              </w:rPr>
            </w:pPr>
            <w:r w:rsidRPr="00A549AF">
              <w:rPr>
                <w:color w:val="000000"/>
              </w:rPr>
              <w:t>VENICE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4CC6B9"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7060E6" w14:textId="77777777">
            <w:pPr>
              <w:jc w:val="right"/>
              <w:rPr>
                <w:color w:val="000000"/>
              </w:rPr>
            </w:pPr>
            <w:r w:rsidRPr="00A549AF">
              <w:rPr>
                <w:color w:val="000000"/>
              </w:rPr>
              <w:t>3060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42528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644847" w14:textId="77777777">
            <w:pPr>
              <w:rPr>
                <w:color w:val="000000"/>
              </w:rPr>
            </w:pPr>
            <w:r w:rsidRPr="00A549AF">
              <w:rPr>
                <w:color w:val="000000"/>
              </w:rPr>
              <w:t>20181009AVE</w:t>
            </w:r>
          </w:p>
        </w:tc>
      </w:tr>
      <w:tr w14:paraId="0427E5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656FE17" w14:textId="77777777">
            <w:pPr>
              <w:rPr>
                <w:color w:val="000000"/>
              </w:rPr>
            </w:pPr>
            <w:r w:rsidRPr="00A549AF">
              <w:rPr>
                <w:color w:val="000000"/>
              </w:rPr>
              <w:t>WDFM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5E6E7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C03787" w14:textId="77777777">
            <w:pPr>
              <w:rPr>
                <w:color w:val="000000"/>
              </w:rPr>
            </w:pPr>
            <w:r w:rsidRPr="00A549AF">
              <w:rPr>
                <w:color w:val="000000"/>
              </w:rPr>
              <w:t>DEFIANCE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1EF24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1B5DC" w14:textId="77777777">
            <w:pPr>
              <w:jc w:val="right"/>
              <w:rPr>
                <w:color w:val="000000"/>
              </w:rPr>
            </w:pPr>
            <w:r w:rsidRPr="00A549AF">
              <w:rPr>
                <w:color w:val="000000"/>
              </w:rPr>
              <w:t>73393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EA7C8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B75AEC" w14:textId="77777777">
            <w:pPr>
              <w:rPr>
                <w:color w:val="000000"/>
              </w:rPr>
            </w:pPr>
            <w:r w:rsidRPr="00A549AF">
              <w:rPr>
                <w:color w:val="000000"/>
              </w:rPr>
              <w:t>20181009AVF</w:t>
            </w:r>
          </w:p>
        </w:tc>
      </w:tr>
      <w:tr w14:paraId="4E6F550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9A6531" w14:textId="77777777">
            <w:pPr>
              <w:rPr>
                <w:color w:val="000000"/>
              </w:rPr>
            </w:pPr>
            <w:r w:rsidRPr="00A549AF">
              <w:rPr>
                <w:color w:val="000000"/>
              </w:rPr>
              <w:t>WDVI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28B84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336852"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35DF6A"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C8DD3F" w14:textId="77777777">
            <w:pPr>
              <w:jc w:val="right"/>
              <w:rPr>
                <w:color w:val="000000"/>
              </w:rPr>
            </w:pPr>
            <w:r w:rsidRPr="00A549AF">
              <w:rPr>
                <w:color w:val="000000"/>
              </w:rPr>
              <w:t>37546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DC778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E348DE" w14:textId="77777777">
            <w:pPr>
              <w:rPr>
                <w:color w:val="000000"/>
              </w:rPr>
            </w:pPr>
            <w:r w:rsidRPr="00A549AF">
              <w:rPr>
                <w:color w:val="000000"/>
              </w:rPr>
              <w:t>20181009AVG</w:t>
            </w:r>
          </w:p>
        </w:tc>
      </w:tr>
      <w:tr w14:paraId="0B6A62B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1DA212" w14:textId="77777777">
            <w:pPr>
              <w:rPr>
                <w:color w:val="000000"/>
              </w:rPr>
            </w:pPr>
            <w:r w:rsidRPr="00A549AF">
              <w:rPr>
                <w:color w:val="000000"/>
              </w:rPr>
              <w:t>WEBN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DF4CA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8D7545" w14:textId="77777777">
            <w:pPr>
              <w:rPr>
                <w:color w:val="000000"/>
              </w:rPr>
            </w:pPr>
            <w:r w:rsidRPr="00A549AF">
              <w:rPr>
                <w:color w:val="000000"/>
              </w:rPr>
              <w:t>CINCINNATI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D8AB8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398DF2" w14:textId="77777777">
            <w:pPr>
              <w:jc w:val="right"/>
              <w:rPr>
                <w:color w:val="000000"/>
              </w:rPr>
            </w:pPr>
            <w:r w:rsidRPr="00A549AF">
              <w:rPr>
                <w:color w:val="000000"/>
              </w:rPr>
              <w:t>29734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075B5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4753E6" w14:textId="77777777">
            <w:pPr>
              <w:rPr>
                <w:color w:val="000000"/>
              </w:rPr>
            </w:pPr>
            <w:r w:rsidRPr="00A549AF">
              <w:rPr>
                <w:color w:val="000000"/>
              </w:rPr>
              <w:t>20181009AVH</w:t>
            </w:r>
          </w:p>
        </w:tc>
      </w:tr>
      <w:tr w14:paraId="0D6BE8C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5AD1BE" w14:textId="77777777">
            <w:pPr>
              <w:rPr>
                <w:color w:val="000000"/>
              </w:rPr>
            </w:pPr>
            <w:r w:rsidRPr="00A549AF">
              <w:rPr>
                <w:color w:val="000000"/>
              </w:rPr>
              <w:t>WEZL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2D1AC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68F2F8" w14:textId="77777777">
            <w:pPr>
              <w:rPr>
                <w:color w:val="000000"/>
              </w:rPr>
            </w:pPr>
            <w:r w:rsidRPr="00A549AF">
              <w:rPr>
                <w:color w:val="000000"/>
              </w:rPr>
              <w:t>CHARLESTON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3E1A85"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8C0EB2" w14:textId="77777777">
            <w:pPr>
              <w:jc w:val="right"/>
              <w:rPr>
                <w:color w:val="000000"/>
              </w:rPr>
            </w:pPr>
            <w:r w:rsidRPr="00A549AF">
              <w:rPr>
                <w:color w:val="000000"/>
              </w:rPr>
              <w:t>2441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1CAD3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2DD5B3" w14:textId="77777777">
            <w:pPr>
              <w:rPr>
                <w:color w:val="000000"/>
              </w:rPr>
            </w:pPr>
            <w:r w:rsidRPr="00A549AF">
              <w:rPr>
                <w:color w:val="000000"/>
              </w:rPr>
              <w:t>20181009AVI</w:t>
            </w:r>
          </w:p>
        </w:tc>
      </w:tr>
      <w:tr w14:paraId="3AA59D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FCDEF55" w14:textId="77777777">
            <w:pPr>
              <w:rPr>
                <w:color w:val="000000"/>
              </w:rPr>
            </w:pPr>
            <w:r w:rsidRPr="00A549AF">
              <w:rPr>
                <w:color w:val="000000"/>
              </w:rPr>
              <w:t>WFLA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63964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89DCB7" w14:textId="77777777">
            <w:pPr>
              <w:rPr>
                <w:color w:val="000000"/>
              </w:rPr>
            </w:pPr>
            <w:r w:rsidRPr="00A549AF">
              <w:rPr>
                <w:color w:val="000000"/>
              </w:rPr>
              <w:t>TAMPA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E54307"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4948C5" w14:textId="77777777">
            <w:pPr>
              <w:jc w:val="right"/>
              <w:rPr>
                <w:color w:val="000000"/>
              </w:rPr>
            </w:pPr>
            <w:r w:rsidRPr="00A549AF">
              <w:rPr>
                <w:color w:val="000000"/>
              </w:rPr>
              <w:t>29729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79969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93F834" w14:textId="77777777">
            <w:pPr>
              <w:rPr>
                <w:color w:val="000000"/>
              </w:rPr>
            </w:pPr>
            <w:r w:rsidRPr="00A549AF">
              <w:rPr>
                <w:color w:val="000000"/>
              </w:rPr>
              <w:t>20181009AVJ</w:t>
            </w:r>
          </w:p>
        </w:tc>
      </w:tr>
      <w:tr w14:paraId="6A3E497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9499A9" w14:textId="77777777">
            <w:pPr>
              <w:rPr>
                <w:color w:val="000000"/>
              </w:rPr>
            </w:pPr>
            <w:r w:rsidRPr="00A549AF">
              <w:rPr>
                <w:color w:val="000000"/>
              </w:rPr>
              <w:t>WFLZ-FM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D7E46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620E92" w14:textId="77777777">
            <w:pPr>
              <w:rPr>
                <w:color w:val="000000"/>
              </w:rPr>
            </w:pPr>
            <w:r w:rsidRPr="00A549AF">
              <w:rPr>
                <w:color w:val="000000"/>
              </w:rPr>
              <w:t>TAMPA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D5D7F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CC2D1F" w14:textId="77777777">
            <w:pPr>
              <w:jc w:val="right"/>
              <w:rPr>
                <w:color w:val="000000"/>
              </w:rPr>
            </w:pPr>
            <w:r w:rsidRPr="00A549AF">
              <w:rPr>
                <w:color w:val="000000"/>
              </w:rPr>
              <w:t>29732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EBF62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4EDB43" w14:textId="77777777">
            <w:pPr>
              <w:rPr>
                <w:color w:val="000000"/>
              </w:rPr>
            </w:pPr>
            <w:r w:rsidRPr="00A549AF">
              <w:rPr>
                <w:color w:val="000000"/>
              </w:rPr>
              <w:t>20181009AVK</w:t>
            </w:r>
          </w:p>
        </w:tc>
      </w:tr>
      <w:tr w14:paraId="0B5E070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94656A" w14:textId="77777777">
            <w:pPr>
              <w:rPr>
                <w:color w:val="000000"/>
              </w:rPr>
            </w:pPr>
            <w:r w:rsidRPr="00A549AF">
              <w:rPr>
                <w:color w:val="000000"/>
              </w:rPr>
              <w:t>WFUS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038CE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40EA8F" w14:textId="77777777">
            <w:pPr>
              <w:rPr>
                <w:color w:val="000000"/>
              </w:rPr>
            </w:pPr>
            <w:r w:rsidRPr="00A549AF">
              <w:rPr>
                <w:color w:val="000000"/>
              </w:rPr>
              <w:t>GULFPORT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7340B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86CBB5" w14:textId="77777777">
            <w:pPr>
              <w:jc w:val="right"/>
              <w:rPr>
                <w:color w:val="000000"/>
              </w:rPr>
            </w:pPr>
            <w:r w:rsidRPr="00A549AF">
              <w:rPr>
                <w:color w:val="000000"/>
              </w:rPr>
              <w:t>63984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4191B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7F9402" w14:textId="77777777">
            <w:pPr>
              <w:rPr>
                <w:color w:val="000000"/>
              </w:rPr>
            </w:pPr>
            <w:r w:rsidRPr="00A549AF">
              <w:rPr>
                <w:color w:val="000000"/>
              </w:rPr>
              <w:t>20181009AVL</w:t>
            </w:r>
          </w:p>
        </w:tc>
      </w:tr>
      <w:tr w14:paraId="626369C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40DD48" w14:textId="77777777">
            <w:pPr>
              <w:rPr>
                <w:color w:val="000000"/>
              </w:rPr>
            </w:pPr>
            <w:r w:rsidRPr="00A549AF">
              <w:rPr>
                <w:color w:val="000000"/>
              </w:rPr>
              <w:t>WFXN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75D40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548F5F" w14:textId="77777777">
            <w:pPr>
              <w:rPr>
                <w:color w:val="000000"/>
              </w:rPr>
            </w:pPr>
            <w:r w:rsidRPr="00A549AF">
              <w:rPr>
                <w:color w:val="000000"/>
              </w:rPr>
              <w:t>MOLINE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D2680"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8AC110" w14:textId="77777777">
            <w:pPr>
              <w:jc w:val="right"/>
              <w:rPr>
                <w:color w:val="000000"/>
              </w:rPr>
            </w:pPr>
            <w:r w:rsidRPr="00A549AF">
              <w:rPr>
                <w:color w:val="000000"/>
              </w:rPr>
              <w:t>43199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1D3E0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E0993C" w14:textId="77777777">
            <w:pPr>
              <w:rPr>
                <w:color w:val="000000"/>
              </w:rPr>
            </w:pPr>
            <w:r w:rsidRPr="00A549AF">
              <w:rPr>
                <w:color w:val="000000"/>
              </w:rPr>
              <w:t>20181009AVM</w:t>
            </w:r>
          </w:p>
        </w:tc>
      </w:tr>
      <w:tr w14:paraId="161F627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DE3FCE" w14:textId="77777777">
            <w:pPr>
              <w:rPr>
                <w:color w:val="000000"/>
              </w:rPr>
            </w:pPr>
            <w:r w:rsidRPr="00A549AF">
              <w:rPr>
                <w:color w:val="000000"/>
              </w:rPr>
              <w:t>WGAR-FM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42780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02CB15"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359CC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CB4D76" w14:textId="77777777">
            <w:pPr>
              <w:jc w:val="right"/>
              <w:rPr>
                <w:color w:val="000000"/>
              </w:rPr>
            </w:pPr>
            <w:r w:rsidRPr="00A549AF">
              <w:rPr>
                <w:color w:val="000000"/>
              </w:rPr>
              <w:t>47740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678E4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CAB8C6" w14:textId="77777777">
            <w:pPr>
              <w:rPr>
                <w:color w:val="000000"/>
              </w:rPr>
            </w:pPr>
            <w:r w:rsidRPr="00A549AF">
              <w:rPr>
                <w:color w:val="000000"/>
              </w:rPr>
              <w:t>20181009AVN</w:t>
            </w:r>
          </w:p>
        </w:tc>
      </w:tr>
      <w:tr w14:paraId="423C82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123817" w14:textId="77777777">
            <w:pPr>
              <w:rPr>
                <w:color w:val="000000"/>
              </w:rPr>
            </w:pPr>
            <w:r w:rsidRPr="00A549AF">
              <w:rPr>
                <w:color w:val="000000"/>
              </w:rPr>
              <w:t>WGST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FEACA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32B53A" w14:textId="77777777">
            <w:pPr>
              <w:rPr>
                <w:color w:val="000000"/>
              </w:rPr>
            </w:pPr>
            <w:r w:rsidRPr="00A549AF">
              <w:rPr>
                <w:color w:val="000000"/>
              </w:rPr>
              <w:t>ATLANTA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5F1FC8"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52E77D" w14:textId="77777777">
            <w:pPr>
              <w:jc w:val="right"/>
              <w:rPr>
                <w:color w:val="000000"/>
              </w:rPr>
            </w:pPr>
            <w:r w:rsidRPr="00A549AF">
              <w:rPr>
                <w:color w:val="000000"/>
              </w:rPr>
              <w:t>29730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78A3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E37B9" w14:textId="77777777">
            <w:pPr>
              <w:rPr>
                <w:color w:val="000000"/>
              </w:rPr>
            </w:pPr>
            <w:r w:rsidRPr="00A549AF">
              <w:rPr>
                <w:color w:val="000000"/>
              </w:rPr>
              <w:t>20181009AVO</w:t>
            </w:r>
          </w:p>
        </w:tc>
      </w:tr>
      <w:tr w14:paraId="78163B1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6A67D2" w14:textId="77777777">
            <w:pPr>
              <w:rPr>
                <w:color w:val="000000"/>
              </w:rPr>
            </w:pPr>
            <w:r w:rsidRPr="00A549AF">
              <w:rPr>
                <w:color w:val="000000"/>
              </w:rPr>
              <w:t>WHAM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1DA70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9D72D0"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4A630B"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C6496D" w14:textId="77777777">
            <w:pPr>
              <w:jc w:val="right"/>
              <w:rPr>
                <w:color w:val="000000"/>
              </w:rPr>
            </w:pPr>
            <w:r w:rsidRPr="00A549AF">
              <w:rPr>
                <w:color w:val="000000"/>
              </w:rPr>
              <w:t>37545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BCFC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5F463D" w14:textId="77777777">
            <w:pPr>
              <w:rPr>
                <w:color w:val="000000"/>
              </w:rPr>
            </w:pPr>
            <w:r w:rsidRPr="00A549AF">
              <w:rPr>
                <w:color w:val="000000"/>
              </w:rPr>
              <w:t>20181009AVP</w:t>
            </w:r>
          </w:p>
        </w:tc>
      </w:tr>
      <w:tr w14:paraId="4163469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E50220" w14:textId="77777777">
            <w:pPr>
              <w:rPr>
                <w:color w:val="000000"/>
              </w:rPr>
            </w:pPr>
            <w:r w:rsidRPr="00A549AF">
              <w:rPr>
                <w:color w:val="000000"/>
              </w:rPr>
              <w:t>WHLK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8F3E5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57A310"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1788A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E1974D" w14:textId="77777777">
            <w:pPr>
              <w:jc w:val="right"/>
              <w:rPr>
                <w:color w:val="000000"/>
              </w:rPr>
            </w:pPr>
            <w:r w:rsidRPr="00A549AF">
              <w:rPr>
                <w:color w:val="000000"/>
              </w:rPr>
              <w:t>59594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7646C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853586" w14:textId="77777777">
            <w:pPr>
              <w:rPr>
                <w:color w:val="000000"/>
              </w:rPr>
            </w:pPr>
            <w:r w:rsidRPr="00A549AF">
              <w:rPr>
                <w:color w:val="000000"/>
              </w:rPr>
              <w:t>20181009AVQ</w:t>
            </w:r>
          </w:p>
        </w:tc>
      </w:tr>
      <w:tr w14:paraId="789AC57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982B3C" w14:textId="77777777">
            <w:pPr>
              <w:rPr>
                <w:color w:val="000000"/>
              </w:rPr>
            </w:pPr>
            <w:r w:rsidRPr="00A549AF">
              <w:rPr>
                <w:color w:val="000000"/>
              </w:rPr>
              <w:t>WHNZ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BF537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F2F98A" w14:textId="77777777">
            <w:pPr>
              <w:rPr>
                <w:color w:val="000000"/>
              </w:rPr>
            </w:pPr>
            <w:r w:rsidRPr="00A549AF">
              <w:rPr>
                <w:color w:val="000000"/>
              </w:rPr>
              <w:t>TAMPA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5C0B23"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3F5AF" w14:textId="77777777">
            <w:pPr>
              <w:jc w:val="right"/>
              <w:rPr>
                <w:color w:val="000000"/>
              </w:rPr>
            </w:pPr>
            <w:r w:rsidRPr="00A549AF">
              <w:rPr>
                <w:color w:val="000000"/>
              </w:rPr>
              <w:t>23077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952EB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2DEAF0" w14:textId="77777777">
            <w:pPr>
              <w:rPr>
                <w:color w:val="000000"/>
              </w:rPr>
            </w:pPr>
            <w:r w:rsidRPr="00A549AF">
              <w:rPr>
                <w:color w:val="000000"/>
              </w:rPr>
              <w:t>20181009AVR</w:t>
            </w:r>
          </w:p>
        </w:tc>
      </w:tr>
      <w:tr w14:paraId="614CAA9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4963C9F" w14:textId="77777777">
            <w:pPr>
              <w:rPr>
                <w:color w:val="000000"/>
              </w:rPr>
            </w:pPr>
            <w:r w:rsidRPr="00A549AF">
              <w:rPr>
                <w:color w:val="000000"/>
              </w:rPr>
              <w:t>WHO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A08A3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E3FDE9" w14:textId="77777777">
            <w:pPr>
              <w:rPr>
                <w:color w:val="000000"/>
              </w:rPr>
            </w:pPr>
            <w:r w:rsidRPr="00A549AF">
              <w:rPr>
                <w:color w:val="000000"/>
              </w:rPr>
              <w:t>DES MOINES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908C84"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B789F" w14:textId="77777777">
            <w:pPr>
              <w:jc w:val="right"/>
              <w:rPr>
                <w:color w:val="000000"/>
              </w:rPr>
            </w:pPr>
            <w:r w:rsidRPr="00A549AF">
              <w:rPr>
                <w:color w:val="000000"/>
              </w:rPr>
              <w:t>51331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FF4F5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93A5CE" w14:textId="77777777">
            <w:pPr>
              <w:rPr>
                <w:color w:val="000000"/>
              </w:rPr>
            </w:pPr>
            <w:r w:rsidRPr="00A549AF">
              <w:rPr>
                <w:color w:val="000000"/>
              </w:rPr>
              <w:t>20181009AVS</w:t>
            </w:r>
          </w:p>
        </w:tc>
      </w:tr>
      <w:tr w14:paraId="3F780B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38A1F7" w14:textId="77777777">
            <w:pPr>
              <w:rPr>
                <w:color w:val="000000"/>
              </w:rPr>
            </w:pPr>
            <w:r w:rsidRPr="00A549AF">
              <w:rPr>
                <w:color w:val="000000"/>
              </w:rPr>
              <w:t>WHTK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AA756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66766A"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D9885C"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51390A" w14:textId="77777777">
            <w:pPr>
              <w:jc w:val="right"/>
              <w:rPr>
                <w:color w:val="000000"/>
              </w:rPr>
            </w:pPr>
            <w:r w:rsidRPr="00A549AF">
              <w:rPr>
                <w:color w:val="000000"/>
              </w:rPr>
              <w:t>37549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62C2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D8566B" w14:textId="77777777">
            <w:pPr>
              <w:rPr>
                <w:color w:val="000000"/>
              </w:rPr>
            </w:pPr>
            <w:r w:rsidRPr="00A549AF">
              <w:rPr>
                <w:color w:val="000000"/>
              </w:rPr>
              <w:t>20181009AVT</w:t>
            </w:r>
          </w:p>
        </w:tc>
      </w:tr>
      <w:tr w14:paraId="7DD150A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611C41" w14:textId="77777777">
            <w:pPr>
              <w:rPr>
                <w:color w:val="000000"/>
              </w:rPr>
            </w:pPr>
            <w:r w:rsidRPr="00A549AF">
              <w:rPr>
                <w:color w:val="000000"/>
              </w:rPr>
              <w:t>WIKX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85F49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05B60D" w14:textId="77777777">
            <w:pPr>
              <w:rPr>
                <w:color w:val="000000"/>
              </w:rPr>
            </w:pPr>
            <w:r w:rsidRPr="00A549AF">
              <w:rPr>
                <w:color w:val="000000"/>
              </w:rPr>
              <w:t>CHARLOTTE HARBOR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25DF1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EC9BC5" w14:textId="77777777">
            <w:pPr>
              <w:jc w:val="right"/>
              <w:rPr>
                <w:color w:val="000000"/>
              </w:rPr>
            </w:pPr>
            <w:r w:rsidRPr="00A549AF">
              <w:rPr>
                <w:color w:val="000000"/>
              </w:rPr>
              <w:t>28899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20BEB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424155" w14:textId="77777777">
            <w:pPr>
              <w:rPr>
                <w:color w:val="000000"/>
              </w:rPr>
            </w:pPr>
            <w:r w:rsidRPr="00A549AF">
              <w:rPr>
                <w:color w:val="000000"/>
              </w:rPr>
              <w:t>20181009AVU</w:t>
            </w:r>
          </w:p>
        </w:tc>
      </w:tr>
      <w:tr w14:paraId="576E762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20F79AB" w14:textId="77777777">
            <w:pPr>
              <w:rPr>
                <w:color w:val="000000"/>
              </w:rPr>
            </w:pPr>
            <w:r w:rsidRPr="00A549AF">
              <w:rPr>
                <w:color w:val="000000"/>
              </w:rPr>
              <w:t>WILM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BB8A1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AD3639" w14:textId="77777777">
            <w:pPr>
              <w:rPr>
                <w:color w:val="000000"/>
              </w:rPr>
            </w:pPr>
            <w:r w:rsidRPr="00A549AF">
              <w:rPr>
                <w:color w:val="000000"/>
              </w:rPr>
              <w:t>WILMINGTON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060672" w14:textId="77777777">
            <w:pPr>
              <w:rPr>
                <w:color w:val="000000"/>
              </w:rPr>
            </w:pPr>
            <w:r w:rsidRPr="00A549AF">
              <w:rPr>
                <w:color w:val="000000"/>
              </w:rPr>
              <w:t>DE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31FFCF" w14:textId="77777777">
            <w:pPr>
              <w:jc w:val="right"/>
              <w:rPr>
                <w:color w:val="000000"/>
              </w:rPr>
            </w:pPr>
            <w:r w:rsidRPr="00A549AF">
              <w:rPr>
                <w:color w:val="000000"/>
              </w:rPr>
              <w:t>16438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2F6B1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2CF2E2" w14:textId="77777777">
            <w:pPr>
              <w:rPr>
                <w:color w:val="000000"/>
              </w:rPr>
            </w:pPr>
            <w:r w:rsidRPr="00A549AF">
              <w:rPr>
                <w:color w:val="000000"/>
              </w:rPr>
              <w:t>20181009AVV</w:t>
            </w:r>
          </w:p>
        </w:tc>
      </w:tr>
      <w:tr w14:paraId="7AAED8B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B8B7C0" w14:textId="77777777">
            <w:pPr>
              <w:rPr>
                <w:color w:val="000000"/>
              </w:rPr>
            </w:pPr>
            <w:r w:rsidRPr="00A549AF">
              <w:rPr>
                <w:color w:val="000000"/>
              </w:rPr>
              <w:t>WIMA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6E1E5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8E9E10" w14:textId="77777777">
            <w:pPr>
              <w:rPr>
                <w:color w:val="000000"/>
              </w:rPr>
            </w:pPr>
            <w:r w:rsidRPr="00A549AF">
              <w:rPr>
                <w:color w:val="000000"/>
              </w:rPr>
              <w:t>LIMA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5296F7"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7662B1" w14:textId="77777777">
            <w:pPr>
              <w:jc w:val="right"/>
              <w:rPr>
                <w:color w:val="000000"/>
              </w:rPr>
            </w:pPr>
            <w:r w:rsidRPr="00A549AF">
              <w:rPr>
                <w:color w:val="000000"/>
              </w:rPr>
              <w:t>37498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B4D56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6C881F" w14:textId="77777777">
            <w:pPr>
              <w:rPr>
                <w:color w:val="000000"/>
              </w:rPr>
            </w:pPr>
            <w:r w:rsidRPr="00A549AF">
              <w:rPr>
                <w:color w:val="000000"/>
              </w:rPr>
              <w:t>20181009AVW</w:t>
            </w:r>
          </w:p>
        </w:tc>
      </w:tr>
      <w:tr w14:paraId="578F32E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BCBAF3" w14:textId="77777777">
            <w:pPr>
              <w:rPr>
                <w:color w:val="000000"/>
              </w:rPr>
            </w:pPr>
            <w:r w:rsidRPr="00A549AF">
              <w:rPr>
                <w:color w:val="000000"/>
              </w:rPr>
              <w:t>WIMT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5CC76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5BA7EC" w14:textId="77777777">
            <w:pPr>
              <w:rPr>
                <w:color w:val="000000"/>
              </w:rPr>
            </w:pPr>
            <w:r w:rsidRPr="00A549AF">
              <w:rPr>
                <w:color w:val="000000"/>
              </w:rPr>
              <w:t>LIMA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45BDDB"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917272" w14:textId="77777777">
            <w:pPr>
              <w:jc w:val="right"/>
              <w:rPr>
                <w:color w:val="000000"/>
              </w:rPr>
            </w:pPr>
            <w:r w:rsidRPr="00A549AF">
              <w:rPr>
                <w:color w:val="000000"/>
              </w:rPr>
              <w:t>37497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E04AD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A4FD1D" w14:textId="77777777">
            <w:pPr>
              <w:rPr>
                <w:color w:val="000000"/>
              </w:rPr>
            </w:pPr>
            <w:r w:rsidRPr="00A549AF">
              <w:rPr>
                <w:color w:val="000000"/>
              </w:rPr>
              <w:t>20181009AVX</w:t>
            </w:r>
          </w:p>
        </w:tc>
      </w:tr>
      <w:tr w14:paraId="360892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A09AF1" w14:textId="77777777">
            <w:pPr>
              <w:rPr>
                <w:color w:val="000000"/>
              </w:rPr>
            </w:pPr>
            <w:r w:rsidRPr="00A549AF">
              <w:rPr>
                <w:color w:val="000000"/>
              </w:rPr>
              <w:t>WIOT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64CCE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162424" w14:textId="77777777">
            <w:pPr>
              <w:rPr>
                <w:color w:val="000000"/>
              </w:rPr>
            </w:pPr>
            <w:r w:rsidRPr="00A549AF">
              <w:rPr>
                <w:color w:val="000000"/>
              </w:rPr>
              <w:t>TOLEDO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7571EF"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A0DD94" w14:textId="77777777">
            <w:pPr>
              <w:jc w:val="right"/>
              <w:rPr>
                <w:color w:val="000000"/>
              </w:rPr>
            </w:pPr>
            <w:r w:rsidRPr="00A549AF">
              <w:rPr>
                <w:color w:val="000000"/>
              </w:rPr>
              <w:t>19628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61451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A36FE6" w14:textId="77777777">
            <w:pPr>
              <w:rPr>
                <w:color w:val="000000"/>
              </w:rPr>
            </w:pPr>
            <w:r w:rsidRPr="00A549AF">
              <w:rPr>
                <w:color w:val="000000"/>
              </w:rPr>
              <w:t>20181009AVY</w:t>
            </w:r>
          </w:p>
        </w:tc>
      </w:tr>
      <w:tr w14:paraId="321736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E5A768" w14:textId="77777777">
            <w:pPr>
              <w:rPr>
                <w:color w:val="000000"/>
              </w:rPr>
            </w:pPr>
            <w:r w:rsidRPr="00A549AF">
              <w:rPr>
                <w:color w:val="000000"/>
              </w:rPr>
              <w:t>WIZE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53EB6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7B28E9" w14:textId="77777777">
            <w:pPr>
              <w:rPr>
                <w:color w:val="000000"/>
              </w:rPr>
            </w:pPr>
            <w:r w:rsidRPr="00A549AF">
              <w:rPr>
                <w:color w:val="000000"/>
              </w:rPr>
              <w:t>SPRINGFIELD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DD569A"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501143" w14:textId="77777777">
            <w:pPr>
              <w:jc w:val="right"/>
              <w:rPr>
                <w:color w:val="000000"/>
              </w:rPr>
            </w:pPr>
            <w:r w:rsidRPr="00A549AF">
              <w:rPr>
                <w:color w:val="000000"/>
              </w:rPr>
              <w:t>62208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B2FD7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B2E565" w14:textId="77777777">
            <w:pPr>
              <w:rPr>
                <w:color w:val="000000"/>
              </w:rPr>
            </w:pPr>
            <w:r w:rsidRPr="00A549AF">
              <w:rPr>
                <w:color w:val="000000"/>
              </w:rPr>
              <w:t>20181009AVZ</w:t>
            </w:r>
          </w:p>
        </w:tc>
      </w:tr>
      <w:tr w14:paraId="7DF3901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9C1C2C" w14:textId="77777777">
            <w:pPr>
              <w:rPr>
                <w:color w:val="000000"/>
              </w:rPr>
            </w:pPr>
            <w:r w:rsidRPr="00A549AF">
              <w:rPr>
                <w:color w:val="000000"/>
              </w:rPr>
              <w:t>WKBN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F1953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F5E832" w14:textId="77777777">
            <w:pPr>
              <w:rPr>
                <w:color w:val="000000"/>
              </w:rPr>
            </w:pPr>
            <w:r w:rsidRPr="00A549AF">
              <w:rPr>
                <w:color w:val="000000"/>
              </w:rPr>
              <w:t>YOUNGSTOWN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D9AD1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D32168" w14:textId="77777777">
            <w:pPr>
              <w:jc w:val="right"/>
              <w:rPr>
                <w:color w:val="000000"/>
              </w:rPr>
            </w:pPr>
            <w:r w:rsidRPr="00A549AF">
              <w:rPr>
                <w:color w:val="000000"/>
              </w:rPr>
              <w:t>70519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B54D8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6BF71B" w14:textId="77777777">
            <w:pPr>
              <w:rPr>
                <w:color w:val="000000"/>
              </w:rPr>
            </w:pPr>
            <w:r w:rsidRPr="00A549AF">
              <w:rPr>
                <w:color w:val="000000"/>
              </w:rPr>
              <w:t>20181009AWA</w:t>
            </w:r>
          </w:p>
        </w:tc>
      </w:tr>
      <w:tr w14:paraId="1DB38BF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EB8E90" w14:textId="77777777">
            <w:pPr>
              <w:rPr>
                <w:color w:val="000000"/>
              </w:rPr>
            </w:pPr>
            <w:r w:rsidRPr="00A549AF">
              <w:rPr>
                <w:color w:val="000000"/>
              </w:rPr>
              <w:t>WKDD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C8D37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64B1E6" w14:textId="77777777">
            <w:pPr>
              <w:rPr>
                <w:color w:val="000000"/>
              </w:rPr>
            </w:pPr>
            <w:r w:rsidRPr="00A549AF">
              <w:rPr>
                <w:color w:val="000000"/>
              </w:rPr>
              <w:t>MUNROE FALLS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09BD9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BA24A4" w14:textId="77777777">
            <w:pPr>
              <w:jc w:val="right"/>
              <w:rPr>
                <w:color w:val="000000"/>
              </w:rPr>
            </w:pPr>
            <w:r w:rsidRPr="00A549AF">
              <w:rPr>
                <w:color w:val="000000"/>
              </w:rPr>
              <w:t>43863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1C6D8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A3F9D1" w14:textId="77777777">
            <w:pPr>
              <w:rPr>
                <w:color w:val="000000"/>
              </w:rPr>
            </w:pPr>
            <w:r w:rsidRPr="00A549AF">
              <w:rPr>
                <w:color w:val="000000"/>
              </w:rPr>
              <w:t>20181009AWB</w:t>
            </w:r>
          </w:p>
        </w:tc>
      </w:tr>
      <w:tr w14:paraId="56EAB3E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0C34D5" w14:textId="77777777">
            <w:pPr>
              <w:rPr>
                <w:color w:val="000000"/>
              </w:rPr>
            </w:pPr>
            <w:r w:rsidRPr="00A549AF">
              <w:rPr>
                <w:color w:val="000000"/>
              </w:rPr>
              <w:t>WKFS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37D2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F5670F" w14:textId="77777777">
            <w:pPr>
              <w:rPr>
                <w:color w:val="000000"/>
              </w:rPr>
            </w:pPr>
            <w:r w:rsidRPr="00A549AF">
              <w:rPr>
                <w:color w:val="000000"/>
              </w:rPr>
              <w:t>MILFORD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7F8A22"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E31278" w14:textId="77777777">
            <w:pPr>
              <w:jc w:val="right"/>
              <w:rPr>
                <w:color w:val="000000"/>
              </w:rPr>
            </w:pPr>
            <w:r w:rsidRPr="00A549AF">
              <w:rPr>
                <w:color w:val="000000"/>
              </w:rPr>
              <w:t>70866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48507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4310DC" w14:textId="77777777">
            <w:pPr>
              <w:rPr>
                <w:color w:val="000000"/>
              </w:rPr>
            </w:pPr>
            <w:r w:rsidRPr="00A549AF">
              <w:rPr>
                <w:color w:val="000000"/>
              </w:rPr>
              <w:t>20181009AWC</w:t>
            </w:r>
          </w:p>
        </w:tc>
      </w:tr>
      <w:tr w14:paraId="3CC2F00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504284B" w14:textId="77777777">
            <w:pPr>
              <w:rPr>
                <w:color w:val="000000"/>
              </w:rPr>
            </w:pPr>
            <w:r w:rsidRPr="00A549AF">
              <w:rPr>
                <w:color w:val="000000"/>
              </w:rPr>
              <w:t>WKGS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8A7F6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45F75E" w14:textId="77777777">
            <w:pPr>
              <w:rPr>
                <w:color w:val="000000"/>
              </w:rPr>
            </w:pPr>
            <w:r w:rsidRPr="00A549AF">
              <w:rPr>
                <w:color w:val="000000"/>
              </w:rPr>
              <w:t>IRONDEQUOIT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2FBB66"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350143" w14:textId="77777777">
            <w:pPr>
              <w:jc w:val="right"/>
              <w:rPr>
                <w:color w:val="000000"/>
              </w:rPr>
            </w:pPr>
            <w:r w:rsidRPr="00A549AF">
              <w:rPr>
                <w:color w:val="000000"/>
              </w:rPr>
              <w:t>3205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7E2C9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80D6F2" w14:textId="77777777">
            <w:pPr>
              <w:rPr>
                <w:color w:val="000000"/>
              </w:rPr>
            </w:pPr>
            <w:r w:rsidRPr="00A549AF">
              <w:rPr>
                <w:color w:val="000000"/>
              </w:rPr>
              <w:t>20181009AWD</w:t>
            </w:r>
          </w:p>
        </w:tc>
      </w:tr>
      <w:tr w14:paraId="33916D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8049E4" w14:textId="77777777">
            <w:pPr>
              <w:rPr>
                <w:color w:val="000000"/>
              </w:rPr>
            </w:pPr>
            <w:r w:rsidRPr="00A549AF">
              <w:rPr>
                <w:color w:val="000000"/>
              </w:rPr>
              <w:t>WKQQ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9F6C8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13091A" w14:textId="77777777">
            <w:pPr>
              <w:rPr>
                <w:color w:val="000000"/>
              </w:rPr>
            </w:pPr>
            <w:r w:rsidRPr="00A549AF">
              <w:rPr>
                <w:color w:val="000000"/>
              </w:rPr>
              <w:t>WINCHESTER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50FBAC"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D3A510" w14:textId="77777777">
            <w:pPr>
              <w:jc w:val="right"/>
              <w:rPr>
                <w:color w:val="000000"/>
              </w:rPr>
            </w:pPr>
            <w:r w:rsidRPr="00A549AF">
              <w:rPr>
                <w:color w:val="000000"/>
              </w:rPr>
              <w:t>68206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703DC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FE51B6" w14:textId="77777777">
            <w:pPr>
              <w:rPr>
                <w:color w:val="000000"/>
              </w:rPr>
            </w:pPr>
            <w:r w:rsidRPr="00A549AF">
              <w:rPr>
                <w:color w:val="000000"/>
              </w:rPr>
              <w:t>20181009AWE</w:t>
            </w:r>
          </w:p>
        </w:tc>
      </w:tr>
      <w:tr w14:paraId="7085050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307A58" w14:textId="77777777">
            <w:pPr>
              <w:rPr>
                <w:color w:val="000000"/>
              </w:rPr>
            </w:pPr>
            <w:r w:rsidRPr="00A549AF">
              <w:rPr>
                <w:color w:val="000000"/>
              </w:rPr>
              <w:t>WKRC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D2719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5D6063" w14:textId="77777777">
            <w:pPr>
              <w:rPr>
                <w:color w:val="000000"/>
              </w:rPr>
            </w:pPr>
            <w:r w:rsidRPr="00A549AF">
              <w:rPr>
                <w:color w:val="000000"/>
              </w:rPr>
              <w:t>CINCINNATI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479367"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EE9D4E" w14:textId="77777777">
            <w:pPr>
              <w:jc w:val="right"/>
              <w:rPr>
                <w:color w:val="000000"/>
              </w:rPr>
            </w:pPr>
            <w:r w:rsidRPr="00A549AF">
              <w:rPr>
                <w:color w:val="000000"/>
              </w:rPr>
              <w:t>29737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15665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05045C" w14:textId="77777777">
            <w:pPr>
              <w:rPr>
                <w:color w:val="000000"/>
              </w:rPr>
            </w:pPr>
            <w:r w:rsidRPr="00A549AF">
              <w:rPr>
                <w:color w:val="000000"/>
              </w:rPr>
              <w:t>20181009AWF</w:t>
            </w:r>
          </w:p>
        </w:tc>
      </w:tr>
      <w:tr w14:paraId="755F0F5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A1FB670" w14:textId="77777777">
            <w:pPr>
              <w:rPr>
                <w:color w:val="000000"/>
              </w:rPr>
            </w:pPr>
            <w:r w:rsidRPr="00A549AF">
              <w:rPr>
                <w:color w:val="000000"/>
              </w:rPr>
              <w:t>WLAP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A6C41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BEC682" w14:textId="77777777">
            <w:pPr>
              <w:rPr>
                <w:color w:val="000000"/>
              </w:rPr>
            </w:pPr>
            <w:r w:rsidRPr="00A549AF">
              <w:rPr>
                <w:color w:val="000000"/>
              </w:rPr>
              <w:t>LEXINGTON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D23CC5"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723FB6" w14:textId="77777777">
            <w:pPr>
              <w:jc w:val="right"/>
              <w:rPr>
                <w:color w:val="000000"/>
              </w:rPr>
            </w:pPr>
            <w:r w:rsidRPr="00A549AF">
              <w:rPr>
                <w:color w:val="000000"/>
              </w:rPr>
              <w:t>68209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03038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AC41A5" w14:textId="77777777">
            <w:pPr>
              <w:rPr>
                <w:color w:val="000000"/>
              </w:rPr>
            </w:pPr>
            <w:r w:rsidRPr="00A549AF">
              <w:rPr>
                <w:color w:val="000000"/>
              </w:rPr>
              <w:t>20181009AWG</w:t>
            </w:r>
          </w:p>
        </w:tc>
      </w:tr>
      <w:tr w14:paraId="358F5AE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DD3402" w14:textId="77777777">
            <w:pPr>
              <w:rPr>
                <w:color w:val="000000"/>
              </w:rPr>
            </w:pPr>
            <w:r w:rsidRPr="00A549AF">
              <w:rPr>
                <w:color w:val="000000"/>
              </w:rPr>
              <w:t>WLKT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2106A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09B512" w14:textId="77777777">
            <w:pPr>
              <w:rPr>
                <w:color w:val="000000"/>
              </w:rPr>
            </w:pPr>
            <w:r w:rsidRPr="00A549AF">
              <w:rPr>
                <w:color w:val="000000"/>
              </w:rPr>
              <w:t>LEXINGTON-FAYETTE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74638E"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C2DA1" w14:textId="77777777">
            <w:pPr>
              <w:jc w:val="right"/>
              <w:rPr>
                <w:color w:val="000000"/>
              </w:rPr>
            </w:pPr>
            <w:r w:rsidRPr="00A549AF">
              <w:rPr>
                <w:color w:val="000000"/>
              </w:rPr>
              <w:t>29575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0F5AD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1C0242" w14:textId="77777777">
            <w:pPr>
              <w:rPr>
                <w:color w:val="000000"/>
              </w:rPr>
            </w:pPr>
            <w:r w:rsidRPr="00A549AF">
              <w:rPr>
                <w:color w:val="000000"/>
              </w:rPr>
              <w:t>20181009AWH</w:t>
            </w:r>
          </w:p>
        </w:tc>
      </w:tr>
      <w:tr w14:paraId="16D76A5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9ED084" w14:textId="77777777">
            <w:pPr>
              <w:rPr>
                <w:color w:val="000000"/>
              </w:rPr>
            </w:pPr>
            <w:r w:rsidRPr="00A549AF">
              <w:rPr>
                <w:color w:val="000000"/>
              </w:rPr>
              <w:t>WLLR-FM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B2432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C7EC6B" w14:textId="77777777">
            <w:pPr>
              <w:rPr>
                <w:color w:val="000000"/>
              </w:rPr>
            </w:pPr>
            <w:r w:rsidRPr="00A549AF">
              <w:rPr>
                <w:color w:val="000000"/>
              </w:rPr>
              <w:t>DAVENPORT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C57AE6"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08929A" w14:textId="77777777">
            <w:pPr>
              <w:jc w:val="right"/>
              <w:rPr>
                <w:color w:val="000000"/>
              </w:rPr>
            </w:pPr>
            <w:r w:rsidRPr="00A549AF">
              <w:rPr>
                <w:color w:val="000000"/>
              </w:rPr>
              <w:t>60361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ECEC5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344F69" w14:textId="77777777">
            <w:pPr>
              <w:rPr>
                <w:color w:val="000000"/>
              </w:rPr>
            </w:pPr>
            <w:r w:rsidRPr="00A549AF">
              <w:rPr>
                <w:color w:val="000000"/>
              </w:rPr>
              <w:t>20181009AWI</w:t>
            </w:r>
          </w:p>
        </w:tc>
      </w:tr>
      <w:tr w14:paraId="7C5EDC1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1853A4" w14:textId="77777777">
            <w:pPr>
              <w:rPr>
                <w:color w:val="000000"/>
              </w:rPr>
            </w:pPr>
            <w:r w:rsidRPr="00A549AF">
              <w:rPr>
                <w:color w:val="000000"/>
              </w:rPr>
              <w:t>WLW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4D9CF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8B4FCD" w14:textId="77777777">
            <w:pPr>
              <w:rPr>
                <w:color w:val="000000"/>
              </w:rPr>
            </w:pPr>
            <w:r w:rsidRPr="00A549AF">
              <w:rPr>
                <w:color w:val="000000"/>
              </w:rPr>
              <w:t>CINCINNATI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813B6B"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170CE" w14:textId="77777777">
            <w:pPr>
              <w:jc w:val="right"/>
              <w:rPr>
                <w:color w:val="000000"/>
              </w:rPr>
            </w:pPr>
            <w:r w:rsidRPr="00A549AF">
              <w:rPr>
                <w:color w:val="000000"/>
              </w:rPr>
              <w:t>29733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E16F4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767B24" w14:textId="77777777">
            <w:pPr>
              <w:rPr>
                <w:color w:val="000000"/>
              </w:rPr>
            </w:pPr>
            <w:r w:rsidRPr="00A549AF">
              <w:rPr>
                <w:color w:val="000000"/>
              </w:rPr>
              <w:t>20181009AWJ</w:t>
            </w:r>
          </w:p>
        </w:tc>
      </w:tr>
      <w:tr w14:paraId="3564C36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E2E00D2" w14:textId="77777777">
            <w:pPr>
              <w:rPr>
                <w:color w:val="000000"/>
              </w:rPr>
            </w:pPr>
            <w:r w:rsidRPr="00A549AF">
              <w:rPr>
                <w:color w:val="000000"/>
              </w:rPr>
              <w:t>WMGP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E2676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A5E8EE" w14:textId="77777777">
            <w:pPr>
              <w:rPr>
                <w:color w:val="000000"/>
              </w:rPr>
            </w:pPr>
            <w:r w:rsidRPr="00A549AF">
              <w:rPr>
                <w:color w:val="000000"/>
              </w:rPr>
              <w:t>HOGANSVILLE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E5DEBB"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9E97E8" w14:textId="77777777">
            <w:pPr>
              <w:jc w:val="right"/>
              <w:rPr>
                <w:color w:val="000000"/>
              </w:rPr>
            </w:pPr>
            <w:r w:rsidRPr="00A549AF">
              <w:rPr>
                <w:color w:val="000000"/>
              </w:rPr>
              <w:t>39619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66F6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BBCC0" w14:textId="77777777">
            <w:pPr>
              <w:rPr>
                <w:color w:val="000000"/>
              </w:rPr>
            </w:pPr>
            <w:r w:rsidRPr="00A549AF">
              <w:rPr>
                <w:color w:val="000000"/>
              </w:rPr>
              <w:t>20181009AWK</w:t>
            </w:r>
          </w:p>
        </w:tc>
      </w:tr>
      <w:tr w14:paraId="1FAE75B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AA16D8" w14:textId="77777777">
            <w:pPr>
              <w:rPr>
                <w:color w:val="000000"/>
              </w:rPr>
            </w:pPr>
            <w:r w:rsidRPr="00A549AF">
              <w:rPr>
                <w:color w:val="000000"/>
              </w:rPr>
              <w:t>WMJI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B4C0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E0E0F2"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225810"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9947D6" w14:textId="77777777">
            <w:pPr>
              <w:jc w:val="right"/>
              <w:rPr>
                <w:color w:val="000000"/>
              </w:rPr>
            </w:pPr>
            <w:r w:rsidRPr="00A549AF">
              <w:rPr>
                <w:color w:val="000000"/>
              </w:rPr>
              <w:t>73268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65B76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39E261" w14:textId="77777777">
            <w:pPr>
              <w:rPr>
                <w:color w:val="000000"/>
              </w:rPr>
            </w:pPr>
            <w:r w:rsidRPr="00A549AF">
              <w:rPr>
                <w:color w:val="000000"/>
              </w:rPr>
              <w:t>20181009AWL</w:t>
            </w:r>
          </w:p>
        </w:tc>
      </w:tr>
      <w:tr w14:paraId="488B4E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E7869E" w14:textId="77777777">
            <w:pPr>
              <w:rPr>
                <w:color w:val="000000"/>
              </w:rPr>
            </w:pPr>
            <w:r w:rsidRPr="00A549AF">
              <w:rPr>
                <w:color w:val="000000"/>
              </w:rPr>
              <w:t>WMLX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23FC4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929920" w14:textId="77777777">
            <w:pPr>
              <w:rPr>
                <w:color w:val="000000"/>
              </w:rPr>
            </w:pPr>
            <w:r w:rsidRPr="00A549AF">
              <w:rPr>
                <w:color w:val="000000"/>
              </w:rPr>
              <w:t>ST. MARYS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091CD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A4F001" w14:textId="77777777">
            <w:pPr>
              <w:jc w:val="right"/>
              <w:rPr>
                <w:color w:val="000000"/>
              </w:rPr>
            </w:pPr>
            <w:r w:rsidRPr="00A549AF">
              <w:rPr>
                <w:color w:val="000000"/>
              </w:rPr>
              <w:t>37499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981F4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F469CA" w14:textId="77777777">
            <w:pPr>
              <w:rPr>
                <w:color w:val="000000"/>
              </w:rPr>
            </w:pPr>
            <w:r w:rsidRPr="00A549AF">
              <w:rPr>
                <w:color w:val="000000"/>
              </w:rPr>
              <w:t>20181009AWM</w:t>
            </w:r>
          </w:p>
        </w:tc>
      </w:tr>
      <w:tr w14:paraId="6A6B85C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4BFEDE" w14:textId="77777777">
            <w:pPr>
              <w:rPr>
                <w:color w:val="000000"/>
              </w:rPr>
            </w:pPr>
            <w:r w:rsidRPr="00A549AF">
              <w:rPr>
                <w:color w:val="000000"/>
              </w:rPr>
              <w:t>WMMS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7D53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E1E2F"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D8AA9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165C6C" w14:textId="77777777">
            <w:pPr>
              <w:jc w:val="right"/>
              <w:rPr>
                <w:color w:val="000000"/>
              </w:rPr>
            </w:pPr>
            <w:r w:rsidRPr="00A549AF">
              <w:rPr>
                <w:color w:val="000000"/>
              </w:rPr>
              <w:t>73273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E459B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52FAC7" w14:textId="77777777">
            <w:pPr>
              <w:rPr>
                <w:color w:val="000000"/>
              </w:rPr>
            </w:pPr>
            <w:r w:rsidRPr="00A549AF">
              <w:rPr>
                <w:color w:val="000000"/>
              </w:rPr>
              <w:t>20181009AWN</w:t>
            </w:r>
          </w:p>
        </w:tc>
      </w:tr>
      <w:tr w14:paraId="24B5D9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F7E2D5" w14:textId="77777777">
            <w:pPr>
              <w:rPr>
                <w:color w:val="000000"/>
              </w:rPr>
            </w:pPr>
            <w:r w:rsidRPr="00A549AF">
              <w:rPr>
                <w:color w:val="000000"/>
              </w:rPr>
              <w:t>WMMX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C5E06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3F36F2" w14:textId="77777777">
            <w:pPr>
              <w:rPr>
                <w:color w:val="000000"/>
              </w:rPr>
            </w:pPr>
            <w:r w:rsidRPr="00A549AF">
              <w:rPr>
                <w:color w:val="000000"/>
              </w:rPr>
              <w:t>DAYTON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2BC63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611AAF" w14:textId="77777777">
            <w:pPr>
              <w:jc w:val="right"/>
              <w:rPr>
                <w:color w:val="000000"/>
              </w:rPr>
            </w:pPr>
            <w:r w:rsidRPr="00A549AF">
              <w:rPr>
                <w:color w:val="000000"/>
              </w:rPr>
              <w:t>1904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495D4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8B4A80" w14:textId="77777777">
            <w:pPr>
              <w:rPr>
                <w:color w:val="000000"/>
              </w:rPr>
            </w:pPr>
            <w:r w:rsidRPr="00A549AF">
              <w:rPr>
                <w:color w:val="000000"/>
              </w:rPr>
              <w:t>20181009AWO</w:t>
            </w:r>
          </w:p>
        </w:tc>
      </w:tr>
      <w:tr w14:paraId="5BFC548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F7379BA" w14:textId="77777777">
            <w:pPr>
              <w:rPr>
                <w:color w:val="000000"/>
              </w:rPr>
            </w:pPr>
            <w:r w:rsidRPr="00A549AF">
              <w:rPr>
                <w:color w:val="000000"/>
              </w:rPr>
              <w:t>WMRN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1C63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EEDAC5" w14:textId="77777777">
            <w:pPr>
              <w:rPr>
                <w:color w:val="000000"/>
              </w:rPr>
            </w:pPr>
            <w:r w:rsidRPr="00A549AF">
              <w:rPr>
                <w:color w:val="000000"/>
              </w:rPr>
              <w:t>MARION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4B6B6B"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64B606" w14:textId="77777777">
            <w:pPr>
              <w:jc w:val="right"/>
              <w:rPr>
                <w:color w:val="000000"/>
              </w:rPr>
            </w:pPr>
            <w:r w:rsidRPr="00A549AF">
              <w:rPr>
                <w:color w:val="000000"/>
              </w:rPr>
              <w:t>40169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A7C8F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D57BD5" w14:textId="77777777">
            <w:pPr>
              <w:rPr>
                <w:color w:val="000000"/>
              </w:rPr>
            </w:pPr>
            <w:r w:rsidRPr="00A549AF">
              <w:rPr>
                <w:color w:val="000000"/>
              </w:rPr>
              <w:t>20181009AWP</w:t>
            </w:r>
          </w:p>
        </w:tc>
      </w:tr>
      <w:tr w14:paraId="48A3ED0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A4370B8" w14:textId="77777777">
            <w:pPr>
              <w:rPr>
                <w:color w:val="000000"/>
              </w:rPr>
            </w:pPr>
            <w:r w:rsidRPr="00A549AF">
              <w:rPr>
                <w:color w:val="000000"/>
              </w:rPr>
              <w:t>WMRN-FM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482D1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F6BB13" w14:textId="77777777">
            <w:pPr>
              <w:rPr>
                <w:color w:val="000000"/>
              </w:rPr>
            </w:pPr>
            <w:r w:rsidRPr="00A549AF">
              <w:rPr>
                <w:color w:val="000000"/>
              </w:rPr>
              <w:t>MARION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739B1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10F334" w14:textId="77777777">
            <w:pPr>
              <w:jc w:val="right"/>
              <w:rPr>
                <w:color w:val="000000"/>
              </w:rPr>
            </w:pPr>
            <w:r w:rsidRPr="00A549AF">
              <w:rPr>
                <w:color w:val="000000"/>
              </w:rPr>
              <w:t>59282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4F00C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DDF243" w14:textId="77777777">
            <w:pPr>
              <w:rPr>
                <w:color w:val="000000"/>
              </w:rPr>
            </w:pPr>
            <w:r w:rsidRPr="00A549AF">
              <w:rPr>
                <w:color w:val="000000"/>
              </w:rPr>
              <w:t>20181009AWQ</w:t>
            </w:r>
          </w:p>
        </w:tc>
      </w:tr>
      <w:tr w14:paraId="02C99B2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C9D71A" w14:textId="77777777">
            <w:pPr>
              <w:rPr>
                <w:color w:val="000000"/>
              </w:rPr>
            </w:pPr>
            <w:r w:rsidRPr="00A549AF">
              <w:rPr>
                <w:color w:val="000000"/>
              </w:rPr>
              <w:t>WMT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4DCFF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2F460A" w14:textId="77777777">
            <w:pPr>
              <w:rPr>
                <w:color w:val="000000"/>
              </w:rPr>
            </w:pPr>
            <w:r w:rsidRPr="00A549AF">
              <w:rPr>
                <w:color w:val="000000"/>
              </w:rPr>
              <w:t>CEDAR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9EC048"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43568C" w14:textId="77777777">
            <w:pPr>
              <w:jc w:val="right"/>
              <w:rPr>
                <w:color w:val="000000"/>
              </w:rPr>
            </w:pPr>
            <w:r w:rsidRPr="00A549AF">
              <w:rPr>
                <w:color w:val="000000"/>
              </w:rPr>
              <w:t>73593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5C068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7313C1" w14:textId="77777777">
            <w:pPr>
              <w:rPr>
                <w:color w:val="000000"/>
              </w:rPr>
            </w:pPr>
            <w:r w:rsidRPr="00A549AF">
              <w:rPr>
                <w:color w:val="000000"/>
              </w:rPr>
              <w:t>20181009AWR</w:t>
            </w:r>
          </w:p>
        </w:tc>
      </w:tr>
      <w:tr w14:paraId="2B575C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50BD18" w14:textId="77777777">
            <w:pPr>
              <w:rPr>
                <w:color w:val="000000"/>
              </w:rPr>
            </w:pPr>
            <w:r w:rsidRPr="00A549AF">
              <w:rPr>
                <w:color w:val="000000"/>
              </w:rPr>
              <w:t>WMTX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730A7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65C319" w14:textId="77777777">
            <w:pPr>
              <w:rPr>
                <w:color w:val="000000"/>
              </w:rPr>
            </w:pPr>
            <w:r w:rsidRPr="00A549AF">
              <w:rPr>
                <w:color w:val="000000"/>
              </w:rPr>
              <w:t>TAMPA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FA9067"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829A61" w14:textId="77777777">
            <w:pPr>
              <w:jc w:val="right"/>
              <w:rPr>
                <w:color w:val="000000"/>
              </w:rPr>
            </w:pPr>
            <w:r w:rsidRPr="00A549AF">
              <w:rPr>
                <w:color w:val="000000"/>
              </w:rPr>
              <w:t>23078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6968B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E2D021" w14:textId="77777777">
            <w:pPr>
              <w:rPr>
                <w:color w:val="000000"/>
              </w:rPr>
            </w:pPr>
            <w:r w:rsidRPr="00A549AF">
              <w:rPr>
                <w:color w:val="000000"/>
              </w:rPr>
              <w:t>20181009AWS</w:t>
            </w:r>
          </w:p>
        </w:tc>
      </w:tr>
      <w:tr w14:paraId="3AE2102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900401" w14:textId="77777777">
            <w:pPr>
              <w:rPr>
                <w:color w:val="000000"/>
              </w:rPr>
            </w:pPr>
            <w:r w:rsidRPr="00A549AF">
              <w:rPr>
                <w:color w:val="000000"/>
              </w:rPr>
              <w:t>WMXL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F68AE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3BB961" w14:textId="77777777">
            <w:pPr>
              <w:rPr>
                <w:color w:val="000000"/>
              </w:rPr>
            </w:pPr>
            <w:r w:rsidRPr="00A549AF">
              <w:rPr>
                <w:color w:val="000000"/>
              </w:rPr>
              <w:t>LEXINGTON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438293"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F50E0F" w14:textId="77777777">
            <w:pPr>
              <w:jc w:val="right"/>
              <w:rPr>
                <w:color w:val="000000"/>
              </w:rPr>
            </w:pPr>
            <w:r w:rsidRPr="00A549AF">
              <w:rPr>
                <w:color w:val="000000"/>
              </w:rPr>
              <w:t>68208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901F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3CE9CD" w14:textId="77777777">
            <w:pPr>
              <w:rPr>
                <w:color w:val="000000"/>
              </w:rPr>
            </w:pPr>
            <w:r w:rsidRPr="00A549AF">
              <w:rPr>
                <w:color w:val="000000"/>
              </w:rPr>
              <w:t>20181009AWT</w:t>
            </w:r>
          </w:p>
        </w:tc>
      </w:tr>
      <w:tr w14:paraId="7A01A0E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916D60" w14:textId="77777777">
            <w:pPr>
              <w:rPr>
                <w:color w:val="000000"/>
              </w:rPr>
            </w:pPr>
            <w:r w:rsidRPr="00A549AF">
              <w:rPr>
                <w:color w:val="000000"/>
              </w:rPr>
              <w:t>WMXY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1DB5D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6F61D" w14:textId="77777777">
            <w:pPr>
              <w:rPr>
                <w:color w:val="000000"/>
              </w:rPr>
            </w:pPr>
            <w:r w:rsidRPr="00A549AF">
              <w:rPr>
                <w:color w:val="000000"/>
              </w:rPr>
              <w:t>YOUNGSTOWN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ACA907"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DD3A01" w14:textId="77777777">
            <w:pPr>
              <w:jc w:val="right"/>
              <w:rPr>
                <w:color w:val="000000"/>
              </w:rPr>
            </w:pPr>
            <w:r w:rsidRPr="00A549AF">
              <w:rPr>
                <w:color w:val="000000"/>
              </w:rPr>
              <w:t>73154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06DE4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8A2030" w14:textId="77777777">
            <w:pPr>
              <w:rPr>
                <w:color w:val="000000"/>
              </w:rPr>
            </w:pPr>
            <w:r w:rsidRPr="00A549AF">
              <w:rPr>
                <w:color w:val="000000"/>
              </w:rPr>
              <w:t>20181009AWU</w:t>
            </w:r>
          </w:p>
        </w:tc>
      </w:tr>
      <w:tr w14:paraId="143963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87E650" w14:textId="77777777">
            <w:pPr>
              <w:rPr>
                <w:color w:val="000000"/>
              </w:rPr>
            </w:pPr>
            <w:r w:rsidRPr="00A549AF">
              <w:rPr>
                <w:color w:val="000000"/>
              </w:rPr>
              <w:t>WNBL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9B5DB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66D001" w14:textId="77777777">
            <w:pPr>
              <w:rPr>
                <w:color w:val="000000"/>
              </w:rPr>
            </w:pPr>
            <w:r w:rsidRPr="00A549AF">
              <w:rPr>
                <w:color w:val="000000"/>
              </w:rPr>
              <w:t>SOUTH BRISTOL TOWNSH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469BBF"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D198A5" w14:textId="77777777">
            <w:pPr>
              <w:jc w:val="right"/>
              <w:rPr>
                <w:color w:val="000000"/>
              </w:rPr>
            </w:pPr>
            <w:r w:rsidRPr="00A549AF">
              <w:rPr>
                <w:color w:val="000000"/>
              </w:rPr>
              <w:t>27580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D9DCD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FAEBEA" w14:textId="77777777">
            <w:pPr>
              <w:rPr>
                <w:color w:val="000000"/>
              </w:rPr>
            </w:pPr>
            <w:r w:rsidRPr="00A549AF">
              <w:rPr>
                <w:color w:val="000000"/>
              </w:rPr>
              <w:t>20181009AWV</w:t>
            </w:r>
          </w:p>
        </w:tc>
      </w:tr>
      <w:tr w14:paraId="1CA9A96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B84EC6" w14:textId="77777777">
            <w:pPr>
              <w:rPr>
                <w:color w:val="000000"/>
              </w:rPr>
            </w:pPr>
            <w:r w:rsidRPr="00A549AF">
              <w:rPr>
                <w:color w:val="000000"/>
              </w:rPr>
              <w:t>WNCD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B3050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D5BF21" w14:textId="77777777">
            <w:pPr>
              <w:rPr>
                <w:color w:val="000000"/>
              </w:rPr>
            </w:pPr>
            <w:r w:rsidRPr="00A549AF">
              <w:rPr>
                <w:color w:val="000000"/>
              </w:rPr>
              <w:t>YOUNGSTOWN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12350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89E1F3" w14:textId="77777777">
            <w:pPr>
              <w:jc w:val="right"/>
              <w:rPr>
                <w:color w:val="000000"/>
              </w:rPr>
            </w:pPr>
            <w:r w:rsidRPr="00A549AF">
              <w:rPr>
                <w:color w:val="000000"/>
              </w:rPr>
              <w:t>13668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AE2A4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97C693" w14:textId="77777777">
            <w:pPr>
              <w:rPr>
                <w:color w:val="000000"/>
              </w:rPr>
            </w:pPr>
            <w:r w:rsidRPr="00A549AF">
              <w:rPr>
                <w:color w:val="000000"/>
              </w:rPr>
              <w:t>20181009AWW</w:t>
            </w:r>
          </w:p>
        </w:tc>
      </w:tr>
      <w:tr w14:paraId="339B09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3D4B082" w14:textId="77777777">
            <w:pPr>
              <w:rPr>
                <w:color w:val="000000"/>
              </w:rPr>
            </w:pPr>
            <w:r w:rsidRPr="00A549AF">
              <w:rPr>
                <w:color w:val="000000"/>
              </w:rPr>
              <w:t>WNCI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8427C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F6816A"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CF98FA"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2C691D" w14:textId="77777777">
            <w:pPr>
              <w:jc w:val="right"/>
              <w:rPr>
                <w:color w:val="000000"/>
              </w:rPr>
            </w:pPr>
            <w:r w:rsidRPr="00A549AF">
              <w:rPr>
                <w:color w:val="000000"/>
              </w:rPr>
              <w:t>47741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C9638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FB7A98" w14:textId="77777777">
            <w:pPr>
              <w:rPr>
                <w:color w:val="000000"/>
              </w:rPr>
            </w:pPr>
            <w:r w:rsidRPr="00A549AF">
              <w:rPr>
                <w:color w:val="000000"/>
              </w:rPr>
              <w:t>20181009AWX</w:t>
            </w:r>
          </w:p>
        </w:tc>
      </w:tr>
      <w:tr w14:paraId="48B6412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C9B166" w14:textId="77777777">
            <w:pPr>
              <w:rPr>
                <w:color w:val="000000"/>
              </w:rPr>
            </w:pPr>
            <w:r w:rsidRPr="00A549AF">
              <w:rPr>
                <w:color w:val="000000"/>
              </w:rPr>
              <w:t>WNIO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A76DB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29199D" w14:textId="77777777">
            <w:pPr>
              <w:rPr>
                <w:color w:val="000000"/>
              </w:rPr>
            </w:pPr>
            <w:r w:rsidRPr="00A549AF">
              <w:rPr>
                <w:color w:val="000000"/>
              </w:rPr>
              <w:t>YOUNGSTOWN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C879D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F73D31" w14:textId="77777777">
            <w:pPr>
              <w:jc w:val="right"/>
              <w:rPr>
                <w:color w:val="000000"/>
              </w:rPr>
            </w:pPr>
            <w:r w:rsidRPr="00A549AF">
              <w:rPr>
                <w:color w:val="000000"/>
              </w:rPr>
              <w:t>13669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F365F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9B23B9" w14:textId="77777777">
            <w:pPr>
              <w:rPr>
                <w:color w:val="000000"/>
              </w:rPr>
            </w:pPr>
            <w:r w:rsidRPr="00A549AF">
              <w:rPr>
                <w:color w:val="000000"/>
              </w:rPr>
              <w:t>20181009AWY</w:t>
            </w:r>
          </w:p>
        </w:tc>
      </w:tr>
      <w:tr w14:paraId="5626A40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2ED6F6D" w14:textId="77777777">
            <w:pPr>
              <w:rPr>
                <w:color w:val="000000"/>
              </w:rPr>
            </w:pPr>
            <w:r w:rsidRPr="00A549AF">
              <w:rPr>
                <w:color w:val="000000"/>
              </w:rPr>
              <w:t>WOC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D8534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00C5B5" w14:textId="77777777">
            <w:pPr>
              <w:rPr>
                <w:color w:val="000000"/>
              </w:rPr>
            </w:pPr>
            <w:r w:rsidRPr="00A549AF">
              <w:rPr>
                <w:color w:val="000000"/>
              </w:rPr>
              <w:t>DAVENPORT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AD7996"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1E383F" w14:textId="77777777">
            <w:pPr>
              <w:jc w:val="right"/>
              <w:rPr>
                <w:color w:val="000000"/>
              </w:rPr>
            </w:pPr>
            <w:r w:rsidRPr="00A549AF">
              <w:rPr>
                <w:color w:val="000000"/>
              </w:rPr>
              <w:t>60360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60B10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74928B" w14:textId="77777777">
            <w:pPr>
              <w:rPr>
                <w:color w:val="000000"/>
              </w:rPr>
            </w:pPr>
            <w:r w:rsidRPr="00A549AF">
              <w:rPr>
                <w:color w:val="000000"/>
              </w:rPr>
              <w:t>20181009AWZ</w:t>
            </w:r>
          </w:p>
        </w:tc>
      </w:tr>
      <w:tr w14:paraId="7D7BFF4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6F8FF7" w14:textId="77777777">
            <w:pPr>
              <w:rPr>
                <w:color w:val="000000"/>
              </w:rPr>
            </w:pPr>
            <w:r w:rsidRPr="00A549AF">
              <w:rPr>
                <w:color w:val="000000"/>
              </w:rPr>
              <w:t>WONE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F2AE0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B1E55" w14:textId="77777777">
            <w:pPr>
              <w:rPr>
                <w:color w:val="000000"/>
              </w:rPr>
            </w:pPr>
            <w:r w:rsidRPr="00A549AF">
              <w:rPr>
                <w:color w:val="000000"/>
              </w:rPr>
              <w:t>DAYTON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9769E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C6F0FB" w14:textId="77777777">
            <w:pPr>
              <w:jc w:val="right"/>
              <w:rPr>
                <w:color w:val="000000"/>
              </w:rPr>
            </w:pPr>
            <w:r w:rsidRPr="00A549AF">
              <w:rPr>
                <w:color w:val="000000"/>
              </w:rPr>
              <w:t>1903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177EC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67C84C" w14:textId="77777777">
            <w:pPr>
              <w:rPr>
                <w:color w:val="000000"/>
              </w:rPr>
            </w:pPr>
            <w:r w:rsidRPr="00A549AF">
              <w:rPr>
                <w:color w:val="000000"/>
              </w:rPr>
              <w:t>20181009AXA</w:t>
            </w:r>
          </w:p>
        </w:tc>
      </w:tr>
      <w:tr w14:paraId="64D08A2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FDF1D6" w14:textId="77777777">
            <w:pPr>
              <w:rPr>
                <w:color w:val="000000"/>
              </w:rPr>
            </w:pPr>
            <w:r w:rsidRPr="00A549AF">
              <w:rPr>
                <w:color w:val="000000"/>
              </w:rPr>
              <w:t>WPOC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334F8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7E84AD" w14:textId="77777777">
            <w:pPr>
              <w:rPr>
                <w:color w:val="000000"/>
              </w:rPr>
            </w:pPr>
            <w:r w:rsidRPr="00A549AF">
              <w:rPr>
                <w:color w:val="000000"/>
              </w:rPr>
              <w:t>BALTIMORE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B48EC7"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D64F65" w14:textId="77777777">
            <w:pPr>
              <w:jc w:val="right"/>
              <w:rPr>
                <w:color w:val="000000"/>
              </w:rPr>
            </w:pPr>
            <w:r w:rsidRPr="00A549AF">
              <w:rPr>
                <w:color w:val="000000"/>
              </w:rPr>
              <w:t>47747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B0AD2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EECA37" w14:textId="77777777">
            <w:pPr>
              <w:rPr>
                <w:color w:val="000000"/>
              </w:rPr>
            </w:pPr>
            <w:r w:rsidRPr="00A549AF">
              <w:rPr>
                <w:color w:val="000000"/>
              </w:rPr>
              <w:t>20181009AXB</w:t>
            </w:r>
          </w:p>
        </w:tc>
      </w:tr>
      <w:tr w14:paraId="0E1DEE5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50E2D8" w14:textId="77777777">
            <w:pPr>
              <w:rPr>
                <w:color w:val="000000"/>
              </w:rPr>
            </w:pPr>
            <w:r w:rsidRPr="00A549AF">
              <w:rPr>
                <w:color w:val="000000"/>
              </w:rPr>
              <w:t>WQIK-FM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1B48C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C462CC" w14:textId="77777777">
            <w:pPr>
              <w:rPr>
                <w:color w:val="000000"/>
              </w:rPr>
            </w:pPr>
            <w:r w:rsidRPr="00A549AF">
              <w:rPr>
                <w:color w:val="000000"/>
              </w:rPr>
              <w:t>JACKSONVILLE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0EF7C9"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44C565" w14:textId="77777777">
            <w:pPr>
              <w:jc w:val="right"/>
              <w:rPr>
                <w:color w:val="000000"/>
              </w:rPr>
            </w:pPr>
            <w:r w:rsidRPr="00A549AF">
              <w:rPr>
                <w:color w:val="000000"/>
              </w:rPr>
              <w:t>29728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55725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0FFB05" w14:textId="77777777">
            <w:pPr>
              <w:rPr>
                <w:color w:val="000000"/>
              </w:rPr>
            </w:pPr>
            <w:r w:rsidRPr="00A549AF">
              <w:rPr>
                <w:color w:val="000000"/>
              </w:rPr>
              <w:t>20181009AXC</w:t>
            </w:r>
          </w:p>
        </w:tc>
      </w:tr>
      <w:tr w14:paraId="69033A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4D85A7" w14:textId="77777777">
            <w:pPr>
              <w:rPr>
                <w:color w:val="000000"/>
              </w:rPr>
            </w:pPr>
            <w:r w:rsidRPr="00A549AF">
              <w:rPr>
                <w:color w:val="000000"/>
              </w:rPr>
              <w:t>WQSR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0D2FC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EEFCE0" w14:textId="77777777">
            <w:pPr>
              <w:rPr>
                <w:color w:val="000000"/>
              </w:rPr>
            </w:pPr>
            <w:r w:rsidRPr="00A549AF">
              <w:rPr>
                <w:color w:val="000000"/>
              </w:rPr>
              <w:t>BALTIMORE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67E275"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678E7A" w14:textId="77777777">
            <w:pPr>
              <w:jc w:val="right"/>
              <w:rPr>
                <w:color w:val="000000"/>
              </w:rPr>
            </w:pPr>
            <w:r w:rsidRPr="00A549AF">
              <w:rPr>
                <w:color w:val="000000"/>
              </w:rPr>
              <w:t>63778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D1AE5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1A3F81" w14:textId="77777777">
            <w:pPr>
              <w:rPr>
                <w:color w:val="000000"/>
              </w:rPr>
            </w:pPr>
            <w:r w:rsidRPr="00A549AF">
              <w:rPr>
                <w:color w:val="000000"/>
              </w:rPr>
              <w:t>20181009AXD</w:t>
            </w:r>
          </w:p>
        </w:tc>
      </w:tr>
      <w:tr w14:paraId="46A78CB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E3D1FD" w14:textId="77777777">
            <w:pPr>
              <w:rPr>
                <w:color w:val="000000"/>
              </w:rPr>
            </w:pPr>
            <w:r w:rsidRPr="00A549AF">
              <w:rPr>
                <w:color w:val="000000"/>
              </w:rPr>
              <w:t>WRDG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FBB19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D82600" w14:textId="77777777">
            <w:pPr>
              <w:rPr>
                <w:color w:val="000000"/>
              </w:rPr>
            </w:pPr>
            <w:r w:rsidRPr="00A549AF">
              <w:rPr>
                <w:color w:val="000000"/>
              </w:rPr>
              <w:t>UNION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36A06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B52195" w14:textId="77777777">
            <w:pPr>
              <w:jc w:val="right"/>
              <w:rPr>
                <w:color w:val="000000"/>
              </w:rPr>
            </w:pPr>
            <w:r w:rsidRPr="00A549AF">
              <w:rPr>
                <w:color w:val="000000"/>
              </w:rPr>
              <w:t>61142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D61C8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1076BA" w14:textId="77777777">
            <w:pPr>
              <w:rPr>
                <w:color w:val="000000"/>
              </w:rPr>
            </w:pPr>
            <w:r w:rsidRPr="00A549AF">
              <w:rPr>
                <w:color w:val="000000"/>
              </w:rPr>
              <w:t>20181009AXE</w:t>
            </w:r>
          </w:p>
        </w:tc>
      </w:tr>
      <w:tr w14:paraId="0DE1880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CD5B50" w14:textId="77777777">
            <w:pPr>
              <w:rPr>
                <w:color w:val="000000"/>
              </w:rPr>
            </w:pPr>
            <w:r w:rsidRPr="00A549AF">
              <w:rPr>
                <w:color w:val="000000"/>
              </w:rPr>
              <w:t>WRFQ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34CCF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76BA9" w14:textId="77777777">
            <w:pPr>
              <w:rPr>
                <w:color w:val="000000"/>
              </w:rPr>
            </w:pPr>
            <w:r w:rsidRPr="00A549AF">
              <w:rPr>
                <w:color w:val="000000"/>
              </w:rPr>
              <w:t>MOUNT PLEASANT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D9DCBC"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F5BD75" w14:textId="77777777">
            <w:pPr>
              <w:jc w:val="right"/>
              <w:rPr>
                <w:color w:val="000000"/>
              </w:rPr>
            </w:pPr>
            <w:r w:rsidRPr="00A549AF">
              <w:rPr>
                <w:color w:val="000000"/>
              </w:rPr>
              <w:t>38901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72354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73CF38" w14:textId="77777777">
            <w:pPr>
              <w:rPr>
                <w:color w:val="000000"/>
              </w:rPr>
            </w:pPr>
            <w:r w:rsidRPr="00A549AF">
              <w:rPr>
                <w:color w:val="000000"/>
              </w:rPr>
              <w:t>20181009AXF</w:t>
            </w:r>
          </w:p>
        </w:tc>
      </w:tr>
      <w:tr w14:paraId="77F83AB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2CA24E" w14:textId="77777777">
            <w:pPr>
              <w:rPr>
                <w:color w:val="000000"/>
              </w:rPr>
            </w:pPr>
            <w:r w:rsidRPr="00A549AF">
              <w:rPr>
                <w:color w:val="000000"/>
              </w:rPr>
              <w:t>WRUB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5B466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A9B75D" w14:textId="77777777">
            <w:pPr>
              <w:rPr>
                <w:color w:val="000000"/>
              </w:rPr>
            </w:pPr>
            <w:r w:rsidRPr="00A549AF">
              <w:rPr>
                <w:color w:val="000000"/>
              </w:rPr>
              <w:t>SARASOTA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EC36B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FAD7D9" w14:textId="77777777">
            <w:pPr>
              <w:jc w:val="right"/>
              <w:rPr>
                <w:color w:val="000000"/>
              </w:rPr>
            </w:pPr>
            <w:r w:rsidRPr="00A549AF">
              <w:rPr>
                <w:color w:val="000000"/>
              </w:rPr>
              <w:t>48672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379ED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D54D03" w14:textId="77777777">
            <w:pPr>
              <w:rPr>
                <w:color w:val="000000"/>
              </w:rPr>
            </w:pPr>
            <w:r w:rsidRPr="00A549AF">
              <w:rPr>
                <w:color w:val="000000"/>
              </w:rPr>
              <w:t>20181009AXG</w:t>
            </w:r>
          </w:p>
        </w:tc>
      </w:tr>
      <w:tr w14:paraId="56B8D7B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F06089" w14:textId="77777777">
            <w:pPr>
              <w:rPr>
                <w:color w:val="000000"/>
              </w:rPr>
            </w:pPr>
            <w:r w:rsidRPr="00A549AF">
              <w:rPr>
                <w:color w:val="000000"/>
              </w:rPr>
              <w:t>WRVF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B41F2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1B8AD6" w14:textId="77777777">
            <w:pPr>
              <w:rPr>
                <w:color w:val="000000"/>
              </w:rPr>
            </w:pPr>
            <w:r w:rsidRPr="00A549AF">
              <w:rPr>
                <w:color w:val="000000"/>
              </w:rPr>
              <w:t>TOLEDO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A9F6A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684660" w14:textId="77777777">
            <w:pPr>
              <w:jc w:val="right"/>
              <w:rPr>
                <w:color w:val="000000"/>
              </w:rPr>
            </w:pPr>
            <w:r w:rsidRPr="00A549AF">
              <w:rPr>
                <w:color w:val="000000"/>
              </w:rPr>
              <w:t>62188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60B0D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6C45A6" w14:textId="77777777">
            <w:pPr>
              <w:rPr>
                <w:color w:val="000000"/>
              </w:rPr>
            </w:pPr>
            <w:r w:rsidRPr="00A549AF">
              <w:rPr>
                <w:color w:val="000000"/>
              </w:rPr>
              <w:t>20181009AXH</w:t>
            </w:r>
          </w:p>
        </w:tc>
      </w:tr>
      <w:tr w14:paraId="7001BAF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390664" w14:textId="77777777">
            <w:pPr>
              <w:rPr>
                <w:color w:val="000000"/>
              </w:rPr>
            </w:pPr>
            <w:r w:rsidRPr="00A549AF">
              <w:rPr>
                <w:color w:val="000000"/>
              </w:rPr>
              <w:t>WSAI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B6DB8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1BD63" w14:textId="77777777">
            <w:pPr>
              <w:rPr>
                <w:color w:val="000000"/>
              </w:rPr>
            </w:pPr>
            <w:r w:rsidRPr="00A549AF">
              <w:rPr>
                <w:color w:val="000000"/>
              </w:rPr>
              <w:t>CINCINNATI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9B60E7"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E1318B" w14:textId="77777777">
            <w:pPr>
              <w:jc w:val="right"/>
              <w:rPr>
                <w:color w:val="000000"/>
              </w:rPr>
            </w:pPr>
            <w:r w:rsidRPr="00A549AF">
              <w:rPr>
                <w:color w:val="000000"/>
              </w:rPr>
              <w:t>41994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36811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03B9F4" w14:textId="77777777">
            <w:pPr>
              <w:rPr>
                <w:color w:val="000000"/>
              </w:rPr>
            </w:pPr>
            <w:r w:rsidRPr="00A549AF">
              <w:rPr>
                <w:color w:val="000000"/>
              </w:rPr>
              <w:t>20181009AXI</w:t>
            </w:r>
          </w:p>
        </w:tc>
      </w:tr>
      <w:tr w14:paraId="2006115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6EF40C" w14:textId="77777777">
            <w:pPr>
              <w:rPr>
                <w:color w:val="000000"/>
              </w:rPr>
            </w:pPr>
            <w:r w:rsidRPr="00A549AF">
              <w:rPr>
                <w:color w:val="000000"/>
              </w:rPr>
              <w:t>WSDV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95212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251F13" w14:textId="77777777">
            <w:pPr>
              <w:rPr>
                <w:color w:val="000000"/>
              </w:rPr>
            </w:pPr>
            <w:r w:rsidRPr="00A549AF">
              <w:rPr>
                <w:color w:val="000000"/>
              </w:rPr>
              <w:t>SARASOTA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25C9FB"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C29739" w14:textId="77777777">
            <w:pPr>
              <w:jc w:val="right"/>
              <w:rPr>
                <w:color w:val="000000"/>
              </w:rPr>
            </w:pPr>
            <w:r w:rsidRPr="00A549AF">
              <w:rPr>
                <w:color w:val="000000"/>
              </w:rPr>
              <w:t>48671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3034E8"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6A81E5" w14:textId="77777777">
            <w:pPr>
              <w:rPr>
                <w:color w:val="000000"/>
              </w:rPr>
            </w:pPr>
            <w:r w:rsidRPr="00A549AF">
              <w:rPr>
                <w:color w:val="000000"/>
              </w:rPr>
              <w:t>20181009AXJ</w:t>
            </w:r>
          </w:p>
        </w:tc>
      </w:tr>
      <w:tr w14:paraId="3866C04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D35C8B" w14:textId="77777777">
            <w:pPr>
              <w:rPr>
                <w:color w:val="000000"/>
              </w:rPr>
            </w:pPr>
            <w:r w:rsidRPr="00A549AF">
              <w:rPr>
                <w:color w:val="000000"/>
              </w:rPr>
              <w:t>WSOL-FM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20D9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207CE6" w14:textId="77777777">
            <w:pPr>
              <w:rPr>
                <w:color w:val="000000"/>
              </w:rPr>
            </w:pPr>
            <w:r w:rsidRPr="00A549AF">
              <w:rPr>
                <w:color w:val="000000"/>
              </w:rPr>
              <w:t>BRUNSWICK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6466F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CFACCE" w14:textId="77777777">
            <w:pPr>
              <w:jc w:val="right"/>
              <w:rPr>
                <w:color w:val="000000"/>
              </w:rPr>
            </w:pPr>
            <w:r w:rsidRPr="00A549AF">
              <w:rPr>
                <w:color w:val="000000"/>
              </w:rPr>
              <w:t>23830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25642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811099" w14:textId="77777777">
            <w:pPr>
              <w:rPr>
                <w:color w:val="000000"/>
              </w:rPr>
            </w:pPr>
            <w:r w:rsidRPr="00A549AF">
              <w:rPr>
                <w:color w:val="000000"/>
              </w:rPr>
              <w:t>20181009AXK</w:t>
            </w:r>
          </w:p>
        </w:tc>
      </w:tr>
      <w:tr w14:paraId="0CA4572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EA756C" w14:textId="77777777">
            <w:pPr>
              <w:rPr>
                <w:color w:val="000000"/>
              </w:rPr>
            </w:pPr>
            <w:r w:rsidRPr="00A549AF">
              <w:rPr>
                <w:color w:val="000000"/>
              </w:rPr>
              <w:t>WSPD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A79B1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F54F37" w14:textId="77777777">
            <w:pPr>
              <w:rPr>
                <w:color w:val="000000"/>
              </w:rPr>
            </w:pPr>
            <w:r w:rsidRPr="00A549AF">
              <w:rPr>
                <w:color w:val="000000"/>
              </w:rPr>
              <w:t>TOLEDO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ECE1F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A5E3FF" w14:textId="77777777">
            <w:pPr>
              <w:jc w:val="right"/>
              <w:rPr>
                <w:color w:val="000000"/>
              </w:rPr>
            </w:pPr>
            <w:r w:rsidRPr="00A549AF">
              <w:rPr>
                <w:color w:val="000000"/>
              </w:rPr>
              <w:t>62187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28A5F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74105B" w14:textId="77777777">
            <w:pPr>
              <w:rPr>
                <w:color w:val="000000"/>
              </w:rPr>
            </w:pPr>
            <w:r w:rsidRPr="00A549AF">
              <w:rPr>
                <w:color w:val="000000"/>
              </w:rPr>
              <w:t>20181009AXL</w:t>
            </w:r>
          </w:p>
        </w:tc>
      </w:tr>
      <w:tr w14:paraId="288F02E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B0B383" w14:textId="77777777">
            <w:pPr>
              <w:rPr>
                <w:color w:val="000000"/>
              </w:rPr>
            </w:pPr>
            <w:r w:rsidRPr="00A549AF">
              <w:rPr>
                <w:color w:val="000000"/>
              </w:rPr>
              <w:t>WSRZ-FM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E3667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DF57DF" w14:textId="77777777">
            <w:pPr>
              <w:rPr>
                <w:color w:val="000000"/>
              </w:rPr>
            </w:pPr>
            <w:r w:rsidRPr="00A549AF">
              <w:rPr>
                <w:color w:val="000000"/>
              </w:rPr>
              <w:t>CORAL COVE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3AE219"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00BBFD" w14:textId="77777777">
            <w:pPr>
              <w:jc w:val="right"/>
              <w:rPr>
                <w:color w:val="000000"/>
              </w:rPr>
            </w:pPr>
            <w:r w:rsidRPr="00A549AF">
              <w:rPr>
                <w:color w:val="000000"/>
              </w:rPr>
              <w:t>48673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38A9C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D550F2" w14:textId="77777777">
            <w:pPr>
              <w:rPr>
                <w:color w:val="000000"/>
              </w:rPr>
            </w:pPr>
            <w:r w:rsidRPr="00A549AF">
              <w:rPr>
                <w:color w:val="000000"/>
              </w:rPr>
              <w:t>20181009AXM</w:t>
            </w:r>
          </w:p>
        </w:tc>
      </w:tr>
      <w:tr w14:paraId="1638EE7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16EE0C3" w14:textId="77777777">
            <w:pPr>
              <w:rPr>
                <w:color w:val="000000"/>
              </w:rPr>
            </w:pPr>
            <w:r w:rsidRPr="00A549AF">
              <w:rPr>
                <w:color w:val="000000"/>
              </w:rPr>
              <w:t>WTAM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B15CF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47B463"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E0193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338E32" w14:textId="77777777">
            <w:pPr>
              <w:jc w:val="right"/>
              <w:rPr>
                <w:color w:val="000000"/>
              </w:rPr>
            </w:pPr>
            <w:r w:rsidRPr="00A549AF">
              <w:rPr>
                <w:color w:val="000000"/>
              </w:rPr>
              <w:t>59595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E2F7B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71D38" w14:textId="77777777">
            <w:pPr>
              <w:rPr>
                <w:color w:val="000000"/>
              </w:rPr>
            </w:pPr>
            <w:r w:rsidRPr="00A549AF">
              <w:rPr>
                <w:color w:val="000000"/>
              </w:rPr>
              <w:t>20181009AXN</w:t>
            </w:r>
          </w:p>
        </w:tc>
      </w:tr>
      <w:tr w14:paraId="6FFD935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20640E" w14:textId="77777777">
            <w:pPr>
              <w:rPr>
                <w:color w:val="000000"/>
              </w:rPr>
            </w:pPr>
            <w:r w:rsidRPr="00A549AF">
              <w:rPr>
                <w:color w:val="000000"/>
              </w:rPr>
              <w:t>WTUE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AB425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1D6BA9" w14:textId="77777777">
            <w:pPr>
              <w:rPr>
                <w:color w:val="000000"/>
              </w:rPr>
            </w:pPr>
            <w:r w:rsidRPr="00A549AF">
              <w:rPr>
                <w:color w:val="000000"/>
              </w:rPr>
              <w:t>DAYTON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B7FAB4"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1989BC" w14:textId="77777777">
            <w:pPr>
              <w:jc w:val="right"/>
              <w:rPr>
                <w:color w:val="000000"/>
              </w:rPr>
            </w:pPr>
            <w:r w:rsidRPr="00A549AF">
              <w:rPr>
                <w:color w:val="000000"/>
              </w:rPr>
              <w:t>1909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C5A99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070952" w14:textId="77777777">
            <w:pPr>
              <w:rPr>
                <w:color w:val="000000"/>
              </w:rPr>
            </w:pPr>
            <w:r w:rsidRPr="00A549AF">
              <w:rPr>
                <w:color w:val="000000"/>
              </w:rPr>
              <w:t>20181009AXO</w:t>
            </w:r>
          </w:p>
        </w:tc>
      </w:tr>
      <w:tr w14:paraId="590CC2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E0A3084" w14:textId="77777777">
            <w:pPr>
              <w:rPr>
                <w:color w:val="000000"/>
              </w:rPr>
            </w:pPr>
            <w:r w:rsidRPr="00A549AF">
              <w:rPr>
                <w:color w:val="000000"/>
              </w:rPr>
              <w:t>WTVN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F435E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C4EC29"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A4A36F"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1E9830" w14:textId="77777777">
            <w:pPr>
              <w:jc w:val="right"/>
              <w:rPr>
                <w:color w:val="000000"/>
              </w:rPr>
            </w:pPr>
            <w:r w:rsidRPr="00A549AF">
              <w:rPr>
                <w:color w:val="000000"/>
              </w:rPr>
              <w:t>11269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C1527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865236" w14:textId="77777777">
            <w:pPr>
              <w:rPr>
                <w:color w:val="000000"/>
              </w:rPr>
            </w:pPr>
            <w:r w:rsidRPr="00A549AF">
              <w:rPr>
                <w:color w:val="000000"/>
              </w:rPr>
              <w:t>20181009AXP</w:t>
            </w:r>
          </w:p>
        </w:tc>
      </w:tr>
      <w:tr w14:paraId="4BEA461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8B9D26" w14:textId="77777777">
            <w:pPr>
              <w:rPr>
                <w:color w:val="000000"/>
              </w:rPr>
            </w:pPr>
            <w:r w:rsidRPr="00A549AF">
              <w:rPr>
                <w:color w:val="000000"/>
              </w:rPr>
              <w:t>WTZB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18949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086FBE" w14:textId="77777777">
            <w:pPr>
              <w:rPr>
                <w:color w:val="000000"/>
              </w:rPr>
            </w:pPr>
            <w:r w:rsidRPr="00A549AF">
              <w:rPr>
                <w:color w:val="000000"/>
              </w:rPr>
              <w:t>ENGLEWOOD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B3A98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7BBAA0" w14:textId="77777777">
            <w:pPr>
              <w:jc w:val="right"/>
              <w:rPr>
                <w:color w:val="000000"/>
              </w:rPr>
            </w:pPr>
            <w:r w:rsidRPr="00A549AF">
              <w:rPr>
                <w:color w:val="000000"/>
              </w:rPr>
              <w:t>59127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B3351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095AB9" w14:textId="77777777">
            <w:pPr>
              <w:rPr>
                <w:color w:val="000000"/>
              </w:rPr>
            </w:pPr>
            <w:r w:rsidRPr="00A549AF">
              <w:rPr>
                <w:color w:val="000000"/>
              </w:rPr>
              <w:t>20181009AXQ</w:t>
            </w:r>
          </w:p>
        </w:tc>
      </w:tr>
      <w:tr w14:paraId="719B019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8FED38" w14:textId="77777777">
            <w:pPr>
              <w:rPr>
                <w:color w:val="000000"/>
              </w:rPr>
            </w:pPr>
            <w:r w:rsidRPr="00A549AF">
              <w:rPr>
                <w:color w:val="000000"/>
              </w:rPr>
              <w:t>WUBL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8C69C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C257BF" w14:textId="77777777">
            <w:pPr>
              <w:rPr>
                <w:color w:val="000000"/>
              </w:rPr>
            </w:pPr>
            <w:r w:rsidRPr="00A549AF">
              <w:rPr>
                <w:color w:val="000000"/>
              </w:rPr>
              <w:t>ATLANTA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AD2889"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F8C3D9" w14:textId="77777777">
            <w:pPr>
              <w:jc w:val="right"/>
              <w:rPr>
                <w:color w:val="000000"/>
              </w:rPr>
            </w:pPr>
            <w:r w:rsidRPr="00A549AF">
              <w:rPr>
                <w:color w:val="000000"/>
              </w:rPr>
              <w:t>29735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7E188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7FB6F7" w14:textId="77777777">
            <w:pPr>
              <w:rPr>
                <w:color w:val="000000"/>
              </w:rPr>
            </w:pPr>
            <w:r w:rsidRPr="00A549AF">
              <w:rPr>
                <w:color w:val="000000"/>
              </w:rPr>
              <w:t>20181009AXR</w:t>
            </w:r>
          </w:p>
        </w:tc>
      </w:tr>
      <w:tr w14:paraId="0C36978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2994743" w14:textId="77777777">
            <w:pPr>
              <w:rPr>
                <w:color w:val="000000"/>
              </w:rPr>
            </w:pPr>
            <w:r w:rsidRPr="00A549AF">
              <w:rPr>
                <w:color w:val="000000"/>
              </w:rPr>
              <w:t>WVCC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4FB8C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7038D4" w14:textId="77777777">
            <w:pPr>
              <w:rPr>
                <w:color w:val="000000"/>
              </w:rPr>
            </w:pPr>
            <w:r w:rsidRPr="00A549AF">
              <w:rPr>
                <w:color w:val="000000"/>
              </w:rPr>
              <w:t>HOGANSVILLE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40FFFE"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A9B174" w14:textId="77777777">
            <w:pPr>
              <w:jc w:val="right"/>
              <w:rPr>
                <w:color w:val="000000"/>
              </w:rPr>
            </w:pPr>
            <w:r w:rsidRPr="00A549AF">
              <w:rPr>
                <w:color w:val="000000"/>
              </w:rPr>
              <w:t>39620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09847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C5E9D" w14:textId="77777777">
            <w:pPr>
              <w:rPr>
                <w:color w:val="000000"/>
              </w:rPr>
            </w:pPr>
            <w:r w:rsidRPr="00A549AF">
              <w:rPr>
                <w:color w:val="000000"/>
              </w:rPr>
              <w:t>20181009AXS</w:t>
            </w:r>
          </w:p>
        </w:tc>
      </w:tr>
      <w:tr w14:paraId="4291DE9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55F3457" w14:textId="77777777">
            <w:pPr>
              <w:rPr>
                <w:color w:val="000000"/>
              </w:rPr>
            </w:pPr>
            <w:r w:rsidRPr="00A549AF">
              <w:rPr>
                <w:color w:val="000000"/>
              </w:rPr>
              <w:t>WVKS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67A67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6A6AFE" w14:textId="77777777">
            <w:pPr>
              <w:rPr>
                <w:color w:val="000000"/>
              </w:rPr>
            </w:pPr>
            <w:r w:rsidRPr="00A549AF">
              <w:rPr>
                <w:color w:val="000000"/>
              </w:rPr>
              <w:t>TOLEDO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974F7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D1579D" w14:textId="77777777">
            <w:pPr>
              <w:jc w:val="right"/>
              <w:rPr>
                <w:color w:val="000000"/>
              </w:rPr>
            </w:pPr>
            <w:r w:rsidRPr="00A549AF">
              <w:rPr>
                <w:color w:val="000000"/>
              </w:rPr>
              <w:t>48964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1AD66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052B6" w14:textId="77777777">
            <w:pPr>
              <w:rPr>
                <w:color w:val="000000"/>
              </w:rPr>
            </w:pPr>
            <w:r w:rsidRPr="00A549AF">
              <w:rPr>
                <w:color w:val="000000"/>
              </w:rPr>
              <w:t>20181009AXT</w:t>
            </w:r>
          </w:p>
        </w:tc>
      </w:tr>
      <w:tr w14:paraId="29E6DB2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144155" w14:textId="77777777">
            <w:pPr>
              <w:rPr>
                <w:color w:val="000000"/>
              </w:rPr>
            </w:pPr>
            <w:r w:rsidRPr="00A549AF">
              <w:rPr>
                <w:color w:val="000000"/>
              </w:rPr>
              <w:t>WVOR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1B3FD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6D96A3" w14:textId="77777777">
            <w:pPr>
              <w:rPr>
                <w:color w:val="000000"/>
              </w:rPr>
            </w:pPr>
            <w:r w:rsidRPr="00A549AF">
              <w:rPr>
                <w:color w:val="000000"/>
              </w:rPr>
              <w:t>CANANDAIGUA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38E280"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5628EF" w14:textId="77777777">
            <w:pPr>
              <w:jc w:val="right"/>
              <w:rPr>
                <w:color w:val="000000"/>
              </w:rPr>
            </w:pPr>
            <w:r w:rsidRPr="00A549AF">
              <w:rPr>
                <w:color w:val="000000"/>
              </w:rPr>
              <w:t>8505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6D29F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F0046F" w14:textId="77777777">
            <w:pPr>
              <w:rPr>
                <w:color w:val="000000"/>
              </w:rPr>
            </w:pPr>
            <w:r w:rsidRPr="00A549AF">
              <w:rPr>
                <w:color w:val="000000"/>
              </w:rPr>
              <w:t>20181009AXU</w:t>
            </w:r>
          </w:p>
        </w:tc>
      </w:tr>
      <w:tr w14:paraId="11ECC75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737125" w14:textId="77777777">
            <w:pPr>
              <w:rPr>
                <w:color w:val="000000"/>
              </w:rPr>
            </w:pPr>
            <w:r w:rsidRPr="00A549AF">
              <w:rPr>
                <w:color w:val="000000"/>
              </w:rPr>
              <w:t>WWKZ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C84E7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7703A5" w14:textId="77777777">
            <w:pPr>
              <w:rPr>
                <w:color w:val="000000"/>
              </w:rPr>
            </w:pPr>
            <w:r w:rsidRPr="00A549AF">
              <w:rPr>
                <w:color w:val="000000"/>
              </w:rPr>
              <w:t>OKOLONA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D3B7AC"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39F615" w14:textId="77777777">
            <w:pPr>
              <w:jc w:val="right"/>
              <w:rPr>
                <w:color w:val="000000"/>
              </w:rPr>
            </w:pPr>
            <w:r w:rsidRPr="00A549AF">
              <w:rPr>
                <w:color w:val="000000"/>
              </w:rPr>
              <w:t>64364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2711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D9B475" w14:textId="77777777">
            <w:pPr>
              <w:rPr>
                <w:color w:val="000000"/>
              </w:rPr>
            </w:pPr>
            <w:r w:rsidRPr="00A549AF">
              <w:rPr>
                <w:color w:val="000000"/>
              </w:rPr>
              <w:t>20181009AXV</w:t>
            </w:r>
          </w:p>
        </w:tc>
      </w:tr>
      <w:tr w14:paraId="549D6D2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A74DF6" w14:textId="77777777">
            <w:pPr>
              <w:rPr>
                <w:color w:val="000000"/>
              </w:rPr>
            </w:pPr>
            <w:r w:rsidRPr="00A549AF">
              <w:rPr>
                <w:color w:val="000000"/>
              </w:rPr>
              <w:t>WWPW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66A08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9EDF4" w14:textId="77777777">
            <w:pPr>
              <w:rPr>
                <w:color w:val="000000"/>
              </w:rPr>
            </w:pPr>
            <w:r w:rsidRPr="00A549AF">
              <w:rPr>
                <w:color w:val="000000"/>
              </w:rPr>
              <w:t>ATLANTA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9A9457"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399A42" w14:textId="77777777">
            <w:pPr>
              <w:jc w:val="right"/>
              <w:rPr>
                <w:color w:val="000000"/>
              </w:rPr>
            </w:pPr>
            <w:r w:rsidRPr="00A549AF">
              <w:rPr>
                <w:color w:val="000000"/>
              </w:rPr>
              <w:t>11275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DFA8D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5D629F" w14:textId="77777777">
            <w:pPr>
              <w:rPr>
                <w:color w:val="000000"/>
              </w:rPr>
            </w:pPr>
            <w:r w:rsidRPr="00A549AF">
              <w:rPr>
                <w:color w:val="000000"/>
              </w:rPr>
              <w:t>20181009AXW</w:t>
            </w:r>
          </w:p>
        </w:tc>
      </w:tr>
      <w:tr w14:paraId="11B674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670CFD3" w14:textId="77777777">
            <w:pPr>
              <w:rPr>
                <w:color w:val="000000"/>
              </w:rPr>
            </w:pPr>
            <w:r w:rsidRPr="00A549AF">
              <w:rPr>
                <w:color w:val="000000"/>
              </w:rPr>
              <w:t>WWTF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E1B20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76E733" w14:textId="77777777">
            <w:pPr>
              <w:rPr>
                <w:color w:val="000000"/>
              </w:rPr>
            </w:pPr>
            <w:r w:rsidRPr="00A549AF">
              <w:rPr>
                <w:color w:val="000000"/>
              </w:rPr>
              <w:t>GEORGETOWN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90354B"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946B4" w14:textId="77777777">
            <w:pPr>
              <w:jc w:val="right"/>
              <w:rPr>
                <w:color w:val="000000"/>
              </w:rPr>
            </w:pPr>
            <w:r w:rsidRPr="00A549AF">
              <w:rPr>
                <w:color w:val="000000"/>
              </w:rPr>
              <w:t>34246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FA33A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9CFD84" w14:textId="77777777">
            <w:pPr>
              <w:rPr>
                <w:color w:val="000000"/>
              </w:rPr>
            </w:pPr>
            <w:r w:rsidRPr="00A549AF">
              <w:rPr>
                <w:color w:val="000000"/>
              </w:rPr>
              <w:t>20181009AXX</w:t>
            </w:r>
          </w:p>
        </w:tc>
      </w:tr>
      <w:tr w14:paraId="3AED1EE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B2E50E" w14:textId="77777777">
            <w:pPr>
              <w:rPr>
                <w:color w:val="000000"/>
              </w:rPr>
            </w:pPr>
            <w:r w:rsidRPr="00A549AF">
              <w:rPr>
                <w:color w:val="000000"/>
              </w:rPr>
              <w:t>WXLY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0A071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BE5E8F" w14:textId="77777777">
            <w:pPr>
              <w:rPr>
                <w:color w:val="000000"/>
              </w:rPr>
            </w:pPr>
            <w:r w:rsidRPr="00A549AF">
              <w:rPr>
                <w:color w:val="000000"/>
              </w:rPr>
              <w:t>NORTH CHARLESTON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3E7B0D"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037929" w14:textId="77777777">
            <w:pPr>
              <w:jc w:val="right"/>
              <w:rPr>
                <w:color w:val="000000"/>
              </w:rPr>
            </w:pPr>
            <w:r w:rsidRPr="00A549AF">
              <w:rPr>
                <w:color w:val="000000"/>
              </w:rPr>
              <w:t>34163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4C192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6CA470" w14:textId="77777777">
            <w:pPr>
              <w:rPr>
                <w:color w:val="000000"/>
              </w:rPr>
            </w:pPr>
            <w:r w:rsidRPr="00A549AF">
              <w:rPr>
                <w:color w:val="000000"/>
              </w:rPr>
              <w:t>20181009AXY</w:t>
            </w:r>
          </w:p>
        </w:tc>
      </w:tr>
      <w:tr w14:paraId="76DC35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C83374" w14:textId="77777777">
            <w:pPr>
              <w:rPr>
                <w:color w:val="000000"/>
              </w:rPr>
            </w:pPr>
            <w:r w:rsidRPr="00A549AF">
              <w:rPr>
                <w:color w:val="000000"/>
              </w:rPr>
              <w:t>WXTB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6ABC4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C7145F" w14:textId="77777777">
            <w:pPr>
              <w:rPr>
                <w:color w:val="000000"/>
              </w:rPr>
            </w:pPr>
            <w:r w:rsidRPr="00A549AF">
              <w:rPr>
                <w:color w:val="000000"/>
              </w:rPr>
              <w:t>CLEARWATER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6522AE"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F04074" w14:textId="77777777">
            <w:pPr>
              <w:jc w:val="right"/>
              <w:rPr>
                <w:color w:val="000000"/>
              </w:rPr>
            </w:pPr>
            <w:r w:rsidRPr="00A549AF">
              <w:rPr>
                <w:color w:val="000000"/>
              </w:rPr>
              <w:t>11274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E59AC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6F88B3" w14:textId="77777777">
            <w:pPr>
              <w:rPr>
                <w:color w:val="000000"/>
              </w:rPr>
            </w:pPr>
            <w:r w:rsidRPr="00A549AF">
              <w:rPr>
                <w:color w:val="000000"/>
              </w:rPr>
              <w:t>20181009AXZ</w:t>
            </w:r>
          </w:p>
        </w:tc>
      </w:tr>
      <w:tr w14:paraId="1A654E6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EA82D6" w14:textId="77777777">
            <w:pPr>
              <w:rPr>
                <w:color w:val="000000"/>
              </w:rPr>
            </w:pPr>
            <w:r w:rsidRPr="00A549AF">
              <w:rPr>
                <w:color w:val="000000"/>
              </w:rPr>
              <w:t>WXZX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AA485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A65ADE" w14:textId="77777777">
            <w:pPr>
              <w:rPr>
                <w:color w:val="000000"/>
              </w:rPr>
            </w:pPr>
            <w:r w:rsidRPr="00A549AF">
              <w:rPr>
                <w:color w:val="000000"/>
              </w:rPr>
              <w:t>HILLIARD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F8DD0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3277C" w14:textId="77777777">
            <w:pPr>
              <w:jc w:val="right"/>
              <w:rPr>
                <w:color w:val="000000"/>
              </w:rPr>
            </w:pPr>
            <w:r w:rsidRPr="00A549AF">
              <w:rPr>
                <w:color w:val="000000"/>
              </w:rPr>
              <w:t>64716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4E9BC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BA47E8" w14:textId="77777777">
            <w:pPr>
              <w:rPr>
                <w:color w:val="000000"/>
              </w:rPr>
            </w:pPr>
            <w:r w:rsidRPr="00A549AF">
              <w:rPr>
                <w:color w:val="000000"/>
              </w:rPr>
              <w:t>20181009AYA</w:t>
            </w:r>
          </w:p>
        </w:tc>
      </w:tr>
      <w:tr w14:paraId="6BBE931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7C6A1A" w14:textId="77777777">
            <w:pPr>
              <w:rPr>
                <w:color w:val="000000"/>
              </w:rPr>
            </w:pPr>
            <w:r w:rsidRPr="00A549AF">
              <w:rPr>
                <w:color w:val="000000"/>
              </w:rPr>
              <w:t>WYTS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FF4E4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69A8D2"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7E4346"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E7BD1B" w14:textId="77777777">
            <w:pPr>
              <w:jc w:val="right"/>
              <w:rPr>
                <w:color w:val="000000"/>
              </w:rPr>
            </w:pPr>
            <w:r w:rsidRPr="00A549AF">
              <w:rPr>
                <w:color w:val="000000"/>
              </w:rPr>
              <w:t>25038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4E852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563867" w14:textId="77777777">
            <w:pPr>
              <w:rPr>
                <w:color w:val="000000"/>
              </w:rPr>
            </w:pPr>
            <w:r w:rsidRPr="00A549AF">
              <w:rPr>
                <w:color w:val="000000"/>
              </w:rPr>
              <w:t>20181009AYB</w:t>
            </w:r>
          </w:p>
        </w:tc>
      </w:tr>
      <w:tr w14:paraId="18BB478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1DEB18" w14:textId="77777777">
            <w:pPr>
              <w:rPr>
                <w:color w:val="000000"/>
              </w:rPr>
            </w:pPr>
            <w:r w:rsidRPr="00A549AF">
              <w:rPr>
                <w:color w:val="000000"/>
              </w:rPr>
              <w:t>WZCB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D0B66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F39B6F" w14:textId="77777777">
            <w:pPr>
              <w:rPr>
                <w:color w:val="000000"/>
              </w:rPr>
            </w:pPr>
            <w:r w:rsidRPr="00A549AF">
              <w:rPr>
                <w:color w:val="000000"/>
              </w:rPr>
              <w:t>DUBLIN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9EECBB"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ECA212" w14:textId="77777777">
            <w:pPr>
              <w:jc w:val="right"/>
              <w:rPr>
                <w:color w:val="000000"/>
              </w:rPr>
            </w:pPr>
            <w:r w:rsidRPr="00A549AF">
              <w:rPr>
                <w:color w:val="000000"/>
              </w:rPr>
              <w:t>40170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1241B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70C828" w14:textId="77777777">
            <w:pPr>
              <w:rPr>
                <w:color w:val="000000"/>
              </w:rPr>
            </w:pPr>
            <w:r w:rsidRPr="00A549AF">
              <w:rPr>
                <w:color w:val="000000"/>
              </w:rPr>
              <w:t>20181009AYC</w:t>
            </w:r>
          </w:p>
        </w:tc>
      </w:tr>
      <w:tr w14:paraId="16E0579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3B2D057" w14:textId="77777777">
            <w:pPr>
              <w:rPr>
                <w:color w:val="000000"/>
              </w:rPr>
            </w:pPr>
            <w:r w:rsidRPr="00A549AF">
              <w:rPr>
                <w:color w:val="000000"/>
              </w:rPr>
              <w:t>WZDA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EF877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2C2B8E" w14:textId="77777777">
            <w:pPr>
              <w:rPr>
                <w:color w:val="000000"/>
              </w:rPr>
            </w:pPr>
            <w:r w:rsidRPr="00A549AF">
              <w:rPr>
                <w:color w:val="000000"/>
              </w:rPr>
              <w:t>BEAVERCREEK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8FCC30"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9932F7" w14:textId="77777777">
            <w:pPr>
              <w:jc w:val="right"/>
              <w:rPr>
                <w:color w:val="000000"/>
              </w:rPr>
            </w:pPr>
            <w:r w:rsidRPr="00A549AF">
              <w:rPr>
                <w:color w:val="000000"/>
              </w:rPr>
              <w:t>67689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450C4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F55591" w14:textId="77777777">
            <w:pPr>
              <w:rPr>
                <w:color w:val="000000"/>
              </w:rPr>
            </w:pPr>
            <w:r w:rsidRPr="00A549AF">
              <w:rPr>
                <w:color w:val="000000"/>
              </w:rPr>
              <w:t>20181009AYD</w:t>
            </w:r>
          </w:p>
        </w:tc>
      </w:tr>
      <w:tr w14:paraId="127BA2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78E2E3A" w14:textId="77777777">
            <w:pPr>
              <w:rPr>
                <w:color w:val="000000"/>
              </w:rPr>
            </w:pPr>
            <w:r w:rsidRPr="00A549AF">
              <w:rPr>
                <w:color w:val="000000"/>
              </w:rPr>
              <w:t>WZFT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903B2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39A647" w14:textId="77777777">
            <w:pPr>
              <w:rPr>
                <w:color w:val="000000"/>
              </w:rPr>
            </w:pPr>
            <w:r w:rsidRPr="00A549AF">
              <w:rPr>
                <w:color w:val="000000"/>
              </w:rPr>
              <w:t>BALTIMORE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ACAF3D" w14:textId="77777777">
            <w:pPr>
              <w:rPr>
                <w:color w:val="000000"/>
              </w:rPr>
            </w:pPr>
            <w:r w:rsidRPr="00A549AF">
              <w:rPr>
                <w:color w:val="000000"/>
              </w:rPr>
              <w:t>MD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CB6889" w14:textId="77777777">
            <w:pPr>
              <w:jc w:val="right"/>
              <w:rPr>
                <w:color w:val="000000"/>
              </w:rPr>
            </w:pPr>
            <w:r w:rsidRPr="00A549AF">
              <w:rPr>
                <w:color w:val="000000"/>
              </w:rPr>
              <w:t>8684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76448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2F0910" w14:textId="77777777">
            <w:pPr>
              <w:rPr>
                <w:color w:val="000000"/>
              </w:rPr>
            </w:pPr>
            <w:r w:rsidRPr="00A549AF">
              <w:rPr>
                <w:color w:val="000000"/>
              </w:rPr>
              <w:t>20181009AYE</w:t>
            </w:r>
          </w:p>
        </w:tc>
      </w:tr>
      <w:tr w14:paraId="76F2D9F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233839" w14:textId="77777777">
            <w:pPr>
              <w:rPr>
                <w:color w:val="000000"/>
              </w:rPr>
            </w:pPr>
            <w:r w:rsidRPr="00A549AF">
              <w:rPr>
                <w:color w:val="000000"/>
              </w:rPr>
              <w:t>WZRX-FM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30B0E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008C95" w14:textId="77777777">
            <w:pPr>
              <w:rPr>
                <w:color w:val="000000"/>
              </w:rPr>
            </w:pPr>
            <w:r w:rsidRPr="00A549AF">
              <w:rPr>
                <w:color w:val="000000"/>
              </w:rPr>
              <w:t>FORT SHAWNEE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1DD5B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9DBAE8" w14:textId="77777777">
            <w:pPr>
              <w:jc w:val="right"/>
              <w:rPr>
                <w:color w:val="000000"/>
              </w:rPr>
            </w:pPr>
            <w:r w:rsidRPr="00A549AF">
              <w:rPr>
                <w:color w:val="000000"/>
              </w:rPr>
              <w:t>8061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182AC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2ED01E" w14:textId="77777777">
            <w:pPr>
              <w:rPr>
                <w:color w:val="000000"/>
              </w:rPr>
            </w:pPr>
            <w:r w:rsidRPr="00A549AF">
              <w:rPr>
                <w:color w:val="000000"/>
              </w:rPr>
              <w:t>20181009AYF</w:t>
            </w:r>
          </w:p>
        </w:tc>
      </w:tr>
      <w:tr w14:paraId="1608593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A125CF" w14:textId="77777777">
            <w:pPr>
              <w:rPr>
                <w:color w:val="000000"/>
              </w:rPr>
            </w:pPr>
            <w:r w:rsidRPr="00A549AF">
              <w:rPr>
                <w:color w:val="000000"/>
              </w:rPr>
              <w:t>K231AA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3455E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CF9738" w14:textId="77777777">
            <w:pPr>
              <w:rPr>
                <w:color w:val="000000"/>
              </w:rPr>
            </w:pPr>
            <w:r w:rsidRPr="00A549AF">
              <w:rPr>
                <w:color w:val="000000"/>
              </w:rPr>
              <w:t>BOULDER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E90A32"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390B9C" w14:textId="77777777">
            <w:pPr>
              <w:jc w:val="right"/>
              <w:rPr>
                <w:color w:val="000000"/>
              </w:rPr>
            </w:pPr>
            <w:r w:rsidRPr="00A549AF">
              <w:rPr>
                <w:color w:val="000000"/>
              </w:rPr>
              <w:t>48969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7F4BC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8B88B5" w14:textId="77777777">
            <w:pPr>
              <w:rPr>
                <w:color w:val="000000"/>
              </w:rPr>
            </w:pPr>
            <w:r w:rsidRPr="00A549AF">
              <w:rPr>
                <w:color w:val="000000"/>
              </w:rPr>
              <w:t>20181009AYG</w:t>
            </w:r>
          </w:p>
        </w:tc>
      </w:tr>
      <w:tr w14:paraId="0C282BD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52E460" w14:textId="77777777">
            <w:pPr>
              <w:rPr>
                <w:color w:val="000000"/>
              </w:rPr>
            </w:pPr>
            <w:r w:rsidRPr="00A549AF">
              <w:rPr>
                <w:color w:val="000000"/>
              </w:rPr>
              <w:t>K231BQ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10117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7ACCDB" w14:textId="77777777">
            <w:pPr>
              <w:rPr>
                <w:color w:val="000000"/>
              </w:rPr>
            </w:pPr>
            <w:r w:rsidRPr="00A549AF">
              <w:rPr>
                <w:color w:val="000000"/>
              </w:rPr>
              <w:t>GOLDEN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11EA77"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5CA947" w14:textId="77777777">
            <w:pPr>
              <w:jc w:val="right"/>
              <w:rPr>
                <w:color w:val="000000"/>
              </w:rPr>
            </w:pPr>
            <w:r w:rsidRPr="00A549AF">
              <w:rPr>
                <w:color w:val="000000"/>
              </w:rPr>
              <w:t>142150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D6DEA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8D960" w14:textId="77777777">
            <w:pPr>
              <w:rPr>
                <w:color w:val="000000"/>
              </w:rPr>
            </w:pPr>
            <w:r w:rsidRPr="00A549AF">
              <w:rPr>
                <w:color w:val="000000"/>
              </w:rPr>
              <w:t>20181009AYH</w:t>
            </w:r>
          </w:p>
        </w:tc>
      </w:tr>
      <w:tr w14:paraId="698787A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C279E04" w14:textId="77777777">
            <w:pPr>
              <w:rPr>
                <w:color w:val="000000"/>
              </w:rPr>
            </w:pPr>
            <w:r w:rsidRPr="00A549AF">
              <w:rPr>
                <w:color w:val="000000"/>
              </w:rPr>
              <w:t>K245CO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E5EC6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AAE318" w14:textId="77777777">
            <w:pPr>
              <w:rPr>
                <w:color w:val="000000"/>
              </w:rPr>
            </w:pPr>
            <w:r w:rsidRPr="00A549AF">
              <w:rPr>
                <w:color w:val="000000"/>
              </w:rPr>
              <w:t>MILLMAN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D6C19E"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CEC98E" w14:textId="77777777">
            <w:pPr>
              <w:jc w:val="right"/>
              <w:rPr>
                <w:color w:val="000000"/>
              </w:rPr>
            </w:pPr>
            <w:r w:rsidRPr="00A549AF">
              <w:rPr>
                <w:color w:val="000000"/>
              </w:rPr>
              <w:t>138341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170981"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D46730" w14:textId="77777777">
            <w:pPr>
              <w:rPr>
                <w:color w:val="000000"/>
              </w:rPr>
            </w:pPr>
            <w:r w:rsidRPr="00A549AF">
              <w:rPr>
                <w:color w:val="000000"/>
              </w:rPr>
              <w:t>20181009AYI</w:t>
            </w:r>
          </w:p>
        </w:tc>
      </w:tr>
      <w:tr w14:paraId="63E7502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6C3577" w14:textId="77777777">
            <w:pPr>
              <w:rPr>
                <w:color w:val="000000"/>
              </w:rPr>
            </w:pPr>
            <w:r w:rsidRPr="00A549AF">
              <w:rPr>
                <w:color w:val="000000"/>
              </w:rPr>
              <w:t>K246CI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4BCC41"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E7B208" w14:textId="77777777">
            <w:pPr>
              <w:rPr>
                <w:color w:val="000000"/>
              </w:rPr>
            </w:pPr>
            <w:r w:rsidRPr="00A549AF">
              <w:rPr>
                <w:color w:val="000000"/>
              </w:rPr>
              <w:t>CHEYENNE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A59D45" w14:textId="77777777">
            <w:pPr>
              <w:rPr>
                <w:color w:val="000000"/>
              </w:rPr>
            </w:pPr>
            <w:r w:rsidRPr="00A549AF">
              <w:rPr>
                <w:color w:val="000000"/>
              </w:rPr>
              <w:t>WY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8F3B08" w14:textId="77777777">
            <w:pPr>
              <w:jc w:val="right"/>
              <w:rPr>
                <w:color w:val="000000"/>
              </w:rPr>
            </w:pPr>
            <w:r w:rsidRPr="00A549AF">
              <w:rPr>
                <w:color w:val="000000"/>
              </w:rPr>
              <w:t>158012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D8690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18064" w14:textId="77777777">
            <w:pPr>
              <w:rPr>
                <w:color w:val="000000"/>
              </w:rPr>
            </w:pPr>
            <w:r w:rsidRPr="00A549AF">
              <w:rPr>
                <w:color w:val="000000"/>
              </w:rPr>
              <w:t>20181009AYJ</w:t>
            </w:r>
          </w:p>
        </w:tc>
      </w:tr>
      <w:tr w14:paraId="00276DA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FB8BA4" w14:textId="77777777">
            <w:pPr>
              <w:rPr>
                <w:color w:val="000000"/>
              </w:rPr>
            </w:pPr>
            <w:r w:rsidRPr="00A549AF">
              <w:rPr>
                <w:color w:val="000000"/>
              </w:rPr>
              <w:t>K251AU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28DC6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9B7239" w14:textId="77777777">
            <w:pPr>
              <w:rPr>
                <w:color w:val="000000"/>
              </w:rPr>
            </w:pPr>
            <w:r w:rsidRPr="00A549AF">
              <w:rPr>
                <w:color w:val="000000"/>
              </w:rPr>
              <w:t>ALBUQUERQUE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79A749"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13664D" w14:textId="77777777">
            <w:pPr>
              <w:jc w:val="right"/>
              <w:rPr>
                <w:color w:val="000000"/>
              </w:rPr>
            </w:pPr>
            <w:r w:rsidRPr="00A549AF">
              <w:rPr>
                <w:color w:val="000000"/>
              </w:rPr>
              <w:t>139245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485616"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1B7A15" w14:textId="77777777">
            <w:pPr>
              <w:rPr>
                <w:color w:val="000000"/>
              </w:rPr>
            </w:pPr>
            <w:r w:rsidRPr="00A549AF">
              <w:rPr>
                <w:color w:val="000000"/>
              </w:rPr>
              <w:t>20181009AYK</w:t>
            </w:r>
          </w:p>
        </w:tc>
      </w:tr>
      <w:tr w14:paraId="77939AC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A609B8" w14:textId="77777777">
            <w:pPr>
              <w:rPr>
                <w:color w:val="000000"/>
              </w:rPr>
            </w:pPr>
            <w:r w:rsidRPr="00A549AF">
              <w:rPr>
                <w:color w:val="000000"/>
              </w:rPr>
              <w:t>K257GJ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CF82D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DBD773" w14:textId="77777777">
            <w:pPr>
              <w:rPr>
                <w:color w:val="000000"/>
              </w:rPr>
            </w:pPr>
            <w:r w:rsidRPr="00A549AF">
              <w:rPr>
                <w:color w:val="000000"/>
              </w:rPr>
              <w:t>SALT LAKE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E519CC"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1BA673" w14:textId="77777777">
            <w:pPr>
              <w:jc w:val="right"/>
              <w:rPr>
                <w:color w:val="000000"/>
              </w:rPr>
            </w:pPr>
            <w:r w:rsidRPr="00A549AF">
              <w:rPr>
                <w:color w:val="000000"/>
              </w:rPr>
              <w:t>6544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CD6B4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98A8E1" w14:textId="77777777">
            <w:pPr>
              <w:rPr>
                <w:color w:val="000000"/>
              </w:rPr>
            </w:pPr>
            <w:r w:rsidRPr="00A549AF">
              <w:rPr>
                <w:color w:val="000000"/>
              </w:rPr>
              <w:t>20181009AYL</w:t>
            </w:r>
          </w:p>
        </w:tc>
      </w:tr>
      <w:tr w14:paraId="40455A7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A5925E" w14:textId="77777777">
            <w:pPr>
              <w:rPr>
                <w:color w:val="000000"/>
              </w:rPr>
            </w:pPr>
            <w:r w:rsidRPr="00A549AF">
              <w:rPr>
                <w:color w:val="000000"/>
              </w:rPr>
              <w:t>K265CA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ED047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D19E8D" w14:textId="77777777">
            <w:pPr>
              <w:rPr>
                <w:color w:val="000000"/>
              </w:rPr>
            </w:pPr>
            <w:r w:rsidRPr="00A549AF">
              <w:rPr>
                <w:color w:val="000000"/>
              </w:rPr>
              <w:t>ALBUQUERQUE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C6615"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A50BD1" w14:textId="77777777">
            <w:pPr>
              <w:jc w:val="right"/>
              <w:rPr>
                <w:color w:val="000000"/>
              </w:rPr>
            </w:pPr>
            <w:r w:rsidRPr="00A549AF">
              <w:rPr>
                <w:color w:val="000000"/>
              </w:rPr>
              <w:t>53641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C3491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D89E7F" w14:textId="77777777">
            <w:pPr>
              <w:rPr>
                <w:color w:val="000000"/>
              </w:rPr>
            </w:pPr>
            <w:r w:rsidRPr="00A549AF">
              <w:rPr>
                <w:color w:val="000000"/>
              </w:rPr>
              <w:t>20181009AYM</w:t>
            </w:r>
          </w:p>
        </w:tc>
      </w:tr>
      <w:tr w14:paraId="38A3E1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AD13B3" w14:textId="77777777">
            <w:pPr>
              <w:rPr>
                <w:color w:val="000000"/>
              </w:rPr>
            </w:pPr>
            <w:r w:rsidRPr="00A549AF">
              <w:rPr>
                <w:color w:val="000000"/>
              </w:rPr>
              <w:t>K268CY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D98CE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FF2959" w14:textId="77777777">
            <w:pPr>
              <w:rPr>
                <w:color w:val="000000"/>
              </w:rPr>
            </w:pPr>
            <w:r w:rsidRPr="00A549AF">
              <w:rPr>
                <w:color w:val="000000"/>
              </w:rPr>
              <w:t>CEDAR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E2146C"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364BF4" w14:textId="77777777">
            <w:pPr>
              <w:jc w:val="right"/>
              <w:rPr>
                <w:color w:val="000000"/>
              </w:rPr>
            </w:pPr>
            <w:r w:rsidRPr="00A549AF">
              <w:rPr>
                <w:color w:val="000000"/>
              </w:rPr>
              <w:t>140051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0C858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6AE36E" w14:textId="77777777">
            <w:pPr>
              <w:rPr>
                <w:color w:val="000000"/>
              </w:rPr>
            </w:pPr>
            <w:r w:rsidRPr="00A549AF">
              <w:rPr>
                <w:color w:val="000000"/>
              </w:rPr>
              <w:t>20181009AYN</w:t>
            </w:r>
          </w:p>
        </w:tc>
      </w:tr>
      <w:tr w14:paraId="0A56E68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1F41C1" w14:textId="77777777">
            <w:pPr>
              <w:rPr>
                <w:color w:val="000000"/>
              </w:rPr>
            </w:pPr>
            <w:r w:rsidRPr="00A549AF">
              <w:rPr>
                <w:color w:val="000000"/>
              </w:rPr>
              <w:t>K269CL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2A37DF"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AE26AD" w14:textId="77777777">
            <w:pPr>
              <w:rPr>
                <w:color w:val="000000"/>
              </w:rPr>
            </w:pPr>
            <w:r w:rsidRPr="00A549AF">
              <w:rPr>
                <w:color w:val="000000"/>
              </w:rPr>
              <w:t>EVERGREEN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0EA250"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75C210" w14:textId="77777777">
            <w:pPr>
              <w:jc w:val="right"/>
              <w:rPr>
                <w:color w:val="000000"/>
              </w:rPr>
            </w:pPr>
            <w:r w:rsidRPr="00A549AF">
              <w:rPr>
                <w:color w:val="000000"/>
              </w:rPr>
              <w:t>48963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A2A1F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CB634" w14:textId="77777777">
            <w:pPr>
              <w:rPr>
                <w:color w:val="000000"/>
              </w:rPr>
            </w:pPr>
            <w:r w:rsidRPr="00A549AF">
              <w:rPr>
                <w:color w:val="000000"/>
              </w:rPr>
              <w:t>20181009AYO</w:t>
            </w:r>
          </w:p>
        </w:tc>
      </w:tr>
      <w:tr w14:paraId="4370C46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2D753DD" w14:textId="77777777">
            <w:pPr>
              <w:rPr>
                <w:color w:val="000000"/>
              </w:rPr>
            </w:pPr>
            <w:r w:rsidRPr="00A549AF">
              <w:rPr>
                <w:color w:val="000000"/>
              </w:rPr>
              <w:t>K277DH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B9184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E64C11" w14:textId="77777777">
            <w:pPr>
              <w:rPr>
                <w:color w:val="000000"/>
              </w:rPr>
            </w:pPr>
            <w:r w:rsidRPr="00A549AF">
              <w:rPr>
                <w:color w:val="000000"/>
              </w:rPr>
              <w:t>SAN DIEGO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00F8F3"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5B54C6" w14:textId="77777777">
            <w:pPr>
              <w:jc w:val="right"/>
              <w:rPr>
                <w:color w:val="000000"/>
              </w:rPr>
            </w:pPr>
            <w:r w:rsidRPr="00A549AF">
              <w:rPr>
                <w:color w:val="000000"/>
              </w:rPr>
              <w:t>151282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D0093E"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FF7D24" w14:textId="77777777">
            <w:pPr>
              <w:rPr>
                <w:color w:val="000000"/>
              </w:rPr>
            </w:pPr>
            <w:r w:rsidRPr="00A549AF">
              <w:rPr>
                <w:color w:val="000000"/>
              </w:rPr>
              <w:t>20181009AYP</w:t>
            </w:r>
          </w:p>
        </w:tc>
      </w:tr>
      <w:tr w14:paraId="303A6F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82B02F9" w14:textId="77777777">
            <w:pPr>
              <w:rPr>
                <w:color w:val="000000"/>
              </w:rPr>
            </w:pPr>
            <w:r w:rsidRPr="00A549AF">
              <w:rPr>
                <w:color w:val="000000"/>
              </w:rPr>
              <w:t>K283BV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1DF1B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CE9221" w14:textId="77777777">
            <w:pPr>
              <w:rPr>
                <w:color w:val="000000"/>
              </w:rPr>
            </w:pPr>
            <w:r w:rsidRPr="00A549AF">
              <w:rPr>
                <w:color w:val="000000"/>
              </w:rPr>
              <w:t>DAVENPORT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C8F2F9"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1E2561" w14:textId="77777777">
            <w:pPr>
              <w:jc w:val="right"/>
              <w:rPr>
                <w:color w:val="000000"/>
              </w:rPr>
            </w:pPr>
            <w:r w:rsidRPr="00A549AF">
              <w:rPr>
                <w:color w:val="000000"/>
              </w:rPr>
              <w:t>140115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8CDBCB"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D8E79E" w14:textId="77777777">
            <w:pPr>
              <w:rPr>
                <w:color w:val="000000"/>
              </w:rPr>
            </w:pPr>
            <w:r w:rsidRPr="00A549AF">
              <w:rPr>
                <w:color w:val="000000"/>
              </w:rPr>
              <w:t>20181009AYQ</w:t>
            </w:r>
          </w:p>
        </w:tc>
      </w:tr>
      <w:tr w14:paraId="012B3A4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CCD44E0" w14:textId="77777777">
            <w:pPr>
              <w:rPr>
                <w:color w:val="000000"/>
              </w:rPr>
            </w:pPr>
            <w:r w:rsidRPr="00A549AF">
              <w:rPr>
                <w:color w:val="000000"/>
              </w:rPr>
              <w:t>K297AK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D8260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37E6E1" w14:textId="77777777">
            <w:pPr>
              <w:rPr>
                <w:color w:val="000000"/>
              </w:rPr>
            </w:pPr>
            <w:r w:rsidRPr="00A549AF">
              <w:rPr>
                <w:color w:val="000000"/>
              </w:rPr>
              <w:t>LOVELAND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A14E2F"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413213" w14:textId="77777777">
            <w:pPr>
              <w:jc w:val="right"/>
              <w:rPr>
                <w:color w:val="000000"/>
              </w:rPr>
            </w:pPr>
            <w:r w:rsidRPr="00A549AF">
              <w:rPr>
                <w:color w:val="000000"/>
              </w:rPr>
              <w:t>140272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2AC3F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ABC181" w14:textId="77777777">
            <w:pPr>
              <w:rPr>
                <w:color w:val="000000"/>
              </w:rPr>
            </w:pPr>
            <w:r w:rsidRPr="00A549AF">
              <w:rPr>
                <w:color w:val="000000"/>
              </w:rPr>
              <w:t>20181009AYR</w:t>
            </w:r>
          </w:p>
        </w:tc>
      </w:tr>
      <w:tr w14:paraId="7CE2FB9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665F32" w14:textId="77777777">
            <w:pPr>
              <w:rPr>
                <w:color w:val="000000"/>
              </w:rPr>
            </w:pPr>
            <w:r w:rsidRPr="00A549AF">
              <w:rPr>
                <w:color w:val="000000"/>
              </w:rPr>
              <w:t>W233AV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5EF8F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825EEB" w14:textId="77777777">
            <w:pPr>
              <w:rPr>
                <w:color w:val="000000"/>
              </w:rPr>
            </w:pPr>
            <w:r w:rsidRPr="00A549AF">
              <w:rPr>
                <w:color w:val="000000"/>
              </w:rPr>
              <w:t>GULFPORT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803DE2"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D2B8C8" w14:textId="77777777">
            <w:pPr>
              <w:jc w:val="right"/>
              <w:rPr>
                <w:color w:val="000000"/>
              </w:rPr>
            </w:pPr>
            <w:r w:rsidRPr="00A549AF">
              <w:rPr>
                <w:color w:val="000000"/>
              </w:rPr>
              <w:t>146121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07948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DA61B3" w14:textId="77777777">
            <w:pPr>
              <w:rPr>
                <w:color w:val="000000"/>
              </w:rPr>
            </w:pPr>
            <w:r w:rsidRPr="00A549AF">
              <w:rPr>
                <w:color w:val="000000"/>
              </w:rPr>
              <w:t>20181009AYS</w:t>
            </w:r>
          </w:p>
        </w:tc>
      </w:tr>
      <w:tr w14:paraId="2759872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ADBFCAC" w14:textId="77777777">
            <w:pPr>
              <w:rPr>
                <w:color w:val="000000"/>
              </w:rPr>
            </w:pPr>
            <w:r w:rsidRPr="00A549AF">
              <w:rPr>
                <w:color w:val="000000"/>
              </w:rPr>
              <w:t>W256BT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791A5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F45CDD" w14:textId="77777777">
            <w:pPr>
              <w:rPr>
                <w:color w:val="000000"/>
              </w:rPr>
            </w:pPr>
            <w:r w:rsidRPr="00A549AF">
              <w:rPr>
                <w:color w:val="000000"/>
              </w:rPr>
              <w:t>CLEVELAND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9B5B4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09C08E" w14:textId="77777777">
            <w:pPr>
              <w:jc w:val="right"/>
              <w:rPr>
                <w:color w:val="000000"/>
              </w:rPr>
            </w:pPr>
            <w:r w:rsidRPr="00A549AF">
              <w:rPr>
                <w:color w:val="000000"/>
              </w:rPr>
              <w:t>154527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2CFAE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A2385F" w14:textId="77777777">
            <w:pPr>
              <w:rPr>
                <w:color w:val="000000"/>
              </w:rPr>
            </w:pPr>
            <w:r w:rsidRPr="00A549AF">
              <w:rPr>
                <w:color w:val="000000"/>
              </w:rPr>
              <w:t>20181009AYT</w:t>
            </w:r>
          </w:p>
        </w:tc>
      </w:tr>
      <w:tr w14:paraId="6C6FF15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A2B990" w14:textId="77777777">
            <w:pPr>
              <w:rPr>
                <w:color w:val="000000"/>
              </w:rPr>
            </w:pPr>
            <w:r w:rsidRPr="00A549AF">
              <w:rPr>
                <w:color w:val="000000"/>
              </w:rPr>
              <w:t>W256CT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B58D5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FC6679" w14:textId="77777777">
            <w:pPr>
              <w:rPr>
                <w:color w:val="000000"/>
              </w:rPr>
            </w:pPr>
            <w:r w:rsidRPr="00A549AF">
              <w:rPr>
                <w:color w:val="000000"/>
              </w:rPr>
              <w:t>BAYONET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F41363"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98983A" w14:textId="77777777">
            <w:pPr>
              <w:jc w:val="right"/>
              <w:rPr>
                <w:color w:val="000000"/>
              </w:rPr>
            </w:pPr>
            <w:r w:rsidRPr="00A549AF">
              <w:rPr>
                <w:color w:val="000000"/>
              </w:rPr>
              <w:t>151584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14CC0D"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E4E69D" w14:textId="77777777">
            <w:pPr>
              <w:rPr>
                <w:color w:val="000000"/>
              </w:rPr>
            </w:pPr>
            <w:r w:rsidRPr="00A549AF">
              <w:rPr>
                <w:color w:val="000000"/>
              </w:rPr>
              <w:t>20181009AYU</w:t>
            </w:r>
          </w:p>
        </w:tc>
      </w:tr>
      <w:tr w14:paraId="6A2D0D8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8AB4C8" w14:textId="77777777">
            <w:pPr>
              <w:rPr>
                <w:color w:val="000000"/>
              </w:rPr>
            </w:pPr>
            <w:r w:rsidRPr="00A549AF">
              <w:rPr>
                <w:color w:val="000000"/>
              </w:rPr>
              <w:t>W262CP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46213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51C8A" w14:textId="77777777">
            <w:pPr>
              <w:rPr>
                <w:color w:val="000000"/>
              </w:rPr>
            </w:pPr>
            <w:r w:rsidRPr="00A549AF">
              <w:rPr>
                <w:color w:val="000000"/>
              </w:rPr>
              <w:t>BAYONET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D4A0CA"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294A3D" w14:textId="77777777">
            <w:pPr>
              <w:jc w:val="right"/>
              <w:rPr>
                <w:color w:val="000000"/>
              </w:rPr>
            </w:pPr>
            <w:r w:rsidRPr="00A549AF">
              <w:rPr>
                <w:color w:val="000000"/>
              </w:rPr>
              <w:t>151587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11CC5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DA138F" w14:textId="77777777">
            <w:pPr>
              <w:rPr>
                <w:color w:val="000000"/>
              </w:rPr>
            </w:pPr>
            <w:r w:rsidRPr="00A549AF">
              <w:rPr>
                <w:color w:val="000000"/>
              </w:rPr>
              <w:t>20181009AYV</w:t>
            </w:r>
          </w:p>
        </w:tc>
      </w:tr>
      <w:tr w14:paraId="4D0B133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6C8679" w14:textId="77777777">
            <w:pPr>
              <w:rPr>
                <w:color w:val="000000"/>
              </w:rPr>
            </w:pPr>
            <w:r w:rsidRPr="00A549AF">
              <w:rPr>
                <w:color w:val="000000"/>
              </w:rPr>
              <w:t>W268CC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6FC40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BFDB85" w14:textId="77777777">
            <w:pPr>
              <w:rPr>
                <w:color w:val="000000"/>
              </w:rPr>
            </w:pPr>
            <w:r w:rsidRPr="00A549AF">
              <w:rPr>
                <w:color w:val="000000"/>
              </w:rPr>
              <w:t>HILLSBORO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553FC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7C938D" w14:textId="77777777">
            <w:pPr>
              <w:jc w:val="right"/>
              <w:rPr>
                <w:color w:val="000000"/>
              </w:rPr>
            </w:pPr>
            <w:r w:rsidRPr="00A549AF">
              <w:rPr>
                <w:color w:val="000000"/>
              </w:rPr>
              <w:t>140101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35756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E5701F" w14:textId="77777777">
            <w:pPr>
              <w:rPr>
                <w:color w:val="000000"/>
              </w:rPr>
            </w:pPr>
            <w:r w:rsidRPr="00A549AF">
              <w:rPr>
                <w:color w:val="000000"/>
              </w:rPr>
              <w:t>20181009AYW</w:t>
            </w:r>
          </w:p>
        </w:tc>
      </w:tr>
      <w:tr w14:paraId="70DD66F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ED7A3A" w14:textId="77777777">
            <w:pPr>
              <w:rPr>
                <w:color w:val="000000"/>
              </w:rPr>
            </w:pPr>
            <w:r w:rsidRPr="00A549AF">
              <w:rPr>
                <w:color w:val="000000"/>
              </w:rPr>
              <w:t>W275AZ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76DAF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BAEBAE" w14:textId="77777777">
            <w:pPr>
              <w:rPr>
                <w:color w:val="000000"/>
              </w:rPr>
            </w:pPr>
            <w:r w:rsidRPr="00A549AF">
              <w:rPr>
                <w:color w:val="000000"/>
              </w:rPr>
              <w:t>WESLEY CHAPEL SOUTH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F043A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606EE1" w14:textId="77777777">
            <w:pPr>
              <w:jc w:val="right"/>
              <w:rPr>
                <w:color w:val="000000"/>
              </w:rPr>
            </w:pPr>
            <w:r w:rsidRPr="00A549AF">
              <w:rPr>
                <w:color w:val="000000"/>
              </w:rPr>
              <w:t>148955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8A8854"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9CC925" w14:textId="77777777">
            <w:pPr>
              <w:rPr>
                <w:color w:val="000000"/>
              </w:rPr>
            </w:pPr>
            <w:r w:rsidRPr="00A549AF">
              <w:rPr>
                <w:color w:val="000000"/>
              </w:rPr>
              <w:t>20181009AYX</w:t>
            </w:r>
          </w:p>
        </w:tc>
      </w:tr>
      <w:tr w14:paraId="7B35FFF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C4A384" w14:textId="77777777">
            <w:pPr>
              <w:rPr>
                <w:color w:val="000000"/>
              </w:rPr>
            </w:pPr>
            <w:r w:rsidRPr="00A549AF">
              <w:rPr>
                <w:color w:val="000000"/>
              </w:rPr>
              <w:t>W280EV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C1F45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C885E6" w14:textId="77777777">
            <w:pPr>
              <w:rPr>
                <w:color w:val="000000"/>
              </w:rPr>
            </w:pPr>
            <w:r w:rsidRPr="00A549AF">
              <w:rPr>
                <w:color w:val="000000"/>
              </w:rPr>
              <w:t>SARASOTA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5BAE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9FC438" w14:textId="77777777">
            <w:pPr>
              <w:jc w:val="right"/>
              <w:rPr>
                <w:color w:val="000000"/>
              </w:rPr>
            </w:pPr>
            <w:r w:rsidRPr="00A549AF">
              <w:rPr>
                <w:color w:val="000000"/>
              </w:rPr>
              <w:t>140125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37A12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2E95CF" w14:textId="77777777">
            <w:pPr>
              <w:rPr>
                <w:color w:val="000000"/>
              </w:rPr>
            </w:pPr>
            <w:r w:rsidRPr="00A549AF">
              <w:rPr>
                <w:color w:val="000000"/>
              </w:rPr>
              <w:t>20181009AYY</w:t>
            </w:r>
          </w:p>
        </w:tc>
      </w:tr>
      <w:tr w14:paraId="1A87654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A9716F" w14:textId="77777777">
            <w:pPr>
              <w:rPr>
                <w:color w:val="000000"/>
              </w:rPr>
            </w:pPr>
            <w:r w:rsidRPr="00A549AF">
              <w:rPr>
                <w:color w:val="000000"/>
              </w:rPr>
              <w:t>W286CQ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718CE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379B76" w14:textId="77777777">
            <w:pPr>
              <w:rPr>
                <w:color w:val="000000"/>
              </w:rPr>
            </w:pPr>
            <w:r w:rsidRPr="00A549AF">
              <w:rPr>
                <w:color w:val="000000"/>
              </w:rPr>
              <w:t>SARASOTA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53EF62"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1363A2" w14:textId="77777777">
            <w:pPr>
              <w:jc w:val="right"/>
              <w:rPr>
                <w:color w:val="000000"/>
              </w:rPr>
            </w:pPr>
            <w:r w:rsidRPr="00A549AF">
              <w:rPr>
                <w:color w:val="000000"/>
              </w:rPr>
              <w:t>140144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E2204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FE441A" w14:textId="77777777">
            <w:pPr>
              <w:rPr>
                <w:color w:val="000000"/>
              </w:rPr>
            </w:pPr>
            <w:r w:rsidRPr="00A549AF">
              <w:rPr>
                <w:color w:val="000000"/>
              </w:rPr>
              <w:t>20181009AYZ</w:t>
            </w:r>
          </w:p>
        </w:tc>
      </w:tr>
      <w:tr w14:paraId="0605013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450160" w14:textId="77777777">
            <w:pPr>
              <w:rPr>
                <w:color w:val="000000"/>
              </w:rPr>
            </w:pPr>
            <w:r w:rsidRPr="00A549AF">
              <w:rPr>
                <w:color w:val="000000"/>
              </w:rPr>
              <w:t>K260DQ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529CA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4FEE1C" w14:textId="77777777">
            <w:pPr>
              <w:rPr>
                <w:color w:val="000000"/>
              </w:rPr>
            </w:pPr>
            <w:r w:rsidRPr="00A549AF">
              <w:rPr>
                <w:color w:val="000000"/>
              </w:rPr>
              <w:t>DENVER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6E7A4B"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566C15" w14:textId="77777777">
            <w:pPr>
              <w:jc w:val="right"/>
              <w:rPr>
                <w:color w:val="000000"/>
              </w:rPr>
            </w:pPr>
            <w:r w:rsidRPr="00A549AF">
              <w:rPr>
                <w:color w:val="000000"/>
              </w:rPr>
              <w:t>202548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7D3D7D"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ACD8C6" w14:textId="77777777">
            <w:pPr>
              <w:rPr>
                <w:color w:val="000000"/>
              </w:rPr>
            </w:pPr>
            <w:r w:rsidRPr="00A549AF">
              <w:rPr>
                <w:color w:val="000000"/>
              </w:rPr>
              <w:t>20181009AZA</w:t>
            </w:r>
          </w:p>
        </w:tc>
      </w:tr>
      <w:tr w14:paraId="627AE00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0C7A4B" w14:textId="77777777">
            <w:pPr>
              <w:rPr>
                <w:color w:val="000000"/>
              </w:rPr>
            </w:pPr>
            <w:r w:rsidRPr="00A549AF">
              <w:rPr>
                <w:color w:val="000000"/>
              </w:rPr>
              <w:t>W249EB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BC448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9D81C6" w14:textId="77777777">
            <w:pPr>
              <w:rPr>
                <w:color w:val="000000"/>
              </w:rPr>
            </w:pPr>
            <w:r w:rsidRPr="00A549AF">
              <w:rPr>
                <w:color w:val="000000"/>
              </w:rPr>
              <w:t>VENICE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887281"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D9615" w14:textId="77777777">
            <w:pPr>
              <w:jc w:val="right"/>
              <w:rPr>
                <w:color w:val="000000"/>
              </w:rPr>
            </w:pPr>
            <w:r w:rsidRPr="00A549AF">
              <w:rPr>
                <w:color w:val="000000"/>
              </w:rPr>
              <w:t>202585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936797"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F9DC07" w14:textId="77777777">
            <w:pPr>
              <w:rPr>
                <w:color w:val="000000"/>
              </w:rPr>
            </w:pPr>
            <w:r w:rsidRPr="00A549AF">
              <w:rPr>
                <w:color w:val="000000"/>
              </w:rPr>
              <w:t>20181009AZB</w:t>
            </w:r>
          </w:p>
        </w:tc>
      </w:tr>
      <w:tr w14:paraId="52E92369"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A549AF" w:rsidP="00D85677" w14:paraId="1EF0F3BD" w14:textId="77777777">
            <w:pPr>
              <w:rPr>
                <w:color w:val="000000"/>
              </w:rPr>
            </w:pPr>
            <w:r w:rsidRPr="00A549AF">
              <w:rPr>
                <w:color w:val="000000"/>
              </w:rPr>
              <w:t>W265EA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CC35DEC" w14:textId="77777777">
            <w:pPr>
              <w:rPr>
                <w:color w:val="000000"/>
              </w:rPr>
            </w:pPr>
            <w:r w:rsidRPr="00A549AF">
              <w:rPr>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0DF6EC6C" w14:textId="77777777">
            <w:pPr>
              <w:rPr>
                <w:color w:val="000000"/>
              </w:rPr>
            </w:pPr>
            <w:r w:rsidRPr="00A549AF">
              <w:rPr>
                <w:color w:val="000000"/>
              </w:rPr>
              <w:t>PUNTA GORDA</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54D89BDD" w14:textId="77777777">
            <w:pPr>
              <w:rPr>
                <w:color w:val="000000"/>
              </w:rPr>
            </w:pPr>
            <w:r w:rsidRPr="00A549AF">
              <w:rPr>
                <w:color w:val="000000"/>
              </w:rPr>
              <w:t>FL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4E042B5" w14:textId="77777777">
            <w:pPr>
              <w:jc w:val="right"/>
              <w:rPr>
                <w:color w:val="000000"/>
              </w:rPr>
            </w:pPr>
            <w:r w:rsidRPr="00A549AF">
              <w:rPr>
                <w:color w:val="000000"/>
              </w:rPr>
              <w:t>202584</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7A6BCFEC" w14:textId="77777777">
            <w:pPr>
              <w:rPr>
                <w:color w:val="000000"/>
              </w:rPr>
            </w:pPr>
            <w:r w:rsidRPr="00A549AF">
              <w:rPr>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5149D74" w14:textId="77777777">
            <w:pPr>
              <w:rPr>
                <w:color w:val="000000"/>
              </w:rPr>
            </w:pPr>
            <w:r w:rsidRPr="00A549AF">
              <w:rPr>
                <w:color w:val="000000"/>
              </w:rPr>
              <w:t>20181009AZC</w:t>
            </w:r>
          </w:p>
        </w:tc>
      </w:tr>
      <w:tr w14:paraId="22A3C8DB"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2C" w:rsidRPr="00C26E6E" w:rsidP="00D85677" w14:paraId="55005CCB" w14:textId="77777777">
            <w:pPr>
              <w:rPr>
                <w:b/>
                <w:color w:val="000000"/>
              </w:rPr>
            </w:pPr>
            <w:r w:rsidRPr="00C26E6E">
              <w:rPr>
                <w:b/>
                <w:color w:val="000000"/>
              </w:rPr>
              <w:t>K227DS</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FE242C" w:rsidRPr="00C26E6E" w:rsidP="00D85677" w14:paraId="09F4B5EF" w14:textId="77777777">
            <w:pPr>
              <w:rPr>
                <w:b/>
                <w:color w:val="000000"/>
              </w:rPr>
            </w:pPr>
            <w:r w:rsidRPr="00C26E6E">
              <w:rPr>
                <w:b/>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tcPr>
          <w:p w:rsidR="00FE242C" w:rsidRPr="00C26E6E" w:rsidP="00D85677" w14:paraId="0BF451AB" w14:textId="77777777">
            <w:pPr>
              <w:rPr>
                <w:b/>
                <w:color w:val="000000"/>
              </w:rPr>
            </w:pPr>
            <w:r w:rsidRPr="00C26E6E">
              <w:rPr>
                <w:b/>
                <w:color w:val="000000"/>
              </w:rPr>
              <w:t>ST. LOUIS</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FE242C" w:rsidRPr="00C26E6E" w:rsidP="00D85677" w14:paraId="36EDB74E" w14:textId="77777777">
            <w:pPr>
              <w:rPr>
                <w:b/>
                <w:color w:val="000000"/>
              </w:rPr>
            </w:pPr>
            <w:r w:rsidRPr="00C26E6E">
              <w:rPr>
                <w:b/>
                <w:color w:val="000000"/>
              </w:rPr>
              <w:t>MO</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FE242C" w:rsidRPr="00C26E6E" w:rsidP="00D85677" w14:paraId="589E0F4A" w14:textId="77777777">
            <w:pPr>
              <w:jc w:val="right"/>
              <w:rPr>
                <w:b/>
                <w:color w:val="000000"/>
              </w:rPr>
            </w:pPr>
            <w:r w:rsidRPr="00C26E6E">
              <w:rPr>
                <w:b/>
                <w:color w:val="000000"/>
              </w:rPr>
              <w:t>202546</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FE242C" w:rsidRPr="00C26E6E" w:rsidP="00D85677" w14:paraId="42BD6F90" w14:textId="77777777">
            <w:pPr>
              <w:rPr>
                <w:b/>
                <w:color w:val="000000"/>
              </w:rPr>
            </w:pPr>
            <w:r w:rsidRPr="00C26E6E">
              <w:rPr>
                <w:b/>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FE242C" w:rsidRPr="00C26E6E" w:rsidP="00D85677" w14:paraId="786DAD71" w14:textId="77777777">
            <w:pPr>
              <w:rPr>
                <w:b/>
                <w:color w:val="000000"/>
              </w:rPr>
            </w:pPr>
            <w:r w:rsidRPr="00C26E6E">
              <w:rPr>
                <w:b/>
                <w:color w:val="000000"/>
              </w:rPr>
              <w:t>20181220AAO</w:t>
            </w:r>
          </w:p>
        </w:tc>
      </w:tr>
      <w:tr w14:paraId="461D5416"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2C" w:rsidP="00D85677" w14:paraId="005D3654" w14:textId="77777777">
            <w:pPr>
              <w:rPr>
                <w:color w:val="000000"/>
              </w:rPr>
            </w:pPr>
            <w:r>
              <w:rPr>
                <w:color w:val="000000"/>
              </w:rPr>
              <w:t>W241DG</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12F9F3E8" w14:textId="77777777">
            <w:pPr>
              <w:rPr>
                <w:color w:val="000000"/>
              </w:rPr>
            </w:pPr>
            <w:r>
              <w:rPr>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1A0ED863" w14:textId="77777777">
            <w:pPr>
              <w:rPr>
                <w:color w:val="000000"/>
              </w:rPr>
            </w:pPr>
            <w:r>
              <w:rPr>
                <w:color w:val="000000"/>
              </w:rPr>
              <w:t>ROCHESTER</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46900C49" w14:textId="77777777">
            <w:pPr>
              <w:rPr>
                <w:color w:val="000000"/>
              </w:rPr>
            </w:pPr>
            <w:r>
              <w:rPr>
                <w:color w:val="000000"/>
              </w:rPr>
              <w:t>NY</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1F343301" w14:textId="77777777">
            <w:pPr>
              <w:jc w:val="right"/>
              <w:rPr>
                <w:color w:val="000000"/>
              </w:rPr>
            </w:pPr>
            <w:r>
              <w:rPr>
                <w:color w:val="000000"/>
              </w:rPr>
              <w:t>202122</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30957B4A" w14:textId="77777777">
            <w:pPr>
              <w:rPr>
                <w:color w:val="000000"/>
              </w:rPr>
            </w:pPr>
            <w:r>
              <w:rPr>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FE242C" w:rsidP="00D85677" w14:paraId="71A79C1F" w14:textId="77777777">
            <w:pPr>
              <w:rPr>
                <w:color w:val="000000"/>
              </w:rPr>
            </w:pPr>
            <w:r>
              <w:rPr>
                <w:color w:val="000000"/>
              </w:rPr>
              <w:t>20181220AAP</w:t>
            </w:r>
          </w:p>
        </w:tc>
      </w:tr>
      <w:tr w14:paraId="7A35B2D8"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6E2FAF86" w14:textId="77777777">
            <w:pPr>
              <w:rPr>
                <w:b/>
                <w:bCs/>
                <w:color w:val="000000"/>
              </w:rPr>
            </w:pPr>
          </w:p>
        </w:tc>
        <w:tc>
          <w:tcPr>
            <w:tcW w:w="901" w:type="dxa"/>
            <w:tcBorders>
              <w:top w:val="single" w:sz="4" w:space="0" w:color="auto"/>
            </w:tcBorders>
            <w:shd w:val="clear" w:color="auto" w:fill="auto"/>
            <w:noWrap/>
            <w:vAlign w:val="bottom"/>
          </w:tcPr>
          <w:p w:rsidR="00FE242C" w:rsidRPr="00A549AF" w:rsidP="00D85677" w14:paraId="366D9839" w14:textId="77777777">
            <w:pPr>
              <w:rPr>
                <w:b/>
                <w:bCs/>
                <w:color w:val="000000"/>
              </w:rPr>
            </w:pPr>
          </w:p>
        </w:tc>
        <w:tc>
          <w:tcPr>
            <w:tcW w:w="2583" w:type="dxa"/>
            <w:tcBorders>
              <w:top w:val="single" w:sz="4" w:space="0" w:color="auto"/>
            </w:tcBorders>
            <w:shd w:val="clear" w:color="auto" w:fill="auto"/>
            <w:noWrap/>
            <w:vAlign w:val="bottom"/>
          </w:tcPr>
          <w:p w:rsidR="00FE242C" w:rsidRPr="00A549AF" w:rsidP="00D85677" w14:paraId="257595F4" w14:textId="77777777">
            <w:pPr>
              <w:rPr>
                <w:b/>
                <w:bCs/>
                <w:color w:val="000000"/>
              </w:rPr>
            </w:pPr>
          </w:p>
        </w:tc>
        <w:tc>
          <w:tcPr>
            <w:tcW w:w="931" w:type="dxa"/>
            <w:tcBorders>
              <w:top w:val="single" w:sz="4" w:space="0" w:color="auto"/>
            </w:tcBorders>
            <w:shd w:val="clear" w:color="auto" w:fill="auto"/>
            <w:noWrap/>
            <w:vAlign w:val="bottom"/>
          </w:tcPr>
          <w:p w:rsidR="00FE242C" w:rsidRPr="00A549AF" w:rsidP="00D85677" w14:paraId="2B0683EA" w14:textId="77777777">
            <w:pPr>
              <w:rPr>
                <w:b/>
                <w:bCs/>
                <w:color w:val="000000"/>
              </w:rPr>
            </w:pPr>
          </w:p>
        </w:tc>
        <w:tc>
          <w:tcPr>
            <w:tcW w:w="953" w:type="dxa"/>
            <w:tcBorders>
              <w:top w:val="single" w:sz="4" w:space="0" w:color="auto"/>
            </w:tcBorders>
            <w:shd w:val="clear" w:color="auto" w:fill="auto"/>
            <w:noWrap/>
            <w:vAlign w:val="bottom"/>
          </w:tcPr>
          <w:p w:rsidR="00FE242C" w:rsidRPr="00A549AF" w:rsidP="00D85677" w14:paraId="33FF6C6B" w14:textId="77777777">
            <w:pPr>
              <w:jc w:val="right"/>
              <w:rPr>
                <w:b/>
                <w:bCs/>
                <w:color w:val="000000"/>
              </w:rPr>
            </w:pPr>
          </w:p>
        </w:tc>
        <w:tc>
          <w:tcPr>
            <w:tcW w:w="1075" w:type="dxa"/>
            <w:tcBorders>
              <w:top w:val="single" w:sz="4" w:space="0" w:color="auto"/>
            </w:tcBorders>
            <w:shd w:val="clear" w:color="auto" w:fill="auto"/>
            <w:noWrap/>
            <w:vAlign w:val="bottom"/>
          </w:tcPr>
          <w:p w:rsidR="00FE242C" w:rsidRPr="00A549AF" w:rsidP="00D85677" w14:paraId="68EF187D" w14:textId="77777777">
            <w:pPr>
              <w:rPr>
                <w:b/>
                <w:bCs/>
                <w:color w:val="000000"/>
              </w:rPr>
            </w:pPr>
          </w:p>
        </w:tc>
        <w:tc>
          <w:tcPr>
            <w:tcW w:w="1711" w:type="dxa"/>
            <w:tcBorders>
              <w:top w:val="single" w:sz="4" w:space="0" w:color="auto"/>
            </w:tcBorders>
            <w:shd w:val="clear" w:color="auto" w:fill="auto"/>
            <w:noWrap/>
            <w:vAlign w:val="bottom"/>
          </w:tcPr>
          <w:p w:rsidR="00FE242C" w:rsidRPr="00A549AF" w:rsidP="00D85677" w14:paraId="378B6886" w14:textId="77777777">
            <w:pPr>
              <w:rPr>
                <w:b/>
                <w:bCs/>
                <w:color w:val="000000"/>
              </w:rPr>
            </w:pPr>
          </w:p>
        </w:tc>
      </w:tr>
      <w:tr w14:paraId="1C81C7BC" w14:textId="77777777" w:rsidTr="00D85677">
        <w:tblPrEx>
          <w:tblW w:w="9468" w:type="dxa"/>
          <w:tblInd w:w="108" w:type="dxa"/>
          <w:tblLook w:val="04A0"/>
        </w:tblPrEx>
        <w:trPr>
          <w:trHeight w:val="300"/>
        </w:trPr>
        <w:tc>
          <w:tcPr>
            <w:tcW w:w="9468" w:type="dxa"/>
            <w:gridSpan w:val="7"/>
            <w:tcBorders>
              <w:top w:val="nil"/>
            </w:tcBorders>
            <w:shd w:val="clear" w:color="auto" w:fill="auto"/>
            <w:noWrap/>
            <w:vAlign w:val="bottom"/>
          </w:tcPr>
          <w:p w:rsidR="00FE242C" w:rsidRPr="00A549AF" w:rsidP="00D85677" w14:paraId="791B0452" w14:textId="77777777">
            <w:pPr>
              <w:rPr>
                <w:b/>
                <w:bCs/>
                <w:color w:val="000000"/>
              </w:rPr>
            </w:pPr>
            <w:r>
              <w:rPr>
                <w:b/>
                <w:bCs/>
                <w:color w:val="000000"/>
              </w:rPr>
              <w:t>V. Assignment: Clear Channel Broadcasting Licenses, Inc.</w:t>
            </w:r>
          </w:p>
        </w:tc>
      </w:tr>
      <w:tr w14:paraId="4D7BEFCF" w14:textId="77777777" w:rsidTr="00D85677">
        <w:tblPrEx>
          <w:tblW w:w="9468" w:type="dxa"/>
          <w:tblInd w:w="108" w:type="dxa"/>
          <w:tblLook w:val="04A0"/>
        </w:tblPrEx>
        <w:trPr>
          <w:trHeight w:val="300"/>
        </w:trPr>
        <w:tc>
          <w:tcPr>
            <w:tcW w:w="1314" w:type="dxa"/>
            <w:tcBorders>
              <w:top w:val="nil"/>
              <w:bottom w:val="single" w:sz="4" w:space="0" w:color="auto"/>
            </w:tcBorders>
            <w:shd w:val="clear" w:color="auto" w:fill="auto"/>
            <w:noWrap/>
            <w:vAlign w:val="bottom"/>
          </w:tcPr>
          <w:p w:rsidR="00FE242C" w:rsidRPr="00A549AF" w:rsidP="00D85677" w14:paraId="39D83A35" w14:textId="77777777">
            <w:pPr>
              <w:rPr>
                <w:b/>
                <w:bCs/>
                <w:color w:val="000000"/>
              </w:rPr>
            </w:pPr>
          </w:p>
        </w:tc>
        <w:tc>
          <w:tcPr>
            <w:tcW w:w="901" w:type="dxa"/>
            <w:tcBorders>
              <w:top w:val="nil"/>
              <w:bottom w:val="single" w:sz="4" w:space="0" w:color="auto"/>
            </w:tcBorders>
            <w:shd w:val="clear" w:color="auto" w:fill="auto"/>
            <w:noWrap/>
            <w:vAlign w:val="bottom"/>
          </w:tcPr>
          <w:p w:rsidR="00FE242C" w:rsidRPr="00A549AF" w:rsidP="00D85677" w14:paraId="373DE4F6" w14:textId="77777777">
            <w:pPr>
              <w:rPr>
                <w:b/>
                <w:bCs/>
                <w:color w:val="000000"/>
              </w:rPr>
            </w:pPr>
          </w:p>
        </w:tc>
        <w:tc>
          <w:tcPr>
            <w:tcW w:w="2583" w:type="dxa"/>
            <w:tcBorders>
              <w:top w:val="nil"/>
              <w:bottom w:val="single" w:sz="4" w:space="0" w:color="auto"/>
            </w:tcBorders>
            <w:shd w:val="clear" w:color="auto" w:fill="auto"/>
            <w:noWrap/>
            <w:vAlign w:val="bottom"/>
          </w:tcPr>
          <w:p w:rsidR="00FE242C" w:rsidRPr="00A549AF" w:rsidP="00D85677" w14:paraId="5C8585CF" w14:textId="77777777">
            <w:pPr>
              <w:rPr>
                <w:b/>
                <w:bCs/>
                <w:color w:val="000000"/>
              </w:rPr>
            </w:pPr>
          </w:p>
        </w:tc>
        <w:tc>
          <w:tcPr>
            <w:tcW w:w="931" w:type="dxa"/>
            <w:tcBorders>
              <w:top w:val="nil"/>
              <w:bottom w:val="single" w:sz="4" w:space="0" w:color="auto"/>
            </w:tcBorders>
            <w:shd w:val="clear" w:color="auto" w:fill="auto"/>
            <w:noWrap/>
            <w:vAlign w:val="bottom"/>
          </w:tcPr>
          <w:p w:rsidR="00FE242C" w:rsidRPr="00A549AF" w:rsidP="00D85677" w14:paraId="096B4B3E" w14:textId="77777777">
            <w:pPr>
              <w:rPr>
                <w:b/>
                <w:bCs/>
                <w:color w:val="000000"/>
              </w:rPr>
            </w:pPr>
          </w:p>
        </w:tc>
        <w:tc>
          <w:tcPr>
            <w:tcW w:w="953" w:type="dxa"/>
            <w:tcBorders>
              <w:top w:val="nil"/>
              <w:bottom w:val="single" w:sz="4" w:space="0" w:color="auto"/>
            </w:tcBorders>
            <w:shd w:val="clear" w:color="auto" w:fill="auto"/>
            <w:noWrap/>
            <w:vAlign w:val="bottom"/>
          </w:tcPr>
          <w:p w:rsidR="00FE242C" w:rsidRPr="00A549AF" w:rsidP="00D85677" w14:paraId="7432325B" w14:textId="77777777">
            <w:pPr>
              <w:jc w:val="right"/>
              <w:rPr>
                <w:b/>
                <w:bCs/>
                <w:color w:val="000000"/>
              </w:rPr>
            </w:pPr>
          </w:p>
        </w:tc>
        <w:tc>
          <w:tcPr>
            <w:tcW w:w="1075" w:type="dxa"/>
            <w:tcBorders>
              <w:top w:val="nil"/>
              <w:bottom w:val="single" w:sz="4" w:space="0" w:color="auto"/>
            </w:tcBorders>
            <w:shd w:val="clear" w:color="auto" w:fill="auto"/>
            <w:noWrap/>
            <w:vAlign w:val="bottom"/>
          </w:tcPr>
          <w:p w:rsidR="00FE242C" w:rsidRPr="00A549AF" w:rsidP="00D85677" w14:paraId="44C2CD09" w14:textId="77777777">
            <w:pPr>
              <w:rPr>
                <w:b/>
                <w:bCs/>
                <w:color w:val="000000"/>
              </w:rPr>
            </w:pPr>
          </w:p>
        </w:tc>
        <w:tc>
          <w:tcPr>
            <w:tcW w:w="1711" w:type="dxa"/>
            <w:tcBorders>
              <w:top w:val="nil"/>
              <w:bottom w:val="single" w:sz="4" w:space="0" w:color="auto"/>
            </w:tcBorders>
            <w:shd w:val="clear" w:color="auto" w:fill="auto"/>
            <w:noWrap/>
            <w:vAlign w:val="bottom"/>
          </w:tcPr>
          <w:p w:rsidR="00FE242C" w:rsidRPr="00A549AF" w:rsidP="00D85677" w14:paraId="0040B567" w14:textId="77777777">
            <w:pPr>
              <w:rPr>
                <w:b/>
                <w:bCs/>
                <w:color w:val="000000"/>
              </w:rPr>
            </w:pPr>
          </w:p>
        </w:tc>
      </w:tr>
      <w:tr w14:paraId="066490D9"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F75942" w:rsidP="00D85677" w14:paraId="26ABA54E" w14:textId="77777777">
            <w:pPr>
              <w:rPr>
                <w:b/>
                <w:bCs/>
                <w:color w:val="000000"/>
              </w:rPr>
            </w:pPr>
            <w:r w:rsidRPr="00F75942">
              <w:rPr>
                <w:b/>
                <w:bCs/>
                <w:color w:val="000000"/>
              </w:rPr>
              <w:t>KABQ</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21F15FAE" w14:textId="77777777">
            <w:pPr>
              <w:rPr>
                <w:b/>
                <w:bCs/>
                <w:color w:val="000000"/>
              </w:rPr>
            </w:pPr>
            <w:r w:rsidRPr="00F75942">
              <w:rPr>
                <w:b/>
                <w:bCs/>
                <w:color w:val="000000"/>
              </w:rPr>
              <w:t>AM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43F04E7B" w14:textId="77777777">
            <w:pPr>
              <w:rPr>
                <w:b/>
                <w:bCs/>
                <w:color w:val="000000"/>
              </w:rPr>
            </w:pPr>
            <w:r w:rsidRPr="00F75942">
              <w:rPr>
                <w:b/>
                <w:bCs/>
                <w:color w:val="000000"/>
              </w:rPr>
              <w:t>ALBUQUERQUE</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74FFAE54" w14:textId="77777777">
            <w:pPr>
              <w:rPr>
                <w:b/>
                <w:bCs/>
                <w:color w:val="000000"/>
              </w:rPr>
            </w:pPr>
            <w:r w:rsidRPr="00F75942">
              <w:rPr>
                <w:b/>
                <w:bCs/>
                <w:color w:val="000000"/>
              </w:rPr>
              <w:t>NM</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0FCFD111" w14:textId="77777777">
            <w:pPr>
              <w:jc w:val="right"/>
              <w:rPr>
                <w:b/>
                <w:bCs/>
                <w:color w:val="000000"/>
              </w:rPr>
            </w:pPr>
            <w:r w:rsidRPr="00F75942">
              <w:rPr>
                <w:b/>
                <w:bCs/>
                <w:color w:val="000000"/>
              </w:rPr>
              <w:t>65394</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32943917" w14:textId="77777777">
            <w:pPr>
              <w:rPr>
                <w:b/>
                <w:bCs/>
                <w:color w:val="000000"/>
              </w:rPr>
            </w:pPr>
            <w:r w:rsidRPr="00F75942">
              <w:rPr>
                <w:b/>
                <w:bCs/>
                <w:color w:val="000000"/>
              </w:rPr>
              <w:t>BAL</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7B5EFEDE" w14:textId="77777777">
            <w:pPr>
              <w:rPr>
                <w:b/>
                <w:bCs/>
                <w:color w:val="000000"/>
              </w:rPr>
            </w:pPr>
            <w:r w:rsidRPr="00F75942">
              <w:rPr>
                <w:b/>
                <w:bCs/>
                <w:color w:val="000000"/>
              </w:rPr>
              <w:t>20181009AZD</w:t>
            </w:r>
          </w:p>
        </w:tc>
      </w:tr>
      <w:tr w14:paraId="5C55440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159498" w14:textId="77777777">
            <w:pPr>
              <w:rPr>
                <w:color w:val="000000"/>
              </w:rPr>
            </w:pPr>
            <w:r w:rsidRPr="00A549AF">
              <w:rPr>
                <w:color w:val="000000"/>
              </w:rPr>
              <w:t>KAKC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F27B2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6BBBF9" w14:textId="77777777">
            <w:pPr>
              <w:rPr>
                <w:color w:val="000000"/>
              </w:rPr>
            </w:pPr>
            <w:r w:rsidRPr="00A549AF">
              <w:rPr>
                <w:color w:val="000000"/>
              </w:rPr>
              <w:t>TULSA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16FE66"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2A58B5" w14:textId="77777777">
            <w:pPr>
              <w:jc w:val="right"/>
              <w:rPr>
                <w:color w:val="000000"/>
              </w:rPr>
            </w:pPr>
            <w:r w:rsidRPr="00A549AF">
              <w:rPr>
                <w:color w:val="000000"/>
              </w:rPr>
              <w:t>11939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9A06C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03A171" w14:textId="77777777">
            <w:pPr>
              <w:rPr>
                <w:color w:val="000000"/>
              </w:rPr>
            </w:pPr>
            <w:r w:rsidRPr="00A549AF">
              <w:rPr>
                <w:color w:val="000000"/>
              </w:rPr>
              <w:t>20181009AZE</w:t>
            </w:r>
          </w:p>
        </w:tc>
      </w:tr>
      <w:tr w14:paraId="79D5A7F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1F30BC" w14:textId="77777777">
            <w:pPr>
              <w:rPr>
                <w:color w:val="000000"/>
              </w:rPr>
            </w:pPr>
            <w:r w:rsidRPr="00A549AF">
              <w:rPr>
                <w:color w:val="000000"/>
              </w:rPr>
              <w:t>KBRQ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D69A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E9E3FC" w14:textId="77777777">
            <w:pPr>
              <w:rPr>
                <w:color w:val="000000"/>
              </w:rPr>
            </w:pPr>
            <w:r w:rsidRPr="00A549AF">
              <w:rPr>
                <w:color w:val="000000"/>
              </w:rPr>
              <w:t>HILLSBORO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DC119D"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9C906C" w14:textId="77777777">
            <w:pPr>
              <w:jc w:val="right"/>
              <w:rPr>
                <w:color w:val="000000"/>
              </w:rPr>
            </w:pPr>
            <w:r w:rsidRPr="00A549AF">
              <w:rPr>
                <w:color w:val="000000"/>
              </w:rPr>
              <w:t>60805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5D57A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F86208" w14:textId="77777777">
            <w:pPr>
              <w:rPr>
                <w:color w:val="000000"/>
              </w:rPr>
            </w:pPr>
            <w:r w:rsidRPr="00A549AF">
              <w:rPr>
                <w:color w:val="000000"/>
              </w:rPr>
              <w:t>20181009AZF</w:t>
            </w:r>
          </w:p>
        </w:tc>
      </w:tr>
      <w:tr w14:paraId="677B877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98BCFE" w14:textId="77777777">
            <w:pPr>
              <w:rPr>
                <w:color w:val="000000"/>
              </w:rPr>
            </w:pPr>
            <w:r w:rsidRPr="00A549AF">
              <w:rPr>
                <w:color w:val="000000"/>
              </w:rPr>
              <w:t>KBRU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971A3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D67851" w14:textId="77777777">
            <w:pPr>
              <w:rPr>
                <w:color w:val="000000"/>
              </w:rPr>
            </w:pPr>
            <w:r w:rsidRPr="00A549AF">
              <w:rPr>
                <w:color w:val="000000"/>
              </w:rPr>
              <w:t>OKLAHOMA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D29350"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6A66BC" w14:textId="77777777">
            <w:pPr>
              <w:jc w:val="right"/>
              <w:rPr>
                <w:color w:val="000000"/>
              </w:rPr>
            </w:pPr>
            <w:r w:rsidRPr="00A549AF">
              <w:rPr>
                <w:color w:val="000000"/>
              </w:rPr>
              <w:t>11964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F4321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3320BA" w14:textId="77777777">
            <w:pPr>
              <w:rPr>
                <w:color w:val="000000"/>
              </w:rPr>
            </w:pPr>
            <w:r w:rsidRPr="00A549AF">
              <w:rPr>
                <w:color w:val="000000"/>
              </w:rPr>
              <w:t>20181009AZG</w:t>
            </w:r>
          </w:p>
        </w:tc>
      </w:tr>
      <w:tr w14:paraId="7FDAFEF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09B36F" w14:textId="77777777">
            <w:pPr>
              <w:rPr>
                <w:color w:val="000000"/>
              </w:rPr>
            </w:pPr>
            <w:r w:rsidRPr="00A549AF">
              <w:rPr>
                <w:color w:val="000000"/>
              </w:rPr>
              <w:t>KCOL-FM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3567D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DC8323" w14:textId="77777777">
            <w:pPr>
              <w:rPr>
                <w:color w:val="000000"/>
              </w:rPr>
            </w:pPr>
            <w:r w:rsidRPr="00A549AF">
              <w:rPr>
                <w:color w:val="000000"/>
              </w:rPr>
              <w:t>GROVES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9F90C2"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81416A" w14:textId="77777777">
            <w:pPr>
              <w:jc w:val="right"/>
              <w:rPr>
                <w:color w:val="000000"/>
              </w:rPr>
            </w:pPr>
            <w:r w:rsidRPr="00A549AF">
              <w:rPr>
                <w:color w:val="000000"/>
              </w:rPr>
              <w:t>70443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B7384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F7D60A" w14:textId="77777777">
            <w:pPr>
              <w:rPr>
                <w:color w:val="000000"/>
              </w:rPr>
            </w:pPr>
            <w:r w:rsidRPr="00A549AF">
              <w:rPr>
                <w:color w:val="000000"/>
              </w:rPr>
              <w:t>20181009AZH</w:t>
            </w:r>
          </w:p>
        </w:tc>
      </w:tr>
      <w:tr w14:paraId="6C60868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7458EC" w14:textId="77777777">
            <w:pPr>
              <w:rPr>
                <w:color w:val="000000"/>
              </w:rPr>
            </w:pPr>
            <w:r w:rsidRPr="00A549AF">
              <w:rPr>
                <w:color w:val="000000"/>
              </w:rPr>
              <w:t>KFMQ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840DB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0EA687" w14:textId="77777777">
            <w:pPr>
              <w:rPr>
                <w:color w:val="000000"/>
              </w:rPr>
            </w:pPr>
            <w:r w:rsidRPr="00A549AF">
              <w:rPr>
                <w:color w:val="000000"/>
              </w:rPr>
              <w:t>GALLUP</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1777DD"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5E2590" w14:textId="77777777">
            <w:pPr>
              <w:jc w:val="right"/>
              <w:rPr>
                <w:color w:val="000000"/>
              </w:rPr>
            </w:pPr>
            <w:r w:rsidRPr="00A549AF">
              <w:rPr>
                <w:color w:val="000000"/>
              </w:rPr>
              <w:t>40806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D3DBB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A072C9" w14:textId="77777777">
            <w:pPr>
              <w:rPr>
                <w:color w:val="000000"/>
              </w:rPr>
            </w:pPr>
            <w:r w:rsidRPr="00A549AF">
              <w:rPr>
                <w:color w:val="000000"/>
              </w:rPr>
              <w:t>20181009AZI</w:t>
            </w:r>
          </w:p>
        </w:tc>
      </w:tr>
      <w:tr w14:paraId="7F6E45A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15A61C" w14:textId="77777777">
            <w:pPr>
              <w:rPr>
                <w:color w:val="000000"/>
              </w:rPr>
            </w:pPr>
            <w:r w:rsidRPr="00A549AF">
              <w:rPr>
                <w:color w:val="000000"/>
              </w:rPr>
              <w:t>KGBX-FM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25B8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CD742D" w14:textId="77777777">
            <w:pPr>
              <w:rPr>
                <w:color w:val="000000"/>
              </w:rPr>
            </w:pPr>
            <w:r w:rsidRPr="00A549AF">
              <w:rPr>
                <w:color w:val="000000"/>
              </w:rPr>
              <w:t>NIXA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EEB60C"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CA99B7" w14:textId="77777777">
            <w:pPr>
              <w:jc w:val="right"/>
              <w:rPr>
                <w:color w:val="000000"/>
              </w:rPr>
            </w:pPr>
            <w:r w:rsidRPr="00A549AF">
              <w:rPr>
                <w:color w:val="000000"/>
              </w:rPr>
              <w:t>63887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77D38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FAB7E8" w14:textId="77777777">
            <w:pPr>
              <w:rPr>
                <w:color w:val="000000"/>
              </w:rPr>
            </w:pPr>
            <w:r w:rsidRPr="00A549AF">
              <w:rPr>
                <w:color w:val="000000"/>
              </w:rPr>
              <w:t>20181009AZJ</w:t>
            </w:r>
          </w:p>
        </w:tc>
      </w:tr>
      <w:tr w14:paraId="41F359E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71FF30" w14:textId="77777777">
            <w:pPr>
              <w:rPr>
                <w:color w:val="000000"/>
              </w:rPr>
            </w:pPr>
            <w:r w:rsidRPr="00A549AF">
              <w:rPr>
                <w:color w:val="000000"/>
              </w:rPr>
              <w:t>KGHM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57BC3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C536A" w14:textId="77777777">
            <w:pPr>
              <w:rPr>
                <w:color w:val="000000"/>
              </w:rPr>
            </w:pPr>
            <w:r w:rsidRPr="00A549AF">
              <w:rPr>
                <w:color w:val="000000"/>
              </w:rPr>
              <w:t>MIDWEST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78BD48"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0260B4" w14:textId="77777777">
            <w:pPr>
              <w:jc w:val="right"/>
              <w:rPr>
                <w:color w:val="000000"/>
              </w:rPr>
            </w:pPr>
            <w:r w:rsidRPr="00A549AF">
              <w:rPr>
                <w:color w:val="000000"/>
              </w:rPr>
              <w:t>58388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44A24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130D55" w14:textId="77777777">
            <w:pPr>
              <w:rPr>
                <w:color w:val="000000"/>
              </w:rPr>
            </w:pPr>
            <w:r w:rsidRPr="00A549AF">
              <w:rPr>
                <w:color w:val="000000"/>
              </w:rPr>
              <w:t>20181009AZK</w:t>
            </w:r>
          </w:p>
        </w:tc>
      </w:tr>
      <w:tr w14:paraId="0034EF4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CD05EE" w14:textId="77777777">
            <w:pPr>
              <w:rPr>
                <w:color w:val="000000"/>
              </w:rPr>
            </w:pPr>
            <w:r w:rsidRPr="00A549AF">
              <w:rPr>
                <w:color w:val="000000"/>
              </w:rPr>
              <w:t>KGLX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693D7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6825C5" w14:textId="77777777">
            <w:pPr>
              <w:rPr>
                <w:color w:val="000000"/>
              </w:rPr>
            </w:pPr>
            <w:r w:rsidRPr="00A549AF">
              <w:rPr>
                <w:color w:val="000000"/>
              </w:rPr>
              <w:t>GALLUP</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7DD619"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8B6D9F" w14:textId="77777777">
            <w:pPr>
              <w:jc w:val="right"/>
              <w:rPr>
                <w:color w:val="000000"/>
              </w:rPr>
            </w:pPr>
            <w:r w:rsidRPr="00A549AF">
              <w:rPr>
                <w:color w:val="000000"/>
              </w:rPr>
              <w:t>60596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F9665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D91CDD" w14:textId="77777777">
            <w:pPr>
              <w:rPr>
                <w:color w:val="000000"/>
              </w:rPr>
            </w:pPr>
            <w:r w:rsidRPr="00A549AF">
              <w:rPr>
                <w:color w:val="000000"/>
              </w:rPr>
              <w:t>20181009AZL</w:t>
            </w:r>
          </w:p>
        </w:tc>
      </w:tr>
      <w:tr w14:paraId="452841F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CD2C7A" w14:textId="77777777">
            <w:pPr>
              <w:rPr>
                <w:color w:val="000000"/>
              </w:rPr>
            </w:pPr>
            <w:r w:rsidRPr="00A549AF">
              <w:rPr>
                <w:color w:val="000000"/>
              </w:rPr>
              <w:t>KGMY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FED1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A71FA8" w14:textId="77777777">
            <w:pPr>
              <w:rPr>
                <w:color w:val="000000"/>
              </w:rPr>
            </w:pPr>
            <w:r w:rsidRPr="00A549AF">
              <w:rPr>
                <w:color w:val="000000"/>
              </w:rPr>
              <w:t>SPRINGFIELD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761CE1"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3E9F59" w14:textId="77777777">
            <w:pPr>
              <w:jc w:val="right"/>
              <w:rPr>
                <w:color w:val="000000"/>
              </w:rPr>
            </w:pPr>
            <w:r w:rsidRPr="00A549AF">
              <w:rPr>
                <w:color w:val="000000"/>
              </w:rPr>
              <w:t>63886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73CC9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7DDA31" w14:textId="77777777">
            <w:pPr>
              <w:rPr>
                <w:color w:val="000000"/>
              </w:rPr>
            </w:pPr>
            <w:r w:rsidRPr="00A549AF">
              <w:rPr>
                <w:color w:val="000000"/>
              </w:rPr>
              <w:t>20181009AZM</w:t>
            </w:r>
          </w:p>
        </w:tc>
      </w:tr>
      <w:tr w14:paraId="4598C35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478B651" w14:textId="77777777">
            <w:pPr>
              <w:rPr>
                <w:color w:val="000000"/>
              </w:rPr>
            </w:pPr>
            <w:r w:rsidRPr="00A549AF">
              <w:rPr>
                <w:color w:val="000000"/>
              </w:rPr>
              <w:t>KHKZ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F723B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22A2C3" w14:textId="77777777">
            <w:pPr>
              <w:rPr>
                <w:color w:val="000000"/>
              </w:rPr>
            </w:pPr>
            <w:r w:rsidRPr="00A549AF">
              <w:rPr>
                <w:color w:val="000000"/>
              </w:rPr>
              <w:t>SAN BENITO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CAE6E8"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94AD7" w14:textId="77777777">
            <w:pPr>
              <w:jc w:val="right"/>
              <w:rPr>
                <w:color w:val="000000"/>
              </w:rPr>
            </w:pPr>
            <w:r w:rsidRPr="00A549AF">
              <w:rPr>
                <w:color w:val="000000"/>
              </w:rPr>
              <w:t>36166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88FDE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81AB62" w14:textId="77777777">
            <w:pPr>
              <w:rPr>
                <w:color w:val="000000"/>
              </w:rPr>
            </w:pPr>
            <w:r w:rsidRPr="00A549AF">
              <w:rPr>
                <w:color w:val="000000"/>
              </w:rPr>
              <w:t>20181009AZN</w:t>
            </w:r>
          </w:p>
        </w:tc>
      </w:tr>
      <w:tr w14:paraId="7FDAA6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8ABA73" w14:textId="77777777">
            <w:pPr>
              <w:rPr>
                <w:color w:val="000000"/>
              </w:rPr>
            </w:pPr>
            <w:r w:rsidRPr="00A549AF">
              <w:rPr>
                <w:color w:val="000000"/>
              </w:rPr>
              <w:t>KISO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1F791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751A62" w14:textId="77777777">
            <w:pPr>
              <w:rPr>
                <w:color w:val="000000"/>
              </w:rPr>
            </w:pPr>
            <w:r w:rsidRPr="00A549AF">
              <w:rPr>
                <w:color w:val="000000"/>
              </w:rPr>
              <w:t>OMAHA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81EFD4" w14:textId="77777777">
            <w:pPr>
              <w:rPr>
                <w:color w:val="000000"/>
              </w:rPr>
            </w:pPr>
            <w:r w:rsidRPr="00A549AF">
              <w:rPr>
                <w:color w:val="000000"/>
              </w:rPr>
              <w:t>NE</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DA63C5" w14:textId="77777777">
            <w:pPr>
              <w:jc w:val="right"/>
              <w:rPr>
                <w:color w:val="000000"/>
              </w:rPr>
            </w:pPr>
            <w:r w:rsidRPr="00A549AF">
              <w:rPr>
                <w:color w:val="000000"/>
              </w:rPr>
              <w:t>71411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32488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15DD61" w14:textId="77777777">
            <w:pPr>
              <w:rPr>
                <w:color w:val="000000"/>
              </w:rPr>
            </w:pPr>
            <w:r w:rsidRPr="00A549AF">
              <w:rPr>
                <w:color w:val="000000"/>
              </w:rPr>
              <w:t>20181009AZO</w:t>
            </w:r>
          </w:p>
        </w:tc>
      </w:tr>
      <w:tr w14:paraId="44A0F4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3C3620" w14:textId="77777777">
            <w:pPr>
              <w:rPr>
                <w:color w:val="000000"/>
              </w:rPr>
            </w:pPr>
            <w:r w:rsidRPr="00A549AF">
              <w:rPr>
                <w:color w:val="000000"/>
              </w:rPr>
              <w:t>KIZS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F50E6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36D979" w14:textId="77777777">
            <w:pPr>
              <w:rPr>
                <w:color w:val="000000"/>
              </w:rPr>
            </w:pPr>
            <w:r w:rsidRPr="00A549AF">
              <w:rPr>
                <w:color w:val="000000"/>
              </w:rPr>
              <w:t>COLLINSVILLE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419CBA"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262DAA" w14:textId="77777777">
            <w:pPr>
              <w:jc w:val="right"/>
              <w:rPr>
                <w:color w:val="000000"/>
              </w:rPr>
            </w:pPr>
            <w:r w:rsidRPr="00A549AF">
              <w:rPr>
                <w:color w:val="000000"/>
              </w:rPr>
              <w:t>7669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B29F0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8BFE1F" w14:textId="77777777">
            <w:pPr>
              <w:rPr>
                <w:color w:val="000000"/>
              </w:rPr>
            </w:pPr>
            <w:r w:rsidRPr="00A549AF">
              <w:rPr>
                <w:color w:val="000000"/>
              </w:rPr>
              <w:t>20181009AZP</w:t>
            </w:r>
          </w:p>
        </w:tc>
      </w:tr>
      <w:tr w14:paraId="4E50E48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BDB73B" w14:textId="77777777">
            <w:pPr>
              <w:rPr>
                <w:color w:val="000000"/>
              </w:rPr>
            </w:pPr>
            <w:r w:rsidRPr="00A549AF">
              <w:rPr>
                <w:color w:val="000000"/>
              </w:rPr>
              <w:t>KJYO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2B4F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9DEDED" w14:textId="77777777">
            <w:pPr>
              <w:rPr>
                <w:color w:val="000000"/>
              </w:rPr>
            </w:pPr>
            <w:r w:rsidRPr="00A549AF">
              <w:rPr>
                <w:color w:val="000000"/>
              </w:rPr>
              <w:t>OKLAHOMA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BDA41F"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4DF907" w14:textId="77777777">
            <w:pPr>
              <w:jc w:val="right"/>
              <w:rPr>
                <w:color w:val="000000"/>
              </w:rPr>
            </w:pPr>
            <w:r w:rsidRPr="00A549AF">
              <w:rPr>
                <w:color w:val="000000"/>
              </w:rPr>
              <w:t>11918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574B1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9CC57" w14:textId="77777777">
            <w:pPr>
              <w:rPr>
                <w:color w:val="000000"/>
              </w:rPr>
            </w:pPr>
            <w:r w:rsidRPr="00A549AF">
              <w:rPr>
                <w:color w:val="000000"/>
              </w:rPr>
              <w:t>20181009AZQ</w:t>
            </w:r>
          </w:p>
        </w:tc>
      </w:tr>
      <w:tr w14:paraId="78DF59B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5C9884" w14:textId="77777777">
            <w:pPr>
              <w:rPr>
                <w:color w:val="000000"/>
              </w:rPr>
            </w:pPr>
            <w:r w:rsidRPr="00A549AF">
              <w:rPr>
                <w:color w:val="000000"/>
              </w:rPr>
              <w:t>KKDM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3C8A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44D008" w14:textId="77777777">
            <w:pPr>
              <w:rPr>
                <w:color w:val="000000"/>
              </w:rPr>
            </w:pPr>
            <w:r w:rsidRPr="00A549AF">
              <w:rPr>
                <w:color w:val="000000"/>
              </w:rPr>
              <w:t>DES MOINES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DB34D" w14:textId="77777777">
            <w:pPr>
              <w:rPr>
                <w:color w:val="000000"/>
              </w:rPr>
            </w:pPr>
            <w:r w:rsidRPr="00A549AF">
              <w:rPr>
                <w:color w:val="000000"/>
              </w:rPr>
              <w:t>IA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045621" w14:textId="77777777">
            <w:pPr>
              <w:jc w:val="right"/>
              <w:rPr>
                <w:color w:val="000000"/>
              </w:rPr>
            </w:pPr>
            <w:r w:rsidRPr="00A549AF">
              <w:rPr>
                <w:color w:val="000000"/>
              </w:rPr>
              <w:t>42108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6922E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6DD05C" w14:textId="77777777">
            <w:pPr>
              <w:rPr>
                <w:color w:val="000000"/>
              </w:rPr>
            </w:pPr>
            <w:r w:rsidRPr="00A549AF">
              <w:rPr>
                <w:color w:val="000000"/>
              </w:rPr>
              <w:t>20181009AZR</w:t>
            </w:r>
          </w:p>
        </w:tc>
      </w:tr>
      <w:tr w14:paraId="0232C80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8100AB" w14:textId="77777777">
            <w:pPr>
              <w:rPr>
                <w:color w:val="000000"/>
              </w:rPr>
            </w:pPr>
            <w:r w:rsidRPr="00A549AF">
              <w:rPr>
                <w:color w:val="000000"/>
              </w:rPr>
              <w:t>KLFX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03757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BE2BCD" w14:textId="77777777">
            <w:pPr>
              <w:rPr>
                <w:color w:val="000000"/>
              </w:rPr>
            </w:pPr>
            <w:r w:rsidRPr="00A549AF">
              <w:rPr>
                <w:color w:val="000000"/>
              </w:rPr>
              <w:t>NOLANVILLE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A31B9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66013E" w14:textId="77777777">
            <w:pPr>
              <w:jc w:val="right"/>
              <w:rPr>
                <w:color w:val="000000"/>
              </w:rPr>
            </w:pPr>
            <w:r w:rsidRPr="00A549AF">
              <w:rPr>
                <w:color w:val="000000"/>
              </w:rPr>
              <w:t>60090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4A606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60D75D" w14:textId="77777777">
            <w:pPr>
              <w:rPr>
                <w:color w:val="000000"/>
              </w:rPr>
            </w:pPr>
            <w:r w:rsidRPr="00A549AF">
              <w:rPr>
                <w:color w:val="000000"/>
              </w:rPr>
              <w:t>20181009AZS</w:t>
            </w:r>
          </w:p>
        </w:tc>
      </w:tr>
      <w:tr w14:paraId="1496EE0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2F9132" w14:textId="77777777">
            <w:pPr>
              <w:rPr>
                <w:color w:val="000000"/>
              </w:rPr>
            </w:pPr>
            <w:r w:rsidRPr="00A549AF">
              <w:rPr>
                <w:color w:val="000000"/>
              </w:rPr>
              <w:t>KMOD-FM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E22C4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C91C46" w14:textId="77777777">
            <w:pPr>
              <w:rPr>
                <w:color w:val="000000"/>
              </w:rPr>
            </w:pPr>
            <w:r w:rsidRPr="00A549AF">
              <w:rPr>
                <w:color w:val="000000"/>
              </w:rPr>
              <w:t>TULSA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4E6EA9"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F8434F" w14:textId="77777777">
            <w:pPr>
              <w:jc w:val="right"/>
              <w:rPr>
                <w:color w:val="000000"/>
              </w:rPr>
            </w:pPr>
            <w:r w:rsidRPr="00A549AF">
              <w:rPr>
                <w:color w:val="000000"/>
              </w:rPr>
              <w:t>11957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ACF1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288C31" w14:textId="77777777">
            <w:pPr>
              <w:rPr>
                <w:color w:val="000000"/>
              </w:rPr>
            </w:pPr>
            <w:r w:rsidRPr="00A549AF">
              <w:rPr>
                <w:color w:val="000000"/>
              </w:rPr>
              <w:t>20181009AZT</w:t>
            </w:r>
          </w:p>
        </w:tc>
      </w:tr>
      <w:tr w14:paraId="0DD42CC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3614D2" w14:textId="77777777">
            <w:pPr>
              <w:rPr>
                <w:color w:val="000000"/>
              </w:rPr>
            </w:pPr>
            <w:r w:rsidRPr="00A549AF">
              <w:rPr>
                <w:color w:val="000000"/>
              </w:rPr>
              <w:t>KOLZ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C9C8C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286A50" w14:textId="77777777">
            <w:pPr>
              <w:rPr>
                <w:color w:val="000000"/>
              </w:rPr>
            </w:pPr>
            <w:r w:rsidRPr="00A549AF">
              <w:rPr>
                <w:color w:val="000000"/>
              </w:rPr>
              <w:t>CORRALES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8347BF"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642534" w14:textId="77777777">
            <w:pPr>
              <w:jc w:val="right"/>
              <w:rPr>
                <w:color w:val="000000"/>
              </w:rPr>
            </w:pPr>
            <w:r w:rsidRPr="00A549AF">
              <w:rPr>
                <w:color w:val="000000"/>
              </w:rPr>
              <w:t>39265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F42C4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53B1AF" w14:textId="77777777">
            <w:pPr>
              <w:rPr>
                <w:color w:val="000000"/>
              </w:rPr>
            </w:pPr>
            <w:r w:rsidRPr="00A549AF">
              <w:rPr>
                <w:color w:val="000000"/>
              </w:rPr>
              <w:t>20181009AZU</w:t>
            </w:r>
          </w:p>
        </w:tc>
      </w:tr>
      <w:tr w14:paraId="1AC85C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C70D4A" w14:textId="77777777">
            <w:pPr>
              <w:rPr>
                <w:color w:val="000000"/>
              </w:rPr>
            </w:pPr>
            <w:r w:rsidRPr="00A549AF">
              <w:rPr>
                <w:color w:val="000000"/>
              </w:rPr>
              <w:t>KQXX-FM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55836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011F8" w14:textId="77777777">
            <w:pPr>
              <w:rPr>
                <w:color w:val="000000"/>
              </w:rPr>
            </w:pPr>
            <w:r w:rsidRPr="00A549AF">
              <w:rPr>
                <w:color w:val="000000"/>
              </w:rPr>
              <w:t>MISSION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DE0600"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98FC9A" w14:textId="77777777">
            <w:pPr>
              <w:jc w:val="right"/>
              <w:rPr>
                <w:color w:val="000000"/>
              </w:rPr>
            </w:pPr>
            <w:r w:rsidRPr="00A549AF">
              <w:rPr>
                <w:color w:val="000000"/>
              </w:rPr>
              <w:t>36168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1F682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EC6416" w14:textId="77777777">
            <w:pPr>
              <w:rPr>
                <w:color w:val="000000"/>
              </w:rPr>
            </w:pPr>
            <w:r w:rsidRPr="00A549AF">
              <w:rPr>
                <w:color w:val="000000"/>
              </w:rPr>
              <w:t>20181009AZV</w:t>
            </w:r>
          </w:p>
        </w:tc>
      </w:tr>
      <w:tr w14:paraId="2C5B54D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8D04E1" w14:textId="77777777">
            <w:pPr>
              <w:rPr>
                <w:color w:val="000000"/>
              </w:rPr>
            </w:pPr>
            <w:r w:rsidRPr="00A549AF">
              <w:rPr>
                <w:color w:val="000000"/>
              </w:rPr>
              <w:t>KSWF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0E71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ADE513" w14:textId="77777777">
            <w:pPr>
              <w:rPr>
                <w:color w:val="000000"/>
              </w:rPr>
            </w:pPr>
            <w:r w:rsidRPr="00A549AF">
              <w:rPr>
                <w:color w:val="000000"/>
              </w:rPr>
              <w:t>AURORA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39D894"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3674F8" w14:textId="77777777">
            <w:pPr>
              <w:jc w:val="right"/>
              <w:rPr>
                <w:color w:val="000000"/>
              </w:rPr>
            </w:pPr>
            <w:r w:rsidRPr="00A549AF">
              <w:rPr>
                <w:color w:val="000000"/>
              </w:rPr>
              <w:t>3258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32015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6A701A" w14:textId="77777777">
            <w:pPr>
              <w:rPr>
                <w:color w:val="000000"/>
              </w:rPr>
            </w:pPr>
            <w:r w:rsidRPr="00A549AF">
              <w:rPr>
                <w:color w:val="000000"/>
              </w:rPr>
              <w:t>20181009AZW</w:t>
            </w:r>
          </w:p>
        </w:tc>
      </w:tr>
      <w:tr w14:paraId="68B97AB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D262D8" w14:textId="77777777">
            <w:pPr>
              <w:rPr>
                <w:color w:val="000000"/>
              </w:rPr>
            </w:pPr>
            <w:r w:rsidRPr="00A549AF">
              <w:rPr>
                <w:color w:val="000000"/>
              </w:rPr>
              <w:t>KTBT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26CEC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D7D873" w14:textId="77777777">
            <w:pPr>
              <w:rPr>
                <w:color w:val="000000"/>
              </w:rPr>
            </w:pPr>
            <w:r w:rsidRPr="00A549AF">
              <w:rPr>
                <w:color w:val="000000"/>
              </w:rPr>
              <w:t>BROKEN ARROW</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978F0A"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57559C" w14:textId="77777777">
            <w:pPr>
              <w:jc w:val="right"/>
              <w:rPr>
                <w:color w:val="000000"/>
              </w:rPr>
            </w:pPr>
            <w:r w:rsidRPr="00A549AF">
              <w:rPr>
                <w:color w:val="000000"/>
              </w:rPr>
              <w:t>33727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7C3FD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AA638B" w14:textId="77777777">
            <w:pPr>
              <w:rPr>
                <w:color w:val="000000"/>
              </w:rPr>
            </w:pPr>
            <w:r w:rsidRPr="00A549AF">
              <w:rPr>
                <w:color w:val="000000"/>
              </w:rPr>
              <w:t>20181009AZX</w:t>
            </w:r>
          </w:p>
        </w:tc>
      </w:tr>
      <w:tr w14:paraId="1B00D64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EA50F80" w14:textId="77777777">
            <w:pPr>
              <w:rPr>
                <w:color w:val="000000"/>
              </w:rPr>
            </w:pPr>
            <w:r w:rsidRPr="00A549AF">
              <w:rPr>
                <w:color w:val="000000"/>
              </w:rPr>
              <w:t>KTBZ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507F9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C62E7" w14:textId="77777777">
            <w:pPr>
              <w:rPr>
                <w:color w:val="000000"/>
              </w:rPr>
            </w:pPr>
            <w:r w:rsidRPr="00A549AF">
              <w:rPr>
                <w:color w:val="000000"/>
              </w:rPr>
              <w:t>TULSA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AB32F2"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CE77DB" w14:textId="77777777">
            <w:pPr>
              <w:jc w:val="right"/>
              <w:rPr>
                <w:color w:val="000000"/>
              </w:rPr>
            </w:pPr>
            <w:r w:rsidRPr="00A549AF">
              <w:rPr>
                <w:color w:val="000000"/>
              </w:rPr>
              <w:t>68293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D8F5D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5BCE29" w14:textId="77777777">
            <w:pPr>
              <w:rPr>
                <w:color w:val="000000"/>
              </w:rPr>
            </w:pPr>
            <w:r w:rsidRPr="00A549AF">
              <w:rPr>
                <w:color w:val="000000"/>
              </w:rPr>
              <w:t>20181009AZY</w:t>
            </w:r>
          </w:p>
        </w:tc>
      </w:tr>
      <w:tr w14:paraId="560A08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2A5F42" w14:textId="77777777">
            <w:pPr>
              <w:rPr>
                <w:color w:val="000000"/>
              </w:rPr>
            </w:pPr>
            <w:r w:rsidRPr="00A549AF">
              <w:rPr>
                <w:color w:val="000000"/>
              </w:rPr>
              <w:t>KTGX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95103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9AD787" w14:textId="77777777">
            <w:pPr>
              <w:rPr>
                <w:color w:val="000000"/>
              </w:rPr>
            </w:pPr>
            <w:r w:rsidRPr="00A549AF">
              <w:rPr>
                <w:color w:val="000000"/>
              </w:rPr>
              <w:t>OWASSO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4B4AEF"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867416" w14:textId="77777777">
            <w:pPr>
              <w:jc w:val="right"/>
              <w:rPr>
                <w:color w:val="000000"/>
              </w:rPr>
            </w:pPr>
            <w:r w:rsidRPr="00A549AF">
              <w:rPr>
                <w:color w:val="000000"/>
              </w:rPr>
              <w:t>68294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2051D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F0D436" w14:textId="77777777">
            <w:pPr>
              <w:rPr>
                <w:color w:val="000000"/>
              </w:rPr>
            </w:pPr>
            <w:r w:rsidRPr="00A549AF">
              <w:rPr>
                <w:color w:val="000000"/>
              </w:rPr>
              <w:t>20181009AZZ</w:t>
            </w:r>
          </w:p>
        </w:tc>
      </w:tr>
      <w:tr w14:paraId="05EAB59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F19A74" w14:textId="77777777">
            <w:pPr>
              <w:rPr>
                <w:color w:val="000000"/>
              </w:rPr>
            </w:pPr>
            <w:r w:rsidRPr="00A549AF">
              <w:rPr>
                <w:color w:val="000000"/>
              </w:rPr>
              <w:t>KTOK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BF4D1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FCB22F" w14:textId="77777777">
            <w:pPr>
              <w:rPr>
                <w:color w:val="000000"/>
              </w:rPr>
            </w:pPr>
            <w:r w:rsidRPr="00A549AF">
              <w:rPr>
                <w:color w:val="000000"/>
              </w:rPr>
              <w:t>OKLAHOMA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4C9E93"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6C3DA6" w14:textId="77777777">
            <w:pPr>
              <w:jc w:val="right"/>
              <w:rPr>
                <w:color w:val="000000"/>
              </w:rPr>
            </w:pPr>
            <w:r w:rsidRPr="00A549AF">
              <w:rPr>
                <w:color w:val="000000"/>
              </w:rPr>
              <w:t>11925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85F7C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7E50B3" w14:textId="77777777">
            <w:pPr>
              <w:rPr>
                <w:color w:val="000000"/>
              </w:rPr>
            </w:pPr>
            <w:r w:rsidRPr="00A549AF">
              <w:rPr>
                <w:color w:val="000000"/>
              </w:rPr>
              <w:t>20181009BAA</w:t>
            </w:r>
          </w:p>
        </w:tc>
      </w:tr>
      <w:tr w14:paraId="0601C9A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458EDE" w14:textId="77777777">
            <w:pPr>
              <w:rPr>
                <w:color w:val="000000"/>
              </w:rPr>
            </w:pPr>
            <w:r w:rsidRPr="00A549AF">
              <w:rPr>
                <w:color w:val="000000"/>
              </w:rPr>
              <w:t>KTOZ-FM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869DC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5FF845" w14:textId="77777777">
            <w:pPr>
              <w:rPr>
                <w:color w:val="000000"/>
              </w:rPr>
            </w:pPr>
            <w:r w:rsidRPr="00A549AF">
              <w:rPr>
                <w:color w:val="000000"/>
              </w:rPr>
              <w:t>PLEASANT HOPE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C43726"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847C9B" w14:textId="77777777">
            <w:pPr>
              <w:jc w:val="right"/>
              <w:rPr>
                <w:color w:val="000000"/>
              </w:rPr>
            </w:pPr>
            <w:r w:rsidRPr="00A549AF">
              <w:rPr>
                <w:color w:val="000000"/>
              </w:rPr>
              <w:t>55164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AD0AF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89A813" w14:textId="77777777">
            <w:pPr>
              <w:rPr>
                <w:color w:val="000000"/>
              </w:rPr>
            </w:pPr>
            <w:r w:rsidRPr="00A549AF">
              <w:rPr>
                <w:color w:val="000000"/>
              </w:rPr>
              <w:t>20181009BAB</w:t>
            </w:r>
          </w:p>
        </w:tc>
      </w:tr>
      <w:tr w14:paraId="08F627B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A1E2F6" w14:textId="77777777">
            <w:pPr>
              <w:rPr>
                <w:color w:val="000000"/>
              </w:rPr>
            </w:pPr>
            <w:r w:rsidRPr="00A549AF">
              <w:rPr>
                <w:color w:val="000000"/>
              </w:rPr>
              <w:t>KTST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8CC24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06A9AA" w14:textId="77777777">
            <w:pPr>
              <w:rPr>
                <w:color w:val="000000"/>
              </w:rPr>
            </w:pPr>
            <w:r w:rsidRPr="00A549AF">
              <w:rPr>
                <w:color w:val="000000"/>
              </w:rPr>
              <w:t>OKLAHOMA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A7A03E"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BB6149" w14:textId="77777777">
            <w:pPr>
              <w:jc w:val="right"/>
              <w:rPr>
                <w:color w:val="000000"/>
              </w:rPr>
            </w:pPr>
            <w:r w:rsidRPr="00A549AF">
              <w:rPr>
                <w:color w:val="000000"/>
              </w:rPr>
              <w:t>58390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90038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E48CB1" w14:textId="77777777">
            <w:pPr>
              <w:rPr>
                <w:color w:val="000000"/>
              </w:rPr>
            </w:pPr>
            <w:r w:rsidRPr="00A549AF">
              <w:rPr>
                <w:color w:val="000000"/>
              </w:rPr>
              <w:t>20181009BAC</w:t>
            </w:r>
          </w:p>
        </w:tc>
      </w:tr>
      <w:tr w14:paraId="1D17E8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5D460E" w14:textId="77777777">
            <w:pPr>
              <w:rPr>
                <w:color w:val="000000"/>
              </w:rPr>
            </w:pPr>
            <w:r w:rsidRPr="00A549AF">
              <w:rPr>
                <w:color w:val="000000"/>
              </w:rPr>
              <w:t>KVDU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556CF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4300F3" w14:textId="77777777">
            <w:pPr>
              <w:rPr>
                <w:color w:val="000000"/>
              </w:rPr>
            </w:pPr>
            <w:r w:rsidRPr="00A549AF">
              <w:rPr>
                <w:color w:val="000000"/>
              </w:rPr>
              <w:t>HOUMA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88385A"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6B8E0" w14:textId="77777777">
            <w:pPr>
              <w:jc w:val="right"/>
              <w:rPr>
                <w:color w:val="000000"/>
              </w:rPr>
            </w:pPr>
            <w:r w:rsidRPr="00A549AF">
              <w:rPr>
                <w:color w:val="000000"/>
              </w:rPr>
              <w:t>34528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4F3D9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FAD05A" w14:textId="77777777">
            <w:pPr>
              <w:rPr>
                <w:color w:val="000000"/>
              </w:rPr>
            </w:pPr>
            <w:r w:rsidRPr="00A549AF">
              <w:rPr>
                <w:color w:val="000000"/>
              </w:rPr>
              <w:t>20181009BAD</w:t>
            </w:r>
          </w:p>
        </w:tc>
      </w:tr>
      <w:tr w14:paraId="518FFE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360478" w14:textId="77777777">
            <w:pPr>
              <w:rPr>
                <w:color w:val="000000"/>
              </w:rPr>
            </w:pPr>
            <w:r w:rsidRPr="00A549AF">
              <w:rPr>
                <w:color w:val="000000"/>
              </w:rPr>
              <w:t>KVJM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5636E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5F8F0" w14:textId="77777777">
            <w:pPr>
              <w:rPr>
                <w:color w:val="000000"/>
              </w:rPr>
            </w:pPr>
            <w:r w:rsidRPr="00A549AF">
              <w:rPr>
                <w:color w:val="000000"/>
              </w:rPr>
              <w:t>HEARNE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ABFD09"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1700AF" w14:textId="77777777">
            <w:pPr>
              <w:jc w:val="right"/>
              <w:rPr>
                <w:color w:val="000000"/>
              </w:rPr>
            </w:pPr>
            <w:r w:rsidRPr="00A549AF">
              <w:rPr>
                <w:color w:val="000000"/>
              </w:rPr>
              <w:t>52835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821F2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F2E6E1" w14:textId="77777777">
            <w:pPr>
              <w:rPr>
                <w:color w:val="000000"/>
              </w:rPr>
            </w:pPr>
            <w:r w:rsidRPr="00A549AF">
              <w:rPr>
                <w:color w:val="000000"/>
              </w:rPr>
              <w:t>20181009BAE</w:t>
            </w:r>
          </w:p>
        </w:tc>
      </w:tr>
      <w:tr w14:paraId="18355B1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C107C61" w14:textId="77777777">
            <w:pPr>
              <w:rPr>
                <w:color w:val="000000"/>
              </w:rPr>
            </w:pPr>
            <w:r w:rsidRPr="00A549AF">
              <w:rPr>
                <w:color w:val="000000"/>
              </w:rPr>
              <w:t>KVNS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804D0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191EA7" w14:textId="77777777">
            <w:pPr>
              <w:rPr>
                <w:color w:val="000000"/>
              </w:rPr>
            </w:pPr>
            <w:r w:rsidRPr="00A549AF">
              <w:rPr>
                <w:color w:val="000000"/>
              </w:rPr>
              <w:t>BROWNSVILLE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B9BD37"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9CCAF0" w14:textId="77777777">
            <w:pPr>
              <w:jc w:val="right"/>
              <w:rPr>
                <w:color w:val="000000"/>
              </w:rPr>
            </w:pPr>
            <w:r w:rsidRPr="00A549AF">
              <w:rPr>
                <w:color w:val="000000"/>
              </w:rPr>
              <w:t>87142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22188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12D2FF" w14:textId="77777777">
            <w:pPr>
              <w:rPr>
                <w:color w:val="000000"/>
              </w:rPr>
            </w:pPr>
            <w:r w:rsidRPr="00A549AF">
              <w:rPr>
                <w:color w:val="000000"/>
              </w:rPr>
              <w:t>20181009BAF</w:t>
            </w:r>
          </w:p>
        </w:tc>
      </w:tr>
      <w:tr w14:paraId="2940C98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F3CAF5" w14:textId="77777777">
            <w:pPr>
              <w:rPr>
                <w:color w:val="000000"/>
              </w:rPr>
            </w:pPr>
            <w:r w:rsidRPr="00A549AF">
              <w:rPr>
                <w:color w:val="000000"/>
              </w:rPr>
              <w:t>KXTC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BDF7C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D7D19A" w14:textId="77777777">
            <w:pPr>
              <w:rPr>
                <w:color w:val="000000"/>
              </w:rPr>
            </w:pPr>
            <w:r w:rsidRPr="00A549AF">
              <w:rPr>
                <w:color w:val="000000"/>
              </w:rPr>
              <w:t>THOREAU</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90FD41"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506734" w14:textId="77777777">
            <w:pPr>
              <w:jc w:val="right"/>
              <w:rPr>
                <w:color w:val="000000"/>
              </w:rPr>
            </w:pPr>
            <w:r w:rsidRPr="00A549AF">
              <w:rPr>
                <w:color w:val="000000"/>
              </w:rPr>
              <w:t>74310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93FF6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B9A6CC" w14:textId="77777777">
            <w:pPr>
              <w:rPr>
                <w:color w:val="000000"/>
              </w:rPr>
            </w:pPr>
            <w:r w:rsidRPr="00A549AF">
              <w:rPr>
                <w:color w:val="000000"/>
              </w:rPr>
              <w:t>20181009BAG</w:t>
            </w:r>
          </w:p>
        </w:tc>
      </w:tr>
      <w:tr w14:paraId="25AA211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5805620" w14:textId="77777777">
            <w:pPr>
              <w:rPr>
                <w:color w:val="000000"/>
              </w:rPr>
            </w:pPr>
            <w:r w:rsidRPr="00A549AF">
              <w:rPr>
                <w:color w:val="000000"/>
              </w:rPr>
              <w:t>KXUS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74DCC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474969" w14:textId="77777777">
            <w:pPr>
              <w:rPr>
                <w:color w:val="000000"/>
              </w:rPr>
            </w:pPr>
            <w:r w:rsidRPr="00A549AF">
              <w:rPr>
                <w:color w:val="000000"/>
              </w:rPr>
              <w:t>SPRINGFIELD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D8300A" w14:textId="77777777">
            <w:pPr>
              <w:rPr>
                <w:color w:val="000000"/>
              </w:rPr>
            </w:pPr>
            <w:r w:rsidRPr="00A549AF">
              <w:rPr>
                <w:color w:val="000000"/>
              </w:rPr>
              <w:t>MO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B7C2E2" w14:textId="77777777">
            <w:pPr>
              <w:jc w:val="right"/>
              <w:rPr>
                <w:color w:val="000000"/>
              </w:rPr>
            </w:pPr>
            <w:r w:rsidRPr="00A549AF">
              <w:rPr>
                <w:color w:val="000000"/>
              </w:rPr>
              <w:t>16574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BC040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F2AB81" w14:textId="77777777">
            <w:pPr>
              <w:rPr>
                <w:color w:val="000000"/>
              </w:rPr>
            </w:pPr>
            <w:r w:rsidRPr="00A549AF">
              <w:rPr>
                <w:color w:val="000000"/>
              </w:rPr>
              <w:t>20181009BAH</w:t>
            </w:r>
          </w:p>
        </w:tc>
      </w:tr>
      <w:tr w14:paraId="6DA5D2F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C57104" w14:textId="77777777">
            <w:pPr>
              <w:rPr>
                <w:color w:val="000000"/>
              </w:rPr>
            </w:pPr>
            <w:r w:rsidRPr="00A549AF">
              <w:rPr>
                <w:color w:val="000000"/>
              </w:rPr>
              <w:t>KXXY-FM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8D564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32F778" w14:textId="77777777">
            <w:pPr>
              <w:rPr>
                <w:color w:val="000000"/>
              </w:rPr>
            </w:pPr>
            <w:r w:rsidRPr="00A549AF">
              <w:rPr>
                <w:color w:val="000000"/>
              </w:rPr>
              <w:t>OKLAHOMA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4C9A19"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C09351" w14:textId="77777777">
            <w:pPr>
              <w:jc w:val="right"/>
              <w:rPr>
                <w:color w:val="000000"/>
              </w:rPr>
            </w:pPr>
            <w:r w:rsidRPr="00A549AF">
              <w:rPr>
                <w:color w:val="000000"/>
              </w:rPr>
              <w:t>58389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E042F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770FCC" w14:textId="77777777">
            <w:pPr>
              <w:rPr>
                <w:color w:val="000000"/>
              </w:rPr>
            </w:pPr>
            <w:r w:rsidRPr="00A549AF">
              <w:rPr>
                <w:color w:val="000000"/>
              </w:rPr>
              <w:t>20181009BAI</w:t>
            </w:r>
          </w:p>
        </w:tc>
      </w:tr>
      <w:tr w14:paraId="030DE3E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9AF6A5" w14:textId="77777777">
            <w:pPr>
              <w:rPr>
                <w:color w:val="000000"/>
              </w:rPr>
            </w:pPr>
            <w:r w:rsidRPr="00A549AF">
              <w:rPr>
                <w:color w:val="000000"/>
              </w:rPr>
              <w:t>KZRR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F4D25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350DA6" w14:textId="77777777">
            <w:pPr>
              <w:rPr>
                <w:color w:val="000000"/>
              </w:rPr>
            </w:pPr>
            <w:r w:rsidRPr="00A549AF">
              <w:rPr>
                <w:color w:val="000000"/>
              </w:rPr>
              <w:t>ALBUQUERQUE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5950D4" w14:textId="77777777">
            <w:pPr>
              <w:rPr>
                <w:color w:val="000000"/>
              </w:rPr>
            </w:pPr>
            <w:r w:rsidRPr="00A549AF">
              <w:rPr>
                <w:color w:val="000000"/>
              </w:rPr>
              <w:t>NM</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7E9F58" w14:textId="77777777">
            <w:pPr>
              <w:jc w:val="right"/>
              <w:rPr>
                <w:color w:val="000000"/>
              </w:rPr>
            </w:pPr>
            <w:r w:rsidRPr="00A549AF">
              <w:rPr>
                <w:color w:val="000000"/>
              </w:rPr>
              <w:t>68609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B3D4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D8E675" w14:textId="77777777">
            <w:pPr>
              <w:rPr>
                <w:color w:val="000000"/>
              </w:rPr>
            </w:pPr>
            <w:r w:rsidRPr="00A549AF">
              <w:rPr>
                <w:color w:val="000000"/>
              </w:rPr>
              <w:t>20181009BAJ</w:t>
            </w:r>
          </w:p>
        </w:tc>
      </w:tr>
      <w:tr w14:paraId="599C25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ED071C" w14:textId="77777777">
            <w:pPr>
              <w:rPr>
                <w:color w:val="000000"/>
              </w:rPr>
            </w:pPr>
            <w:r w:rsidRPr="00A549AF">
              <w:rPr>
                <w:color w:val="000000"/>
              </w:rPr>
              <w:t>W224BR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69020"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43C2A9" w14:textId="77777777">
            <w:pPr>
              <w:rPr>
                <w:color w:val="000000"/>
              </w:rPr>
            </w:pPr>
            <w:r w:rsidRPr="00A549AF">
              <w:rPr>
                <w:color w:val="000000"/>
              </w:rPr>
              <w:t>CHILLICOTHE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8FBF95"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B5B06F" w14:textId="77777777">
            <w:pPr>
              <w:jc w:val="right"/>
              <w:rPr>
                <w:color w:val="000000"/>
              </w:rPr>
            </w:pPr>
            <w:r w:rsidRPr="00A549AF">
              <w:rPr>
                <w:color w:val="000000"/>
              </w:rPr>
              <w:t>142375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3E957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F831D1" w14:textId="77777777">
            <w:pPr>
              <w:rPr>
                <w:color w:val="000000"/>
              </w:rPr>
            </w:pPr>
            <w:r w:rsidRPr="00A549AF">
              <w:rPr>
                <w:color w:val="000000"/>
              </w:rPr>
              <w:t>20181009BAK</w:t>
            </w:r>
          </w:p>
        </w:tc>
      </w:tr>
      <w:tr w14:paraId="1306725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547BDF" w14:textId="77777777">
            <w:pPr>
              <w:rPr>
                <w:color w:val="000000"/>
              </w:rPr>
            </w:pPr>
            <w:r w:rsidRPr="00A549AF">
              <w:rPr>
                <w:color w:val="000000"/>
              </w:rPr>
              <w:t>W226CF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20F97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0F5A2B" w14:textId="77777777">
            <w:pPr>
              <w:rPr>
                <w:color w:val="000000"/>
              </w:rPr>
            </w:pPr>
            <w:r w:rsidRPr="00A549AF">
              <w:rPr>
                <w:color w:val="000000"/>
              </w:rPr>
              <w:t>MELBOURNE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02FAD7"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DE511" w14:textId="77777777">
            <w:pPr>
              <w:jc w:val="right"/>
              <w:rPr>
                <w:color w:val="000000"/>
              </w:rPr>
            </w:pPr>
            <w:r w:rsidRPr="00A549AF">
              <w:rPr>
                <w:color w:val="000000"/>
              </w:rPr>
              <w:t>139444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9AAA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84643F" w14:textId="77777777">
            <w:pPr>
              <w:rPr>
                <w:color w:val="000000"/>
              </w:rPr>
            </w:pPr>
            <w:r w:rsidRPr="00A549AF">
              <w:rPr>
                <w:color w:val="000000"/>
              </w:rPr>
              <w:t>20181009BAL</w:t>
            </w:r>
          </w:p>
        </w:tc>
      </w:tr>
      <w:tr w14:paraId="216421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5E63CD" w14:textId="77777777">
            <w:pPr>
              <w:rPr>
                <w:color w:val="000000"/>
              </w:rPr>
            </w:pPr>
            <w:r w:rsidRPr="00A549AF">
              <w:rPr>
                <w:color w:val="000000"/>
              </w:rPr>
              <w:t>W269DT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279FA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242D45" w14:textId="77777777">
            <w:pPr>
              <w:rPr>
                <w:color w:val="000000"/>
              </w:rPr>
            </w:pPr>
            <w:r w:rsidRPr="00A549AF">
              <w:rPr>
                <w:color w:val="000000"/>
              </w:rPr>
              <w:t>KINGSTON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E98FFA"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45307A" w14:textId="77777777">
            <w:pPr>
              <w:jc w:val="right"/>
              <w:rPr>
                <w:color w:val="000000"/>
              </w:rPr>
            </w:pPr>
            <w:r w:rsidRPr="00A549AF">
              <w:rPr>
                <w:color w:val="000000"/>
              </w:rPr>
              <w:t>140439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619D2C"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D78DB5" w14:textId="77777777">
            <w:pPr>
              <w:rPr>
                <w:color w:val="000000"/>
              </w:rPr>
            </w:pPr>
            <w:r w:rsidRPr="00A549AF">
              <w:rPr>
                <w:color w:val="000000"/>
              </w:rPr>
              <w:t>20181009BAM</w:t>
            </w:r>
          </w:p>
        </w:tc>
      </w:tr>
      <w:tr w14:paraId="2650A32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71DFDD" w14:textId="77777777">
            <w:pPr>
              <w:rPr>
                <w:color w:val="000000"/>
              </w:rPr>
            </w:pPr>
            <w:r w:rsidRPr="00A549AF">
              <w:rPr>
                <w:color w:val="000000"/>
              </w:rPr>
              <w:t>W233BG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A5D6B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2ACB26" w14:textId="77777777">
            <w:pPr>
              <w:rPr>
                <w:color w:val="000000"/>
              </w:rPr>
            </w:pPr>
            <w:r w:rsidRPr="00A549AF">
              <w:rPr>
                <w:color w:val="000000"/>
              </w:rPr>
              <w:t>CINCINNATI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C0522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1BE0AD" w14:textId="77777777">
            <w:pPr>
              <w:jc w:val="right"/>
              <w:rPr>
                <w:color w:val="000000"/>
              </w:rPr>
            </w:pPr>
            <w:r w:rsidRPr="00A549AF">
              <w:rPr>
                <w:color w:val="000000"/>
              </w:rPr>
              <w:t>147557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87567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0DED2C" w14:textId="77777777">
            <w:pPr>
              <w:rPr>
                <w:color w:val="000000"/>
              </w:rPr>
            </w:pPr>
            <w:r w:rsidRPr="00A549AF">
              <w:rPr>
                <w:color w:val="000000"/>
              </w:rPr>
              <w:t>20181009BAN</w:t>
            </w:r>
          </w:p>
        </w:tc>
      </w:tr>
      <w:tr w14:paraId="095C59A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90C84A" w14:textId="77777777">
            <w:pPr>
              <w:rPr>
                <w:color w:val="000000"/>
              </w:rPr>
            </w:pPr>
            <w:r w:rsidRPr="00A549AF">
              <w:rPr>
                <w:color w:val="000000"/>
              </w:rPr>
              <w:t>W235BA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60C20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FF9BC6" w14:textId="77777777">
            <w:pPr>
              <w:rPr>
                <w:color w:val="000000"/>
              </w:rPr>
            </w:pPr>
            <w:r w:rsidRPr="00A549AF">
              <w:rPr>
                <w:color w:val="000000"/>
              </w:rPr>
              <w:t>WILLIAMSPORT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07B4A0"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A932B9" w14:textId="77777777">
            <w:pPr>
              <w:jc w:val="right"/>
              <w:rPr>
                <w:color w:val="000000"/>
              </w:rPr>
            </w:pPr>
            <w:r w:rsidRPr="00A549AF">
              <w:rPr>
                <w:color w:val="000000"/>
              </w:rPr>
              <w:t>149112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0BB07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7D5CC1" w14:textId="77777777">
            <w:pPr>
              <w:rPr>
                <w:color w:val="000000"/>
              </w:rPr>
            </w:pPr>
            <w:r w:rsidRPr="00A549AF">
              <w:rPr>
                <w:color w:val="000000"/>
              </w:rPr>
              <w:t>20181009BAO</w:t>
            </w:r>
          </w:p>
        </w:tc>
      </w:tr>
      <w:tr w14:paraId="78A01FE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6E8AAC5" w14:textId="77777777">
            <w:pPr>
              <w:rPr>
                <w:color w:val="000000"/>
              </w:rPr>
            </w:pPr>
            <w:r w:rsidRPr="00A549AF">
              <w:rPr>
                <w:color w:val="000000"/>
              </w:rPr>
              <w:t>W242BF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EC238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1AE0D4" w14:textId="77777777">
            <w:pPr>
              <w:rPr>
                <w:color w:val="000000"/>
              </w:rPr>
            </w:pPr>
            <w:r w:rsidRPr="00A549AF">
              <w:rPr>
                <w:color w:val="000000"/>
              </w:rPr>
              <w:t>PANAMA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30247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F3E863" w14:textId="77777777">
            <w:pPr>
              <w:jc w:val="right"/>
              <w:rPr>
                <w:color w:val="000000"/>
              </w:rPr>
            </w:pPr>
            <w:r w:rsidRPr="00A549AF">
              <w:rPr>
                <w:color w:val="000000"/>
              </w:rPr>
              <w:t>140060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26DAC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A4FD8E" w14:textId="77777777">
            <w:pPr>
              <w:rPr>
                <w:color w:val="000000"/>
              </w:rPr>
            </w:pPr>
            <w:r w:rsidRPr="00A549AF">
              <w:rPr>
                <w:color w:val="000000"/>
              </w:rPr>
              <w:t>20181009BAP</w:t>
            </w:r>
          </w:p>
        </w:tc>
      </w:tr>
      <w:tr w14:paraId="0B0855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1F5C44E" w14:textId="77777777">
            <w:pPr>
              <w:rPr>
                <w:color w:val="000000"/>
              </w:rPr>
            </w:pPr>
            <w:r w:rsidRPr="00A549AF">
              <w:rPr>
                <w:color w:val="000000"/>
              </w:rPr>
              <w:t>W245CL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78ABE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673592" w14:textId="77777777">
            <w:pPr>
              <w:rPr>
                <w:color w:val="000000"/>
              </w:rPr>
            </w:pPr>
            <w:r w:rsidRPr="00A549AF">
              <w:rPr>
                <w:color w:val="000000"/>
              </w:rPr>
              <w:t>DELTONA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7F29E3"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76A915" w14:textId="77777777">
            <w:pPr>
              <w:jc w:val="right"/>
              <w:rPr>
                <w:color w:val="000000"/>
              </w:rPr>
            </w:pPr>
            <w:r w:rsidRPr="00A549AF">
              <w:rPr>
                <w:color w:val="000000"/>
              </w:rPr>
              <w:t>146621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414645"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31B563" w14:textId="77777777">
            <w:pPr>
              <w:rPr>
                <w:color w:val="000000"/>
              </w:rPr>
            </w:pPr>
            <w:r w:rsidRPr="00A549AF">
              <w:rPr>
                <w:color w:val="000000"/>
              </w:rPr>
              <w:t>20181009BAQ</w:t>
            </w:r>
          </w:p>
        </w:tc>
      </w:tr>
      <w:tr w14:paraId="0FDF21F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B7B03A" w14:textId="77777777">
            <w:pPr>
              <w:rPr>
                <w:color w:val="000000"/>
              </w:rPr>
            </w:pPr>
            <w:r w:rsidRPr="00A549AF">
              <w:rPr>
                <w:color w:val="000000"/>
              </w:rPr>
              <w:t>W243EG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F092F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2C4CE" w14:textId="77777777">
            <w:pPr>
              <w:rPr>
                <w:color w:val="000000"/>
              </w:rPr>
            </w:pPr>
            <w:r w:rsidRPr="00A549AF">
              <w:rPr>
                <w:color w:val="000000"/>
              </w:rPr>
              <w:t>TALLAHASSEE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84D9CB"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A41B1C" w14:textId="77777777">
            <w:pPr>
              <w:jc w:val="right"/>
              <w:rPr>
                <w:color w:val="000000"/>
              </w:rPr>
            </w:pPr>
            <w:r w:rsidRPr="00A549AF">
              <w:rPr>
                <w:color w:val="000000"/>
              </w:rPr>
              <w:t>200511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B0DD42"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250FE3" w14:textId="77777777">
            <w:pPr>
              <w:rPr>
                <w:color w:val="000000"/>
              </w:rPr>
            </w:pPr>
            <w:r w:rsidRPr="00A549AF">
              <w:rPr>
                <w:color w:val="000000"/>
              </w:rPr>
              <w:t>20181009BAR</w:t>
            </w:r>
          </w:p>
        </w:tc>
      </w:tr>
      <w:tr w14:paraId="2F43A9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2640BD" w14:textId="77777777">
            <w:pPr>
              <w:rPr>
                <w:color w:val="000000"/>
              </w:rPr>
            </w:pPr>
            <w:r w:rsidRPr="00A549AF">
              <w:rPr>
                <w:color w:val="000000"/>
              </w:rPr>
              <w:t>W246BT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8E8E3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2C20D" w14:textId="77777777">
            <w:pPr>
              <w:rPr>
                <w:color w:val="000000"/>
              </w:rPr>
            </w:pPr>
            <w:r w:rsidRPr="00A549AF">
              <w:rPr>
                <w:color w:val="000000"/>
              </w:rPr>
              <w:t>CLERMONT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B400B"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A4BF3C" w14:textId="77777777">
            <w:pPr>
              <w:jc w:val="right"/>
              <w:rPr>
                <w:color w:val="000000"/>
              </w:rPr>
            </w:pPr>
            <w:r w:rsidRPr="00A549AF">
              <w:rPr>
                <w:color w:val="000000"/>
              </w:rPr>
              <w:t>151735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494773"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46DAC5" w14:textId="77777777">
            <w:pPr>
              <w:rPr>
                <w:color w:val="000000"/>
              </w:rPr>
            </w:pPr>
            <w:r w:rsidRPr="00A549AF">
              <w:rPr>
                <w:color w:val="000000"/>
              </w:rPr>
              <w:t>20181009BAS</w:t>
            </w:r>
          </w:p>
        </w:tc>
      </w:tr>
      <w:tr w14:paraId="7A6984B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1BD4B75" w14:textId="77777777">
            <w:pPr>
              <w:rPr>
                <w:color w:val="000000"/>
              </w:rPr>
            </w:pPr>
            <w:r w:rsidRPr="00A549AF">
              <w:rPr>
                <w:color w:val="000000"/>
              </w:rPr>
              <w:t>W246CK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049ED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4FA2E8" w14:textId="77777777">
            <w:pPr>
              <w:rPr>
                <w:color w:val="000000"/>
              </w:rPr>
            </w:pPr>
            <w:r w:rsidRPr="00A549AF">
              <w:rPr>
                <w:color w:val="000000"/>
              </w:rPr>
              <w:t>KISSIMMEE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298C94"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02CBA1" w14:textId="77777777">
            <w:pPr>
              <w:jc w:val="right"/>
              <w:rPr>
                <w:color w:val="000000"/>
              </w:rPr>
            </w:pPr>
            <w:r w:rsidRPr="00A549AF">
              <w:rPr>
                <w:color w:val="000000"/>
              </w:rPr>
              <w:t>146627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4AAC5E"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C3538F" w14:textId="77777777">
            <w:pPr>
              <w:rPr>
                <w:color w:val="000000"/>
              </w:rPr>
            </w:pPr>
            <w:r w:rsidRPr="00A549AF">
              <w:rPr>
                <w:color w:val="000000"/>
              </w:rPr>
              <w:t>20181009BAT</w:t>
            </w:r>
          </w:p>
        </w:tc>
      </w:tr>
      <w:tr w14:paraId="3656C3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D165E2A" w14:textId="77777777">
            <w:pPr>
              <w:rPr>
                <w:color w:val="000000"/>
              </w:rPr>
            </w:pPr>
            <w:r w:rsidRPr="00A549AF">
              <w:rPr>
                <w:color w:val="000000"/>
              </w:rPr>
              <w:t>W249BS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2755E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16BD21" w14:textId="77777777">
            <w:pPr>
              <w:rPr>
                <w:color w:val="000000"/>
              </w:rPr>
            </w:pPr>
            <w:r w:rsidRPr="00A549AF">
              <w:rPr>
                <w:color w:val="000000"/>
              </w:rPr>
              <w:t>SAVANNAH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6288C3"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25584A" w14:textId="77777777">
            <w:pPr>
              <w:jc w:val="right"/>
              <w:rPr>
                <w:color w:val="000000"/>
              </w:rPr>
            </w:pPr>
            <w:r w:rsidRPr="00A549AF">
              <w:rPr>
                <w:color w:val="000000"/>
              </w:rPr>
              <w:t>151866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B8D23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679AD" w14:textId="77777777">
            <w:pPr>
              <w:rPr>
                <w:color w:val="000000"/>
              </w:rPr>
            </w:pPr>
            <w:r w:rsidRPr="00A549AF">
              <w:rPr>
                <w:color w:val="000000"/>
              </w:rPr>
              <w:t>20181009BAU</w:t>
            </w:r>
          </w:p>
        </w:tc>
      </w:tr>
      <w:tr w14:paraId="510E0BD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9A75262" w14:textId="77777777">
            <w:pPr>
              <w:rPr>
                <w:color w:val="000000"/>
              </w:rPr>
            </w:pPr>
            <w:r w:rsidRPr="00A549AF">
              <w:rPr>
                <w:color w:val="000000"/>
              </w:rPr>
              <w:t>W249DJ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05A0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5ADC59" w14:textId="77777777">
            <w:pPr>
              <w:rPr>
                <w:color w:val="000000"/>
              </w:rPr>
            </w:pPr>
            <w:r w:rsidRPr="00A549AF">
              <w:rPr>
                <w:color w:val="000000"/>
              </w:rPr>
              <w:t>LEXINGTON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C3E3FA"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0DB6A7" w14:textId="77777777">
            <w:pPr>
              <w:jc w:val="right"/>
              <w:rPr>
                <w:color w:val="000000"/>
              </w:rPr>
            </w:pPr>
            <w:r w:rsidRPr="00A549AF">
              <w:rPr>
                <w:color w:val="000000"/>
              </w:rPr>
              <w:t>158396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24ED6D"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B53062" w14:textId="77777777">
            <w:pPr>
              <w:rPr>
                <w:color w:val="000000"/>
              </w:rPr>
            </w:pPr>
            <w:r w:rsidRPr="00A549AF">
              <w:rPr>
                <w:color w:val="000000"/>
              </w:rPr>
              <w:t>20181009BAV</w:t>
            </w:r>
          </w:p>
        </w:tc>
      </w:tr>
      <w:tr w14:paraId="02DCAEA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EA55E9" w14:textId="77777777">
            <w:pPr>
              <w:rPr>
                <w:color w:val="000000"/>
              </w:rPr>
            </w:pPr>
            <w:r w:rsidRPr="00A549AF">
              <w:rPr>
                <w:color w:val="000000"/>
              </w:rPr>
              <w:t>W266CP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EE94B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CB74B0" w14:textId="77777777">
            <w:pPr>
              <w:rPr>
                <w:color w:val="000000"/>
              </w:rPr>
            </w:pPr>
            <w:r w:rsidRPr="00A549AF">
              <w:rPr>
                <w:color w:val="000000"/>
              </w:rPr>
              <w:t>CANDLER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485FB9"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8D2999" w14:textId="77777777">
            <w:pPr>
              <w:jc w:val="right"/>
              <w:rPr>
                <w:color w:val="000000"/>
              </w:rPr>
            </w:pPr>
            <w:r w:rsidRPr="00A549AF">
              <w:rPr>
                <w:color w:val="000000"/>
              </w:rPr>
              <w:t>140160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81DA4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9FADD5" w14:textId="77777777">
            <w:pPr>
              <w:rPr>
                <w:color w:val="000000"/>
              </w:rPr>
            </w:pPr>
            <w:r w:rsidRPr="00A549AF">
              <w:rPr>
                <w:color w:val="000000"/>
              </w:rPr>
              <w:t>20181009BAW</w:t>
            </w:r>
          </w:p>
        </w:tc>
      </w:tr>
      <w:tr w14:paraId="6120E64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241FB1" w14:textId="77777777">
            <w:pPr>
              <w:rPr>
                <w:color w:val="000000"/>
              </w:rPr>
            </w:pPr>
            <w:r w:rsidRPr="00A549AF">
              <w:rPr>
                <w:color w:val="000000"/>
              </w:rPr>
              <w:t>W269CT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E0B4E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88C61B"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24B8AD"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CD8788" w14:textId="77777777">
            <w:pPr>
              <w:jc w:val="right"/>
              <w:rPr>
                <w:color w:val="000000"/>
              </w:rPr>
            </w:pPr>
            <w:r w:rsidRPr="00A549AF">
              <w:rPr>
                <w:color w:val="000000"/>
              </w:rPr>
              <w:t>140052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D55F93"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C044EB" w14:textId="77777777">
            <w:pPr>
              <w:rPr>
                <w:color w:val="000000"/>
              </w:rPr>
            </w:pPr>
            <w:r w:rsidRPr="00A549AF">
              <w:rPr>
                <w:color w:val="000000"/>
              </w:rPr>
              <w:t>20181009BAX</w:t>
            </w:r>
          </w:p>
        </w:tc>
      </w:tr>
      <w:tr w14:paraId="427B0F9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2E2142" w14:textId="77777777">
            <w:pPr>
              <w:rPr>
                <w:color w:val="000000"/>
              </w:rPr>
            </w:pPr>
            <w:r w:rsidRPr="00A549AF">
              <w:rPr>
                <w:color w:val="000000"/>
              </w:rPr>
              <w:t>W277CL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BEAC0D"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DB6F14" w14:textId="77777777">
            <w:pPr>
              <w:rPr>
                <w:color w:val="000000"/>
              </w:rPr>
            </w:pPr>
            <w:r w:rsidRPr="00A549AF">
              <w:rPr>
                <w:color w:val="000000"/>
              </w:rPr>
              <w:t>SOFKEE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10B96"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66519B" w14:textId="77777777">
            <w:pPr>
              <w:jc w:val="right"/>
              <w:rPr>
                <w:color w:val="000000"/>
              </w:rPr>
            </w:pPr>
            <w:r w:rsidRPr="00A549AF">
              <w:rPr>
                <w:color w:val="000000"/>
              </w:rPr>
              <w:t>139453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55988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C93822" w14:textId="77777777">
            <w:pPr>
              <w:rPr>
                <w:color w:val="000000"/>
              </w:rPr>
            </w:pPr>
            <w:r w:rsidRPr="00A549AF">
              <w:rPr>
                <w:color w:val="000000"/>
              </w:rPr>
              <w:t>20181009BAY</w:t>
            </w:r>
          </w:p>
        </w:tc>
      </w:tr>
      <w:tr w14:paraId="165BD55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612309C" w14:textId="77777777">
            <w:pPr>
              <w:rPr>
                <w:color w:val="000000"/>
              </w:rPr>
            </w:pPr>
            <w:r w:rsidRPr="00A549AF">
              <w:rPr>
                <w:color w:val="000000"/>
              </w:rPr>
              <w:t>W283AN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DF8F51"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89C435" w14:textId="77777777">
            <w:pPr>
              <w:rPr>
                <w:color w:val="000000"/>
              </w:rPr>
            </w:pPr>
            <w:r w:rsidRPr="00A549AF">
              <w:rPr>
                <w:color w:val="000000"/>
              </w:rPr>
              <w:t>ALTAMONTE SPRINGS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38FE6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85458F" w14:textId="77777777">
            <w:pPr>
              <w:jc w:val="right"/>
              <w:rPr>
                <w:color w:val="000000"/>
              </w:rPr>
            </w:pPr>
            <w:r w:rsidRPr="00A549AF">
              <w:rPr>
                <w:color w:val="000000"/>
              </w:rPr>
              <w:t>149386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CA4DFF"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1F21AE" w14:textId="77777777">
            <w:pPr>
              <w:rPr>
                <w:color w:val="000000"/>
              </w:rPr>
            </w:pPr>
            <w:r w:rsidRPr="00A549AF">
              <w:rPr>
                <w:color w:val="000000"/>
              </w:rPr>
              <w:t>20181009BAZ</w:t>
            </w:r>
          </w:p>
        </w:tc>
      </w:tr>
      <w:tr w14:paraId="38B12E6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C156A16" w14:textId="77777777">
            <w:pPr>
              <w:rPr>
                <w:color w:val="000000"/>
              </w:rPr>
            </w:pPr>
            <w:r w:rsidRPr="00A549AF">
              <w:rPr>
                <w:color w:val="000000"/>
              </w:rPr>
              <w:t>W284CS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93C04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437DE5" w14:textId="77777777">
            <w:pPr>
              <w:rPr>
                <w:color w:val="000000"/>
              </w:rPr>
            </w:pPr>
            <w:r w:rsidRPr="00A549AF">
              <w:rPr>
                <w:color w:val="000000"/>
              </w:rPr>
              <w:t>MIAMI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416C7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EB0CDC" w14:textId="77777777">
            <w:pPr>
              <w:jc w:val="right"/>
              <w:rPr>
                <w:color w:val="000000"/>
              </w:rPr>
            </w:pPr>
            <w:r w:rsidRPr="00A549AF">
              <w:rPr>
                <w:color w:val="000000"/>
              </w:rPr>
              <w:t>158312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948E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4DF4B2" w14:textId="77777777">
            <w:pPr>
              <w:rPr>
                <w:color w:val="000000"/>
              </w:rPr>
            </w:pPr>
            <w:r w:rsidRPr="00A549AF">
              <w:rPr>
                <w:color w:val="000000"/>
              </w:rPr>
              <w:t>20181009BBA</w:t>
            </w:r>
          </w:p>
        </w:tc>
      </w:tr>
      <w:tr w14:paraId="62AC8BE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4DE1D0" w14:textId="77777777">
            <w:pPr>
              <w:rPr>
                <w:color w:val="000000"/>
              </w:rPr>
            </w:pPr>
            <w:r w:rsidRPr="00A549AF">
              <w:rPr>
                <w:color w:val="000000"/>
              </w:rPr>
              <w:t>W287CO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DCAB7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AB22AB" w14:textId="77777777">
            <w:pPr>
              <w:rPr>
                <w:color w:val="000000"/>
              </w:rPr>
            </w:pPr>
            <w:r w:rsidRPr="00A549AF">
              <w:rPr>
                <w:color w:val="000000"/>
              </w:rPr>
              <w:t>TALLAHASSEE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5DB697"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3288BC" w14:textId="77777777">
            <w:pPr>
              <w:jc w:val="right"/>
              <w:rPr>
                <w:color w:val="000000"/>
              </w:rPr>
            </w:pPr>
            <w:r w:rsidRPr="00A549AF">
              <w:rPr>
                <w:color w:val="000000"/>
              </w:rPr>
              <w:t>144674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B471E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1BFEB" w14:textId="77777777">
            <w:pPr>
              <w:rPr>
                <w:color w:val="000000"/>
              </w:rPr>
            </w:pPr>
            <w:r w:rsidRPr="00A549AF">
              <w:rPr>
                <w:color w:val="000000"/>
              </w:rPr>
              <w:t>20181009BBB</w:t>
            </w:r>
          </w:p>
        </w:tc>
      </w:tr>
      <w:tr w14:paraId="64CC8A8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7F646D" w14:textId="77777777">
            <w:pPr>
              <w:rPr>
                <w:color w:val="000000"/>
              </w:rPr>
            </w:pPr>
            <w:r w:rsidRPr="00A549AF">
              <w:rPr>
                <w:color w:val="000000"/>
              </w:rPr>
              <w:t>W287CP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3C5EB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0AB0BA"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2AC16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49E06F" w14:textId="77777777">
            <w:pPr>
              <w:jc w:val="right"/>
              <w:rPr>
                <w:color w:val="000000"/>
              </w:rPr>
            </w:pPr>
            <w:r w:rsidRPr="00A549AF">
              <w:rPr>
                <w:color w:val="000000"/>
              </w:rPr>
              <w:t>140069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33EAB3"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BFAFEA" w14:textId="77777777">
            <w:pPr>
              <w:rPr>
                <w:color w:val="000000"/>
              </w:rPr>
            </w:pPr>
            <w:r w:rsidRPr="00A549AF">
              <w:rPr>
                <w:color w:val="000000"/>
              </w:rPr>
              <w:t>20181009BBC</w:t>
            </w:r>
          </w:p>
        </w:tc>
      </w:tr>
      <w:tr w14:paraId="7999B5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EA89A7" w14:textId="77777777">
            <w:pPr>
              <w:rPr>
                <w:color w:val="000000"/>
              </w:rPr>
            </w:pPr>
            <w:r w:rsidRPr="00A549AF">
              <w:rPr>
                <w:color w:val="000000"/>
              </w:rPr>
              <w:t>W295AZ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AF78C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B92B1C" w14:textId="77777777">
            <w:pPr>
              <w:rPr>
                <w:color w:val="000000"/>
              </w:rPr>
            </w:pPr>
            <w:r w:rsidRPr="00A549AF">
              <w:rPr>
                <w:color w:val="000000"/>
              </w:rPr>
              <w:t>JACKSONVILLE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B78939"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17FE16" w14:textId="77777777">
            <w:pPr>
              <w:jc w:val="right"/>
              <w:rPr>
                <w:color w:val="000000"/>
              </w:rPr>
            </w:pPr>
            <w:r w:rsidRPr="00A549AF">
              <w:rPr>
                <w:color w:val="000000"/>
              </w:rPr>
              <w:t>152950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7B7C8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659F35" w14:textId="77777777">
            <w:pPr>
              <w:rPr>
                <w:color w:val="000000"/>
              </w:rPr>
            </w:pPr>
            <w:r w:rsidRPr="00A549AF">
              <w:rPr>
                <w:color w:val="000000"/>
              </w:rPr>
              <w:t>20181009BBD</w:t>
            </w:r>
          </w:p>
        </w:tc>
      </w:tr>
      <w:tr w14:paraId="18E7DC9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DD9BFB" w14:textId="77777777">
            <w:pPr>
              <w:rPr>
                <w:color w:val="000000"/>
              </w:rPr>
            </w:pPr>
            <w:r w:rsidRPr="00A549AF">
              <w:rPr>
                <w:color w:val="000000"/>
              </w:rPr>
              <w:t>W300CN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B5A5F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AC5D34" w14:textId="77777777">
            <w:pPr>
              <w:rPr>
                <w:color w:val="000000"/>
              </w:rPr>
            </w:pPr>
            <w:r w:rsidRPr="00A549AF">
              <w:rPr>
                <w:color w:val="000000"/>
              </w:rPr>
              <w:t>HARRISONBURG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806C61"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CAB2EE" w14:textId="77777777">
            <w:pPr>
              <w:jc w:val="right"/>
              <w:rPr>
                <w:color w:val="000000"/>
              </w:rPr>
            </w:pPr>
            <w:r w:rsidRPr="00A549AF">
              <w:rPr>
                <w:color w:val="000000"/>
              </w:rPr>
              <w:t>148178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3F51AB"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2CD4AD" w14:textId="77777777">
            <w:pPr>
              <w:rPr>
                <w:color w:val="000000"/>
              </w:rPr>
            </w:pPr>
            <w:r w:rsidRPr="00A549AF">
              <w:rPr>
                <w:color w:val="000000"/>
              </w:rPr>
              <w:t>20181009BBE</w:t>
            </w:r>
          </w:p>
        </w:tc>
      </w:tr>
      <w:tr w14:paraId="46DFA0B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20694DA" w14:textId="77777777">
            <w:pPr>
              <w:rPr>
                <w:color w:val="000000"/>
              </w:rPr>
            </w:pPr>
            <w:r w:rsidRPr="00A549AF">
              <w:rPr>
                <w:color w:val="000000"/>
              </w:rPr>
              <w:t>WBGG-FM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893CA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E96548" w14:textId="77777777">
            <w:pPr>
              <w:rPr>
                <w:color w:val="000000"/>
              </w:rPr>
            </w:pPr>
            <w:r w:rsidRPr="00A549AF">
              <w:rPr>
                <w:color w:val="000000"/>
              </w:rPr>
              <w:t>FORT LAUDERDALE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DF49F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25FF52" w14:textId="77777777">
            <w:pPr>
              <w:jc w:val="right"/>
              <w:rPr>
                <w:color w:val="000000"/>
              </w:rPr>
            </w:pPr>
            <w:r w:rsidRPr="00A549AF">
              <w:rPr>
                <w:color w:val="000000"/>
              </w:rPr>
              <w:t>11965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C0BE2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4C0EC5" w14:textId="77777777">
            <w:pPr>
              <w:rPr>
                <w:color w:val="000000"/>
              </w:rPr>
            </w:pPr>
            <w:r w:rsidRPr="00A549AF">
              <w:rPr>
                <w:color w:val="000000"/>
              </w:rPr>
              <w:t>20181009BBF</w:t>
            </w:r>
          </w:p>
        </w:tc>
      </w:tr>
      <w:tr w14:paraId="4351AB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255DC8" w14:textId="77777777">
            <w:pPr>
              <w:rPr>
                <w:color w:val="000000"/>
              </w:rPr>
            </w:pPr>
            <w:r w:rsidRPr="00A549AF">
              <w:rPr>
                <w:color w:val="000000"/>
              </w:rPr>
              <w:t>WBLJ-FM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8B783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8F45B8" w14:textId="77777777">
            <w:pPr>
              <w:rPr>
                <w:color w:val="000000"/>
              </w:rPr>
            </w:pPr>
            <w:r w:rsidRPr="00A549AF">
              <w:rPr>
                <w:color w:val="000000"/>
              </w:rPr>
              <w:t>SHAMOKIN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729417"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A7ED94" w14:textId="77777777">
            <w:pPr>
              <w:jc w:val="right"/>
              <w:rPr>
                <w:color w:val="000000"/>
              </w:rPr>
            </w:pPr>
            <w:r w:rsidRPr="00A549AF">
              <w:rPr>
                <w:color w:val="000000"/>
              </w:rPr>
              <w:t>47286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521B9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F9201B" w14:textId="77777777">
            <w:pPr>
              <w:rPr>
                <w:color w:val="000000"/>
              </w:rPr>
            </w:pPr>
            <w:r w:rsidRPr="00A549AF">
              <w:rPr>
                <w:color w:val="000000"/>
              </w:rPr>
              <w:t>20181009BBG</w:t>
            </w:r>
          </w:p>
        </w:tc>
      </w:tr>
      <w:tr w14:paraId="6C93AB6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1E4264" w14:textId="77777777">
            <w:pPr>
              <w:rPr>
                <w:color w:val="000000"/>
              </w:rPr>
            </w:pPr>
            <w:r w:rsidRPr="00A549AF">
              <w:rPr>
                <w:color w:val="000000"/>
              </w:rPr>
              <w:t>WBTP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E5BB6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53971E" w14:textId="77777777">
            <w:pPr>
              <w:rPr>
                <w:color w:val="000000"/>
              </w:rPr>
            </w:pPr>
            <w:r w:rsidRPr="00A549AF">
              <w:rPr>
                <w:color w:val="000000"/>
              </w:rPr>
              <w:t>CLEARWATER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D929EB"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2A1C45" w14:textId="77777777">
            <w:pPr>
              <w:jc w:val="right"/>
              <w:rPr>
                <w:color w:val="000000"/>
              </w:rPr>
            </w:pPr>
            <w:r w:rsidRPr="00A549AF">
              <w:rPr>
                <w:color w:val="000000"/>
              </w:rPr>
              <w:t>41382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8B85A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93BBAE" w14:textId="77777777">
            <w:pPr>
              <w:rPr>
                <w:color w:val="000000"/>
              </w:rPr>
            </w:pPr>
            <w:r w:rsidRPr="00A549AF">
              <w:rPr>
                <w:color w:val="000000"/>
              </w:rPr>
              <w:t>20181009BBH</w:t>
            </w:r>
          </w:p>
        </w:tc>
      </w:tr>
      <w:tr w14:paraId="0C3090E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242453" w14:textId="77777777">
            <w:pPr>
              <w:rPr>
                <w:color w:val="000000"/>
              </w:rPr>
            </w:pPr>
            <w:r w:rsidRPr="00A549AF">
              <w:rPr>
                <w:color w:val="000000"/>
              </w:rPr>
              <w:t>WBTT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92791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3D3C35" w14:textId="77777777">
            <w:pPr>
              <w:rPr>
                <w:color w:val="000000"/>
              </w:rPr>
            </w:pPr>
            <w:r w:rsidRPr="00A549AF">
              <w:rPr>
                <w:color w:val="000000"/>
              </w:rPr>
              <w:t>NAPLES PARK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3B7B99"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0154DB" w14:textId="77777777">
            <w:pPr>
              <w:jc w:val="right"/>
              <w:rPr>
                <w:color w:val="000000"/>
              </w:rPr>
            </w:pPr>
            <w:r w:rsidRPr="00A549AF">
              <w:rPr>
                <w:color w:val="000000"/>
              </w:rPr>
              <w:t>55756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2118D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C2F4A8" w14:textId="77777777">
            <w:pPr>
              <w:rPr>
                <w:color w:val="000000"/>
              </w:rPr>
            </w:pPr>
            <w:r w:rsidRPr="00A549AF">
              <w:rPr>
                <w:color w:val="000000"/>
              </w:rPr>
              <w:t>20181009BBI</w:t>
            </w:r>
          </w:p>
        </w:tc>
      </w:tr>
      <w:tr w14:paraId="5E19751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328B90" w14:textId="77777777">
            <w:pPr>
              <w:rPr>
                <w:color w:val="000000"/>
              </w:rPr>
            </w:pPr>
            <w:r w:rsidRPr="00A549AF">
              <w:rPr>
                <w:color w:val="000000"/>
              </w:rPr>
              <w:t>WBYL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20E7E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6D2FE1" w14:textId="77777777">
            <w:pPr>
              <w:rPr>
                <w:color w:val="000000"/>
              </w:rPr>
            </w:pPr>
            <w:r w:rsidRPr="00A549AF">
              <w:rPr>
                <w:color w:val="000000"/>
              </w:rPr>
              <w:t>SALLADASBURG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D2B5F7"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B7581" w14:textId="77777777">
            <w:pPr>
              <w:jc w:val="right"/>
              <w:rPr>
                <w:color w:val="000000"/>
              </w:rPr>
            </w:pPr>
            <w:r w:rsidRPr="00A549AF">
              <w:rPr>
                <w:color w:val="000000"/>
              </w:rPr>
              <w:t>49267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F7DF9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492B93" w14:textId="77777777">
            <w:pPr>
              <w:rPr>
                <w:color w:val="000000"/>
              </w:rPr>
            </w:pPr>
            <w:r w:rsidRPr="00A549AF">
              <w:rPr>
                <w:color w:val="000000"/>
              </w:rPr>
              <w:t>20181009BBJ</w:t>
            </w:r>
          </w:p>
        </w:tc>
      </w:tr>
      <w:tr w14:paraId="09C4FB9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1AD4F78" w14:textId="77777777">
            <w:pPr>
              <w:rPr>
                <w:color w:val="000000"/>
              </w:rPr>
            </w:pPr>
            <w:r w:rsidRPr="00A549AF">
              <w:rPr>
                <w:color w:val="000000"/>
              </w:rPr>
              <w:t>WCKT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E61D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8C7E99" w14:textId="77777777">
            <w:pPr>
              <w:rPr>
                <w:color w:val="000000"/>
              </w:rPr>
            </w:pPr>
            <w:r w:rsidRPr="00A549AF">
              <w:rPr>
                <w:color w:val="000000"/>
              </w:rPr>
              <w:t>LEHIGH ACRES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E1995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C44557" w14:textId="77777777">
            <w:pPr>
              <w:jc w:val="right"/>
              <w:rPr>
                <w:color w:val="000000"/>
              </w:rPr>
            </w:pPr>
            <w:r w:rsidRPr="00A549AF">
              <w:rPr>
                <w:color w:val="000000"/>
              </w:rPr>
              <w:t>55755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A5174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7B2EF3" w14:textId="77777777">
            <w:pPr>
              <w:rPr>
                <w:color w:val="000000"/>
              </w:rPr>
            </w:pPr>
            <w:r w:rsidRPr="00A549AF">
              <w:rPr>
                <w:color w:val="000000"/>
              </w:rPr>
              <w:t>20181009BBK</w:t>
            </w:r>
          </w:p>
        </w:tc>
      </w:tr>
      <w:tr w14:paraId="4717CD8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4F59FFB" w14:textId="77777777">
            <w:pPr>
              <w:rPr>
                <w:color w:val="000000"/>
              </w:rPr>
            </w:pPr>
            <w:r w:rsidRPr="00A549AF">
              <w:rPr>
                <w:color w:val="000000"/>
              </w:rPr>
              <w:t>WDAE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75A3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1DD23E" w14:textId="77777777">
            <w:pPr>
              <w:rPr>
                <w:color w:val="000000"/>
              </w:rPr>
            </w:pPr>
            <w:r w:rsidRPr="00A549AF">
              <w:rPr>
                <w:color w:val="000000"/>
              </w:rPr>
              <w:t>ST. PETERSBURG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176693"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C6C4E8" w14:textId="77777777">
            <w:pPr>
              <w:jc w:val="right"/>
              <w:rPr>
                <w:color w:val="000000"/>
              </w:rPr>
            </w:pPr>
            <w:r w:rsidRPr="00A549AF">
              <w:rPr>
                <w:color w:val="000000"/>
              </w:rPr>
              <w:t>74198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7CD84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818D55" w14:textId="77777777">
            <w:pPr>
              <w:rPr>
                <w:color w:val="000000"/>
              </w:rPr>
            </w:pPr>
            <w:r w:rsidRPr="00A549AF">
              <w:rPr>
                <w:color w:val="000000"/>
              </w:rPr>
              <w:t>20181009BBL</w:t>
            </w:r>
          </w:p>
        </w:tc>
      </w:tr>
      <w:tr w14:paraId="77B99F0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353B43" w14:textId="77777777">
            <w:pPr>
              <w:rPr>
                <w:color w:val="000000"/>
              </w:rPr>
            </w:pPr>
            <w:r w:rsidRPr="00A549AF">
              <w:rPr>
                <w:color w:val="000000"/>
              </w:rPr>
              <w:t>WDIZ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2F7D8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EEF450" w14:textId="77777777">
            <w:pPr>
              <w:rPr>
                <w:color w:val="000000"/>
              </w:rPr>
            </w:pPr>
            <w:r w:rsidRPr="00A549AF">
              <w:rPr>
                <w:color w:val="000000"/>
              </w:rPr>
              <w:t>PANAMA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1F863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6CCE0F" w14:textId="77777777">
            <w:pPr>
              <w:jc w:val="right"/>
              <w:rPr>
                <w:color w:val="000000"/>
              </w:rPr>
            </w:pPr>
            <w:r w:rsidRPr="00A549AF">
              <w:rPr>
                <w:color w:val="000000"/>
              </w:rPr>
              <w:t>66666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2A0CB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3768BA" w14:textId="77777777">
            <w:pPr>
              <w:rPr>
                <w:color w:val="000000"/>
              </w:rPr>
            </w:pPr>
            <w:r w:rsidRPr="00A549AF">
              <w:rPr>
                <w:color w:val="000000"/>
              </w:rPr>
              <w:t>20181009BBM</w:t>
            </w:r>
          </w:p>
        </w:tc>
      </w:tr>
      <w:tr w14:paraId="05D211C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15D7BC" w14:textId="77777777">
            <w:pPr>
              <w:rPr>
                <w:color w:val="000000"/>
              </w:rPr>
            </w:pPr>
            <w:r w:rsidRPr="00A549AF">
              <w:rPr>
                <w:color w:val="000000"/>
              </w:rPr>
              <w:t>WEBZ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02103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346A9D" w14:textId="77777777">
            <w:pPr>
              <w:rPr>
                <w:color w:val="000000"/>
              </w:rPr>
            </w:pPr>
            <w:r w:rsidRPr="00A549AF">
              <w:rPr>
                <w:color w:val="000000"/>
              </w:rPr>
              <w:t>MEXICO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EAED1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956B75" w14:textId="77777777">
            <w:pPr>
              <w:jc w:val="right"/>
              <w:rPr>
                <w:color w:val="000000"/>
              </w:rPr>
            </w:pPr>
            <w:r w:rsidRPr="00A549AF">
              <w:rPr>
                <w:color w:val="000000"/>
              </w:rPr>
              <w:t>73617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484FE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2D458E" w14:textId="77777777">
            <w:pPr>
              <w:rPr>
                <w:color w:val="000000"/>
              </w:rPr>
            </w:pPr>
            <w:r w:rsidRPr="00A549AF">
              <w:rPr>
                <w:color w:val="000000"/>
              </w:rPr>
              <w:t>20181009BBN</w:t>
            </w:r>
          </w:p>
        </w:tc>
      </w:tr>
      <w:tr w14:paraId="2E76132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0009A7" w14:textId="77777777">
            <w:pPr>
              <w:rPr>
                <w:color w:val="000000"/>
              </w:rPr>
            </w:pPr>
            <w:r w:rsidRPr="00A549AF">
              <w:rPr>
                <w:color w:val="000000"/>
              </w:rPr>
              <w:t>WESC-FM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7F452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8BC753" w14:textId="77777777">
            <w:pPr>
              <w:rPr>
                <w:color w:val="000000"/>
              </w:rPr>
            </w:pPr>
            <w:r w:rsidRPr="00A549AF">
              <w:rPr>
                <w:color w:val="000000"/>
              </w:rPr>
              <w:t>GREENVILLE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6A87CD"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E8BCB5" w14:textId="77777777">
            <w:pPr>
              <w:jc w:val="right"/>
              <w:rPr>
                <w:color w:val="000000"/>
              </w:rPr>
            </w:pPr>
            <w:r w:rsidRPr="00A549AF">
              <w:rPr>
                <w:color w:val="000000"/>
              </w:rPr>
              <w:t>4679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9C418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8B70E1" w14:textId="77777777">
            <w:pPr>
              <w:rPr>
                <w:color w:val="000000"/>
              </w:rPr>
            </w:pPr>
            <w:r w:rsidRPr="00A549AF">
              <w:rPr>
                <w:color w:val="000000"/>
              </w:rPr>
              <w:t>20181009BBO</w:t>
            </w:r>
          </w:p>
        </w:tc>
      </w:tr>
      <w:tr w14:paraId="065F080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C86CA0" w14:textId="77777777">
            <w:pPr>
              <w:rPr>
                <w:color w:val="000000"/>
              </w:rPr>
            </w:pPr>
            <w:r w:rsidRPr="00A549AF">
              <w:rPr>
                <w:color w:val="000000"/>
              </w:rPr>
              <w:t>WFLA-FM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FBD9D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E1E5C8" w14:textId="77777777">
            <w:pPr>
              <w:rPr>
                <w:color w:val="000000"/>
              </w:rPr>
            </w:pPr>
            <w:r w:rsidRPr="00A549AF">
              <w:rPr>
                <w:color w:val="000000"/>
              </w:rPr>
              <w:t>MIDWAY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38E2C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5FC954" w14:textId="77777777">
            <w:pPr>
              <w:jc w:val="right"/>
              <w:rPr>
                <w:color w:val="000000"/>
              </w:rPr>
            </w:pPr>
            <w:r w:rsidRPr="00A549AF">
              <w:rPr>
                <w:color w:val="000000"/>
              </w:rPr>
              <w:t>5379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BB4C7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07C57" w14:textId="77777777">
            <w:pPr>
              <w:rPr>
                <w:color w:val="000000"/>
              </w:rPr>
            </w:pPr>
            <w:r w:rsidRPr="00A549AF">
              <w:rPr>
                <w:color w:val="000000"/>
              </w:rPr>
              <w:t>20181009BBP</w:t>
            </w:r>
          </w:p>
        </w:tc>
      </w:tr>
      <w:tr w14:paraId="4D72D8A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6C38FAC" w14:textId="77777777">
            <w:pPr>
              <w:rPr>
                <w:color w:val="000000"/>
              </w:rPr>
            </w:pPr>
            <w:r w:rsidRPr="00A549AF">
              <w:rPr>
                <w:color w:val="000000"/>
              </w:rPr>
              <w:t>WFLF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6B638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D5BB56" w14:textId="77777777">
            <w:pPr>
              <w:rPr>
                <w:color w:val="000000"/>
              </w:rPr>
            </w:pPr>
            <w:r w:rsidRPr="00A549AF">
              <w:rPr>
                <w:color w:val="000000"/>
              </w:rPr>
              <w:t>PINE HILLS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8099C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9912DB" w14:textId="77777777">
            <w:pPr>
              <w:jc w:val="right"/>
              <w:rPr>
                <w:color w:val="000000"/>
              </w:rPr>
            </w:pPr>
            <w:r w:rsidRPr="00A549AF">
              <w:rPr>
                <w:color w:val="000000"/>
              </w:rPr>
              <w:t>51970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753D0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B38E9C" w14:textId="77777777">
            <w:pPr>
              <w:rPr>
                <w:color w:val="000000"/>
              </w:rPr>
            </w:pPr>
            <w:r w:rsidRPr="00A549AF">
              <w:rPr>
                <w:color w:val="000000"/>
              </w:rPr>
              <w:t>20181009BBQ</w:t>
            </w:r>
          </w:p>
        </w:tc>
      </w:tr>
      <w:tr w14:paraId="357AD8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EF552A" w14:textId="77777777">
            <w:pPr>
              <w:rPr>
                <w:color w:val="000000"/>
              </w:rPr>
            </w:pPr>
            <w:r w:rsidRPr="00A549AF">
              <w:rPr>
                <w:color w:val="000000"/>
              </w:rPr>
              <w:t>WFLF-FM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A310C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C8CC42" w14:textId="77777777">
            <w:pPr>
              <w:rPr>
                <w:color w:val="000000"/>
              </w:rPr>
            </w:pPr>
            <w:r w:rsidRPr="00A549AF">
              <w:rPr>
                <w:color w:val="000000"/>
              </w:rPr>
              <w:t>PARKER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50F1F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5E8F08" w14:textId="77777777">
            <w:pPr>
              <w:jc w:val="right"/>
              <w:rPr>
                <w:color w:val="000000"/>
              </w:rPr>
            </w:pPr>
            <w:r w:rsidRPr="00A549AF">
              <w:rPr>
                <w:color w:val="000000"/>
              </w:rPr>
              <w:t>61262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A1EFB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75EFBC" w14:textId="77777777">
            <w:pPr>
              <w:rPr>
                <w:color w:val="000000"/>
              </w:rPr>
            </w:pPr>
            <w:r w:rsidRPr="00A549AF">
              <w:rPr>
                <w:color w:val="000000"/>
              </w:rPr>
              <w:t>20181009BBR</w:t>
            </w:r>
          </w:p>
        </w:tc>
      </w:tr>
      <w:tr w14:paraId="4D5315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C666F0" w14:textId="77777777">
            <w:pPr>
              <w:rPr>
                <w:color w:val="000000"/>
              </w:rPr>
            </w:pPr>
            <w:r w:rsidRPr="00A549AF">
              <w:rPr>
                <w:color w:val="000000"/>
              </w:rPr>
              <w:t>WFSY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67E9A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7C0EDA" w14:textId="77777777">
            <w:pPr>
              <w:rPr>
                <w:color w:val="000000"/>
              </w:rPr>
            </w:pPr>
            <w:r w:rsidRPr="00A549AF">
              <w:rPr>
                <w:color w:val="000000"/>
              </w:rPr>
              <w:t>PANAMA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5290D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8B8B88" w14:textId="77777777">
            <w:pPr>
              <w:jc w:val="right"/>
              <w:rPr>
                <w:color w:val="000000"/>
              </w:rPr>
            </w:pPr>
            <w:r w:rsidRPr="00A549AF">
              <w:rPr>
                <w:color w:val="000000"/>
              </w:rPr>
              <w:t>66667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74AAD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C9AF33" w14:textId="77777777">
            <w:pPr>
              <w:rPr>
                <w:color w:val="000000"/>
              </w:rPr>
            </w:pPr>
            <w:r w:rsidRPr="00A549AF">
              <w:rPr>
                <w:color w:val="000000"/>
              </w:rPr>
              <w:t>20181009BBS</w:t>
            </w:r>
          </w:p>
        </w:tc>
      </w:tr>
      <w:tr w14:paraId="4763DC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7A8D11" w14:textId="77777777">
            <w:pPr>
              <w:rPr>
                <w:color w:val="000000"/>
              </w:rPr>
            </w:pPr>
            <w:r w:rsidRPr="00A549AF">
              <w:rPr>
                <w:color w:val="000000"/>
              </w:rPr>
              <w:t>WFXJ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82671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BACE9A" w14:textId="77777777">
            <w:pPr>
              <w:rPr>
                <w:color w:val="000000"/>
              </w:rPr>
            </w:pPr>
            <w:r w:rsidRPr="00A549AF">
              <w:rPr>
                <w:color w:val="000000"/>
              </w:rPr>
              <w:t>JACKSONVILLE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94C894"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DFBF6B" w14:textId="77777777">
            <w:pPr>
              <w:jc w:val="right"/>
              <w:rPr>
                <w:color w:val="000000"/>
              </w:rPr>
            </w:pPr>
            <w:r w:rsidRPr="00A549AF">
              <w:rPr>
                <w:color w:val="000000"/>
              </w:rPr>
              <w:t>51973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BF23B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C92381" w14:textId="77777777">
            <w:pPr>
              <w:rPr>
                <w:color w:val="000000"/>
              </w:rPr>
            </w:pPr>
            <w:r w:rsidRPr="00A549AF">
              <w:rPr>
                <w:color w:val="000000"/>
              </w:rPr>
              <w:t>20181009BBT</w:t>
            </w:r>
          </w:p>
        </w:tc>
      </w:tr>
      <w:tr w14:paraId="7B8F1BF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0B8C19" w14:textId="77777777">
            <w:pPr>
              <w:rPr>
                <w:color w:val="000000"/>
              </w:rPr>
            </w:pPr>
            <w:r w:rsidRPr="00A549AF">
              <w:rPr>
                <w:color w:val="000000"/>
              </w:rPr>
              <w:t>WHKF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0A80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FA7EF8" w14:textId="77777777">
            <w:pPr>
              <w:rPr>
                <w:color w:val="000000"/>
              </w:rPr>
            </w:pPr>
            <w:r w:rsidRPr="00A549AF">
              <w:rPr>
                <w:color w:val="000000"/>
              </w:rPr>
              <w:t>HARRISBURG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E5F0E5"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576453" w14:textId="77777777">
            <w:pPr>
              <w:jc w:val="right"/>
              <w:rPr>
                <w:color w:val="000000"/>
              </w:rPr>
            </w:pPr>
            <w:r w:rsidRPr="00A549AF">
              <w:rPr>
                <w:color w:val="000000"/>
              </w:rPr>
              <w:t>23464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B0838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B33899" w14:textId="77777777">
            <w:pPr>
              <w:rPr>
                <w:color w:val="000000"/>
              </w:rPr>
            </w:pPr>
            <w:r w:rsidRPr="00A549AF">
              <w:rPr>
                <w:color w:val="000000"/>
              </w:rPr>
              <w:t>20181009BBU</w:t>
            </w:r>
          </w:p>
        </w:tc>
      </w:tr>
      <w:tr w14:paraId="08B7AC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3109DB" w14:textId="77777777">
            <w:pPr>
              <w:rPr>
                <w:color w:val="000000"/>
              </w:rPr>
            </w:pPr>
            <w:r w:rsidRPr="00A549AF">
              <w:rPr>
                <w:color w:val="000000"/>
              </w:rPr>
              <w:t>WHP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53EDB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D2CF61" w14:textId="77777777">
            <w:pPr>
              <w:rPr>
                <w:color w:val="000000"/>
              </w:rPr>
            </w:pPr>
            <w:r w:rsidRPr="00A549AF">
              <w:rPr>
                <w:color w:val="000000"/>
              </w:rPr>
              <w:t>HARRISBURG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6AB6E6"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F7565F" w14:textId="77777777">
            <w:pPr>
              <w:jc w:val="right"/>
              <w:rPr>
                <w:color w:val="000000"/>
              </w:rPr>
            </w:pPr>
            <w:r w:rsidRPr="00A549AF">
              <w:rPr>
                <w:color w:val="000000"/>
              </w:rPr>
              <w:t>15322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B9328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D56CB2" w14:textId="77777777">
            <w:pPr>
              <w:rPr>
                <w:color w:val="000000"/>
              </w:rPr>
            </w:pPr>
            <w:r w:rsidRPr="00A549AF">
              <w:rPr>
                <w:color w:val="000000"/>
              </w:rPr>
              <w:t>20181009BBV</w:t>
            </w:r>
          </w:p>
        </w:tc>
      </w:tr>
      <w:tr w14:paraId="39535B5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6EE5EA" w14:textId="77777777">
            <w:pPr>
              <w:rPr>
                <w:color w:val="000000"/>
              </w:rPr>
            </w:pPr>
            <w:r w:rsidRPr="00A549AF">
              <w:rPr>
                <w:color w:val="000000"/>
              </w:rPr>
              <w:t>WHQC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76F6C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E54585" w14:textId="77777777">
            <w:pPr>
              <w:rPr>
                <w:color w:val="000000"/>
              </w:rPr>
            </w:pPr>
            <w:r w:rsidRPr="00A549AF">
              <w:rPr>
                <w:color w:val="000000"/>
              </w:rPr>
              <w:t>SHELBY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A8DF73"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911A58" w14:textId="77777777">
            <w:pPr>
              <w:jc w:val="right"/>
              <w:rPr>
                <w:color w:val="000000"/>
              </w:rPr>
            </w:pPr>
            <w:r w:rsidRPr="00A549AF">
              <w:rPr>
                <w:color w:val="000000"/>
              </w:rPr>
              <w:t>74194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AC541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230A69" w14:textId="77777777">
            <w:pPr>
              <w:rPr>
                <w:color w:val="000000"/>
              </w:rPr>
            </w:pPr>
            <w:r w:rsidRPr="00A549AF">
              <w:rPr>
                <w:color w:val="000000"/>
              </w:rPr>
              <w:t>20181009BBW</w:t>
            </w:r>
          </w:p>
        </w:tc>
      </w:tr>
      <w:tr w14:paraId="6390F77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E45340" w14:textId="77777777">
            <w:pPr>
              <w:rPr>
                <w:color w:val="000000"/>
              </w:rPr>
            </w:pPr>
            <w:r w:rsidRPr="00A549AF">
              <w:rPr>
                <w:color w:val="000000"/>
              </w:rPr>
              <w:t>WHYI-FM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AA9F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387D1E" w14:textId="77777777">
            <w:pPr>
              <w:rPr>
                <w:color w:val="000000"/>
              </w:rPr>
            </w:pPr>
            <w:r w:rsidRPr="00A549AF">
              <w:rPr>
                <w:color w:val="000000"/>
              </w:rPr>
              <w:t>FORT LAUDERDALE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24CDCD"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F80C83" w14:textId="77777777">
            <w:pPr>
              <w:jc w:val="right"/>
              <w:rPr>
                <w:color w:val="000000"/>
              </w:rPr>
            </w:pPr>
            <w:r w:rsidRPr="00A549AF">
              <w:rPr>
                <w:color w:val="000000"/>
              </w:rPr>
              <w:t>41381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04CBA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061CEF" w14:textId="77777777">
            <w:pPr>
              <w:rPr>
                <w:color w:val="000000"/>
              </w:rPr>
            </w:pPr>
            <w:r w:rsidRPr="00A549AF">
              <w:rPr>
                <w:color w:val="000000"/>
              </w:rPr>
              <w:t>20181009BBX</w:t>
            </w:r>
          </w:p>
        </w:tc>
      </w:tr>
      <w:tr w14:paraId="725C0DC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7310DC" w14:textId="77777777">
            <w:pPr>
              <w:rPr>
                <w:color w:val="000000"/>
              </w:rPr>
            </w:pPr>
            <w:r w:rsidRPr="00A549AF">
              <w:rPr>
                <w:color w:val="000000"/>
              </w:rPr>
              <w:t>WINZ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5AA65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ABDF9F" w14:textId="77777777">
            <w:pPr>
              <w:rPr>
                <w:color w:val="000000"/>
              </w:rPr>
            </w:pPr>
            <w:r w:rsidRPr="00A549AF">
              <w:rPr>
                <w:color w:val="000000"/>
              </w:rPr>
              <w:t>MIAMI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AEC15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3AD8C7" w14:textId="77777777">
            <w:pPr>
              <w:jc w:val="right"/>
              <w:rPr>
                <w:color w:val="000000"/>
              </w:rPr>
            </w:pPr>
            <w:r w:rsidRPr="00A549AF">
              <w:rPr>
                <w:color w:val="000000"/>
              </w:rPr>
              <w:t>51977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9B256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F6DBD4" w14:textId="77777777">
            <w:pPr>
              <w:rPr>
                <w:color w:val="000000"/>
              </w:rPr>
            </w:pPr>
            <w:r w:rsidRPr="00A549AF">
              <w:rPr>
                <w:color w:val="000000"/>
              </w:rPr>
              <w:t>20181009BBY</w:t>
            </w:r>
          </w:p>
        </w:tc>
      </w:tr>
      <w:tr w14:paraId="51B0B1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89B395" w14:textId="77777777">
            <w:pPr>
              <w:rPr>
                <w:color w:val="000000"/>
              </w:rPr>
            </w:pPr>
            <w:r w:rsidRPr="00A549AF">
              <w:rPr>
                <w:color w:val="000000"/>
              </w:rPr>
              <w:t>WIOD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BB33C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BDE1D6" w14:textId="77777777">
            <w:pPr>
              <w:rPr>
                <w:color w:val="000000"/>
              </w:rPr>
            </w:pPr>
            <w:r w:rsidRPr="00A549AF">
              <w:rPr>
                <w:color w:val="000000"/>
              </w:rPr>
              <w:t>MIAMI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8D9D5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DA0133" w14:textId="77777777">
            <w:pPr>
              <w:jc w:val="right"/>
              <w:rPr>
                <w:color w:val="000000"/>
              </w:rPr>
            </w:pPr>
            <w:r w:rsidRPr="00A549AF">
              <w:rPr>
                <w:color w:val="000000"/>
              </w:rPr>
              <w:t>14242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6CDF4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BDF018" w14:textId="77777777">
            <w:pPr>
              <w:rPr>
                <w:color w:val="000000"/>
              </w:rPr>
            </w:pPr>
            <w:r w:rsidRPr="00A549AF">
              <w:rPr>
                <w:color w:val="000000"/>
              </w:rPr>
              <w:t>20181009BBZ</w:t>
            </w:r>
          </w:p>
        </w:tc>
      </w:tr>
      <w:tr w14:paraId="39A3D8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A93EFC" w14:textId="77777777">
            <w:pPr>
              <w:rPr>
                <w:color w:val="000000"/>
              </w:rPr>
            </w:pPr>
            <w:r w:rsidRPr="00A549AF">
              <w:rPr>
                <w:color w:val="000000"/>
              </w:rPr>
              <w:t>WJBT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E1F7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E5AA2A" w14:textId="77777777">
            <w:pPr>
              <w:rPr>
                <w:color w:val="000000"/>
              </w:rPr>
            </w:pPr>
            <w:r w:rsidRPr="00A549AF">
              <w:rPr>
                <w:color w:val="000000"/>
              </w:rPr>
              <w:t>CALLAHAN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BDF376"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31C66A" w14:textId="77777777">
            <w:pPr>
              <w:jc w:val="right"/>
              <w:rPr>
                <w:color w:val="000000"/>
              </w:rPr>
            </w:pPr>
            <w:r w:rsidRPr="00A549AF">
              <w:rPr>
                <w:color w:val="000000"/>
              </w:rPr>
              <w:t>51975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95B47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8F88C" w14:textId="77777777">
            <w:pPr>
              <w:rPr>
                <w:color w:val="000000"/>
              </w:rPr>
            </w:pPr>
            <w:r w:rsidRPr="00A549AF">
              <w:rPr>
                <w:color w:val="000000"/>
              </w:rPr>
              <w:t>20181009BCA</w:t>
            </w:r>
          </w:p>
        </w:tc>
      </w:tr>
      <w:tr w14:paraId="74456B8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C862B6" w14:textId="77777777">
            <w:pPr>
              <w:rPr>
                <w:color w:val="000000"/>
              </w:rPr>
            </w:pPr>
            <w:r w:rsidRPr="00A549AF">
              <w:rPr>
                <w:color w:val="000000"/>
              </w:rPr>
              <w:t>WJNO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7FC32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6F4DC5" w14:textId="77777777">
            <w:pPr>
              <w:rPr>
                <w:color w:val="000000"/>
              </w:rPr>
            </w:pPr>
            <w:r w:rsidRPr="00A549AF">
              <w:rPr>
                <w:color w:val="000000"/>
              </w:rPr>
              <w:t>WEST PALM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074FDE"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8FAE33" w14:textId="77777777">
            <w:pPr>
              <w:jc w:val="right"/>
              <w:rPr>
                <w:color w:val="000000"/>
              </w:rPr>
            </w:pPr>
            <w:r w:rsidRPr="00A549AF">
              <w:rPr>
                <w:color w:val="000000"/>
              </w:rPr>
              <w:t>1917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1A96F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1F7E85" w14:textId="77777777">
            <w:pPr>
              <w:rPr>
                <w:color w:val="000000"/>
              </w:rPr>
            </w:pPr>
            <w:r w:rsidRPr="00A549AF">
              <w:rPr>
                <w:color w:val="000000"/>
              </w:rPr>
              <w:t>20181009BCB</w:t>
            </w:r>
          </w:p>
        </w:tc>
      </w:tr>
      <w:tr w14:paraId="09FC34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3B61F4" w14:textId="77777777">
            <w:pPr>
              <w:rPr>
                <w:color w:val="000000"/>
              </w:rPr>
            </w:pPr>
            <w:r w:rsidRPr="00A549AF">
              <w:rPr>
                <w:color w:val="000000"/>
              </w:rPr>
              <w:t>WJRR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2998C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784B5" w14:textId="77777777">
            <w:pPr>
              <w:rPr>
                <w:color w:val="000000"/>
              </w:rPr>
            </w:pPr>
            <w:r w:rsidRPr="00A549AF">
              <w:rPr>
                <w:color w:val="000000"/>
              </w:rPr>
              <w:t>COCOA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0AC8E1"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C93143" w14:textId="77777777">
            <w:pPr>
              <w:jc w:val="right"/>
              <w:rPr>
                <w:color w:val="000000"/>
              </w:rPr>
            </w:pPr>
            <w:r w:rsidRPr="00A549AF">
              <w:rPr>
                <w:color w:val="000000"/>
              </w:rPr>
              <w:t>51983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73A2C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391C36" w14:textId="77777777">
            <w:pPr>
              <w:rPr>
                <w:color w:val="000000"/>
              </w:rPr>
            </w:pPr>
            <w:r w:rsidRPr="00A549AF">
              <w:rPr>
                <w:color w:val="000000"/>
              </w:rPr>
              <w:t>20181009BCC</w:t>
            </w:r>
          </w:p>
        </w:tc>
      </w:tr>
      <w:tr w14:paraId="3912DFA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897A92" w14:textId="77777777">
            <w:pPr>
              <w:rPr>
                <w:color w:val="000000"/>
              </w:rPr>
            </w:pPr>
            <w:r w:rsidRPr="00A549AF">
              <w:rPr>
                <w:color w:val="000000"/>
              </w:rPr>
              <w:t>WKGR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2FF06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26968E" w14:textId="77777777">
            <w:pPr>
              <w:rPr>
                <w:color w:val="000000"/>
              </w:rPr>
            </w:pPr>
            <w:r w:rsidRPr="00A549AF">
              <w:rPr>
                <w:color w:val="000000"/>
              </w:rPr>
              <w:t>WELLINGTON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6A981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5936F1" w14:textId="77777777">
            <w:pPr>
              <w:jc w:val="right"/>
              <w:rPr>
                <w:color w:val="000000"/>
              </w:rPr>
            </w:pPr>
            <w:r w:rsidRPr="00A549AF">
              <w:rPr>
                <w:color w:val="000000"/>
              </w:rPr>
              <w:t>1245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DA92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6FCCDD" w14:textId="77777777">
            <w:pPr>
              <w:rPr>
                <w:color w:val="000000"/>
              </w:rPr>
            </w:pPr>
            <w:r w:rsidRPr="00A549AF">
              <w:rPr>
                <w:color w:val="000000"/>
              </w:rPr>
              <w:t>20181009BCD</w:t>
            </w:r>
          </w:p>
        </w:tc>
      </w:tr>
      <w:tr w14:paraId="3C87E9B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1BBBD4" w14:textId="77777777">
            <w:pPr>
              <w:rPr>
                <w:color w:val="000000"/>
              </w:rPr>
            </w:pPr>
            <w:r w:rsidRPr="00A549AF">
              <w:rPr>
                <w:color w:val="000000"/>
              </w:rPr>
              <w:t>WKII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0179F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B21E80" w14:textId="77777777">
            <w:pPr>
              <w:rPr>
                <w:color w:val="000000"/>
              </w:rPr>
            </w:pPr>
            <w:r w:rsidRPr="00A549AF">
              <w:rPr>
                <w:color w:val="000000"/>
              </w:rPr>
              <w:t>SOLANA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8FFC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8A1326" w14:textId="77777777">
            <w:pPr>
              <w:jc w:val="right"/>
              <w:rPr>
                <w:color w:val="000000"/>
              </w:rPr>
            </w:pPr>
            <w:r w:rsidRPr="00A549AF">
              <w:rPr>
                <w:color w:val="000000"/>
              </w:rPr>
              <w:t>35214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0D4AB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F7DA8C" w14:textId="77777777">
            <w:pPr>
              <w:rPr>
                <w:color w:val="000000"/>
              </w:rPr>
            </w:pPr>
            <w:r w:rsidRPr="00A549AF">
              <w:rPr>
                <w:color w:val="000000"/>
              </w:rPr>
              <w:t>20181009BCE</w:t>
            </w:r>
          </w:p>
        </w:tc>
      </w:tr>
      <w:tr w14:paraId="72099F3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1D64C0" w14:textId="77777777">
            <w:pPr>
              <w:rPr>
                <w:color w:val="000000"/>
              </w:rPr>
            </w:pPr>
            <w:r w:rsidRPr="00A549AF">
              <w:rPr>
                <w:color w:val="000000"/>
              </w:rPr>
              <w:t>WKKV-FM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AEE2B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3CF6A0" w14:textId="77777777">
            <w:pPr>
              <w:rPr>
                <w:color w:val="000000"/>
              </w:rPr>
            </w:pPr>
            <w:r w:rsidRPr="00A549AF">
              <w:rPr>
                <w:color w:val="000000"/>
              </w:rPr>
              <w:t>RACINE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CE3809"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4877ED" w14:textId="77777777">
            <w:pPr>
              <w:jc w:val="right"/>
              <w:rPr>
                <w:color w:val="000000"/>
              </w:rPr>
            </w:pPr>
            <w:r w:rsidRPr="00A549AF">
              <w:rPr>
                <w:color w:val="000000"/>
              </w:rPr>
              <w:t>68758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2DA3F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F78DD9" w14:textId="77777777">
            <w:pPr>
              <w:rPr>
                <w:color w:val="000000"/>
              </w:rPr>
            </w:pPr>
            <w:r w:rsidRPr="00A549AF">
              <w:rPr>
                <w:color w:val="000000"/>
              </w:rPr>
              <w:t>20181009BCF</w:t>
            </w:r>
          </w:p>
        </w:tc>
      </w:tr>
      <w:tr w14:paraId="36E71BE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2EC617" w14:textId="77777777">
            <w:pPr>
              <w:rPr>
                <w:color w:val="000000"/>
              </w:rPr>
            </w:pPr>
            <w:r w:rsidRPr="00A549AF">
              <w:rPr>
                <w:color w:val="000000"/>
              </w:rPr>
              <w:t>WKSB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7265F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BE1662" w14:textId="77777777">
            <w:pPr>
              <w:rPr>
                <w:color w:val="000000"/>
              </w:rPr>
            </w:pPr>
            <w:r w:rsidRPr="00A549AF">
              <w:rPr>
                <w:color w:val="000000"/>
              </w:rPr>
              <w:t>WILLIAMSPORT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6D983A"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75AED4" w14:textId="77777777">
            <w:pPr>
              <w:jc w:val="right"/>
              <w:rPr>
                <w:color w:val="000000"/>
              </w:rPr>
            </w:pPr>
            <w:r w:rsidRPr="00A549AF">
              <w:rPr>
                <w:color w:val="000000"/>
              </w:rPr>
              <w:t>15326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C0D8F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50C01E" w14:textId="77777777">
            <w:pPr>
              <w:rPr>
                <w:color w:val="000000"/>
              </w:rPr>
            </w:pPr>
            <w:r w:rsidRPr="00A549AF">
              <w:rPr>
                <w:color w:val="000000"/>
              </w:rPr>
              <w:t>20181009BCG</w:t>
            </w:r>
          </w:p>
        </w:tc>
      </w:tr>
      <w:tr w14:paraId="6E337EF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2596E6" w14:textId="77777777">
            <w:pPr>
              <w:rPr>
                <w:color w:val="000000"/>
              </w:rPr>
            </w:pPr>
            <w:r w:rsidRPr="00A549AF">
              <w:rPr>
                <w:color w:val="000000"/>
              </w:rPr>
              <w:t>WKSL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1AE1A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5087CF" w14:textId="77777777">
            <w:pPr>
              <w:rPr>
                <w:color w:val="000000"/>
              </w:rPr>
            </w:pPr>
            <w:r w:rsidRPr="00A549AF">
              <w:rPr>
                <w:color w:val="000000"/>
              </w:rPr>
              <w:t>NEPTUNE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76E17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B5A20D" w14:textId="77777777">
            <w:pPr>
              <w:jc w:val="right"/>
              <w:rPr>
                <w:color w:val="000000"/>
              </w:rPr>
            </w:pPr>
            <w:r w:rsidRPr="00A549AF">
              <w:rPr>
                <w:color w:val="000000"/>
              </w:rPr>
              <w:t>67243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16893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99E6AF" w14:textId="77777777">
            <w:pPr>
              <w:rPr>
                <w:color w:val="000000"/>
              </w:rPr>
            </w:pPr>
            <w:r w:rsidRPr="00A549AF">
              <w:rPr>
                <w:color w:val="000000"/>
              </w:rPr>
              <w:t>20181009BCH</w:t>
            </w:r>
          </w:p>
        </w:tc>
      </w:tr>
      <w:tr w14:paraId="6FCB4D6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899ECAB" w14:textId="77777777">
            <w:pPr>
              <w:rPr>
                <w:color w:val="000000"/>
              </w:rPr>
            </w:pPr>
            <w:r w:rsidRPr="00A549AF">
              <w:rPr>
                <w:color w:val="000000"/>
              </w:rPr>
              <w:t>WLAN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19458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8DD523" w14:textId="77777777">
            <w:pPr>
              <w:rPr>
                <w:color w:val="000000"/>
              </w:rPr>
            </w:pPr>
            <w:r w:rsidRPr="00A549AF">
              <w:rPr>
                <w:color w:val="000000"/>
              </w:rPr>
              <w:t>LANCASTER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369248"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96A394" w14:textId="77777777">
            <w:pPr>
              <w:jc w:val="right"/>
              <w:rPr>
                <w:color w:val="000000"/>
              </w:rPr>
            </w:pPr>
            <w:r w:rsidRPr="00A549AF">
              <w:rPr>
                <w:color w:val="000000"/>
              </w:rPr>
              <w:t>52260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0E534A"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9DEE4A" w14:textId="77777777">
            <w:pPr>
              <w:rPr>
                <w:color w:val="000000"/>
              </w:rPr>
            </w:pPr>
            <w:r w:rsidRPr="00A549AF">
              <w:rPr>
                <w:color w:val="000000"/>
              </w:rPr>
              <w:t>20181009BCI</w:t>
            </w:r>
          </w:p>
        </w:tc>
      </w:tr>
      <w:tr w14:paraId="5B909DC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5650497" w14:textId="77777777">
            <w:pPr>
              <w:rPr>
                <w:color w:val="000000"/>
              </w:rPr>
            </w:pPr>
            <w:r w:rsidRPr="00A549AF">
              <w:rPr>
                <w:color w:val="000000"/>
              </w:rPr>
              <w:t>WLAN-FM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6DFA1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1FE0AD" w14:textId="77777777">
            <w:pPr>
              <w:rPr>
                <w:color w:val="000000"/>
              </w:rPr>
            </w:pPr>
            <w:r w:rsidRPr="00A549AF">
              <w:rPr>
                <w:color w:val="000000"/>
              </w:rPr>
              <w:t>LANCASTER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FB402B"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D953A3" w14:textId="77777777">
            <w:pPr>
              <w:jc w:val="right"/>
              <w:rPr>
                <w:color w:val="000000"/>
              </w:rPr>
            </w:pPr>
            <w:r w:rsidRPr="00A549AF">
              <w:rPr>
                <w:color w:val="000000"/>
              </w:rPr>
              <w:t>52259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6A7FE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B9020E" w14:textId="77777777">
            <w:pPr>
              <w:rPr>
                <w:color w:val="000000"/>
              </w:rPr>
            </w:pPr>
            <w:r w:rsidRPr="00A549AF">
              <w:rPr>
                <w:color w:val="000000"/>
              </w:rPr>
              <w:t>20181009BCJ</w:t>
            </w:r>
          </w:p>
        </w:tc>
      </w:tr>
      <w:tr w14:paraId="2E0A0A3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022BE4" w14:textId="77777777">
            <w:pPr>
              <w:rPr>
                <w:color w:val="000000"/>
              </w:rPr>
            </w:pPr>
            <w:r w:rsidRPr="00A549AF">
              <w:rPr>
                <w:color w:val="000000"/>
              </w:rPr>
              <w:t>WLDI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5ABE0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397B46" w14:textId="77777777">
            <w:pPr>
              <w:rPr>
                <w:color w:val="000000"/>
              </w:rPr>
            </w:pPr>
            <w:r w:rsidRPr="00A549AF">
              <w:rPr>
                <w:color w:val="000000"/>
              </w:rPr>
              <w:t>JUNO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3AE6A7"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AF4D50" w14:textId="77777777">
            <w:pPr>
              <w:jc w:val="right"/>
              <w:rPr>
                <w:color w:val="000000"/>
              </w:rPr>
            </w:pPr>
            <w:r w:rsidRPr="00A549AF">
              <w:rPr>
                <w:color w:val="000000"/>
              </w:rPr>
              <w:t>2680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35DC3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4D0D75" w14:textId="77777777">
            <w:pPr>
              <w:rPr>
                <w:color w:val="000000"/>
              </w:rPr>
            </w:pPr>
            <w:r w:rsidRPr="00A549AF">
              <w:rPr>
                <w:color w:val="000000"/>
              </w:rPr>
              <w:t>20181009BCK</w:t>
            </w:r>
          </w:p>
        </w:tc>
      </w:tr>
      <w:tr w14:paraId="4E977E6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2358E41" w14:textId="77777777">
            <w:pPr>
              <w:rPr>
                <w:color w:val="000000"/>
              </w:rPr>
            </w:pPr>
            <w:r w:rsidRPr="00A549AF">
              <w:rPr>
                <w:color w:val="000000"/>
              </w:rPr>
              <w:t>WLFJ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9F440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00C5E2" w14:textId="77777777">
            <w:pPr>
              <w:rPr>
                <w:color w:val="000000"/>
              </w:rPr>
            </w:pPr>
            <w:r w:rsidRPr="00A549AF">
              <w:rPr>
                <w:color w:val="000000"/>
              </w:rPr>
              <w:t>GREENVILLE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B4621E"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24EBC6" w14:textId="77777777">
            <w:pPr>
              <w:jc w:val="right"/>
              <w:rPr>
                <w:color w:val="000000"/>
              </w:rPr>
            </w:pPr>
            <w:r w:rsidRPr="00A549AF">
              <w:rPr>
                <w:color w:val="000000"/>
              </w:rPr>
              <w:t>4678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75BA5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7B346F" w14:textId="77777777">
            <w:pPr>
              <w:rPr>
                <w:color w:val="000000"/>
              </w:rPr>
            </w:pPr>
            <w:r w:rsidRPr="00A549AF">
              <w:rPr>
                <w:color w:val="000000"/>
              </w:rPr>
              <w:t>20181009BCL</w:t>
            </w:r>
          </w:p>
        </w:tc>
      </w:tr>
      <w:tr w14:paraId="0B96552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DA48AF" w14:textId="77777777">
            <w:pPr>
              <w:rPr>
                <w:color w:val="000000"/>
              </w:rPr>
            </w:pPr>
            <w:r w:rsidRPr="00A549AF">
              <w:rPr>
                <w:color w:val="000000"/>
              </w:rPr>
              <w:t>WLGX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232BA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4F7E57" w14:textId="77777777">
            <w:pPr>
              <w:rPr>
                <w:color w:val="000000"/>
              </w:rPr>
            </w:pPr>
            <w:r w:rsidRPr="00A549AF">
              <w:rPr>
                <w:color w:val="000000"/>
              </w:rPr>
              <w:t>LOUISVILLE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AE9810"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0C6A18" w14:textId="77777777">
            <w:pPr>
              <w:jc w:val="right"/>
              <w:rPr>
                <w:color w:val="000000"/>
              </w:rPr>
            </w:pPr>
            <w:r w:rsidRPr="00A549AF">
              <w:rPr>
                <w:color w:val="000000"/>
              </w:rPr>
              <w:t>53593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4ECAC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C4EBC9" w14:textId="77777777">
            <w:pPr>
              <w:rPr>
                <w:color w:val="000000"/>
              </w:rPr>
            </w:pPr>
            <w:r w:rsidRPr="00A549AF">
              <w:rPr>
                <w:color w:val="000000"/>
              </w:rPr>
              <w:t>20181009BCM</w:t>
            </w:r>
          </w:p>
        </w:tc>
      </w:tr>
      <w:tr w14:paraId="3083AE4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4DF4B7" w14:textId="77777777">
            <w:pPr>
              <w:rPr>
                <w:color w:val="000000"/>
              </w:rPr>
            </w:pPr>
            <w:r w:rsidRPr="00A549AF">
              <w:rPr>
                <w:color w:val="000000"/>
              </w:rPr>
              <w:t>WMGF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B1DCC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6ED4DF" w14:textId="77777777">
            <w:pPr>
              <w:rPr>
                <w:color w:val="000000"/>
              </w:rPr>
            </w:pPr>
            <w:r w:rsidRPr="00A549AF">
              <w:rPr>
                <w:color w:val="000000"/>
              </w:rPr>
              <w:t>MOUNT DORA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E9330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582A80" w14:textId="77777777">
            <w:pPr>
              <w:jc w:val="right"/>
              <w:rPr>
                <w:color w:val="000000"/>
              </w:rPr>
            </w:pPr>
            <w:r w:rsidRPr="00A549AF">
              <w:rPr>
                <w:color w:val="000000"/>
              </w:rPr>
              <w:t>51981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6353D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94CCDA" w14:textId="77777777">
            <w:pPr>
              <w:rPr>
                <w:color w:val="000000"/>
              </w:rPr>
            </w:pPr>
            <w:r w:rsidRPr="00A549AF">
              <w:rPr>
                <w:color w:val="000000"/>
              </w:rPr>
              <w:t>20181009BCN</w:t>
            </w:r>
          </w:p>
        </w:tc>
      </w:tr>
      <w:tr w14:paraId="6C0E854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6C2710D" w14:textId="77777777">
            <w:pPr>
              <w:rPr>
                <w:color w:val="000000"/>
              </w:rPr>
            </w:pPr>
            <w:r w:rsidRPr="00A549AF">
              <w:rPr>
                <w:color w:val="000000"/>
              </w:rPr>
              <w:t>WMIA-FM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77D89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BCDCAB" w14:textId="77777777">
            <w:pPr>
              <w:rPr>
                <w:color w:val="000000"/>
              </w:rPr>
            </w:pPr>
            <w:r w:rsidRPr="00A549AF">
              <w:rPr>
                <w:color w:val="000000"/>
              </w:rPr>
              <w:t>MIAMI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6A4E5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CE8C7" w14:textId="77777777">
            <w:pPr>
              <w:jc w:val="right"/>
              <w:rPr>
                <w:color w:val="000000"/>
              </w:rPr>
            </w:pPr>
            <w:r w:rsidRPr="00A549AF">
              <w:rPr>
                <w:color w:val="000000"/>
              </w:rPr>
              <w:t>51978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8AED7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C4B988" w14:textId="77777777">
            <w:pPr>
              <w:rPr>
                <w:color w:val="000000"/>
              </w:rPr>
            </w:pPr>
            <w:r w:rsidRPr="00A549AF">
              <w:rPr>
                <w:color w:val="000000"/>
              </w:rPr>
              <w:t>20181009BCO</w:t>
            </w:r>
          </w:p>
        </w:tc>
      </w:tr>
      <w:tr w14:paraId="71C881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41CAE39" w14:textId="77777777">
            <w:pPr>
              <w:rPr>
                <w:color w:val="000000"/>
              </w:rPr>
            </w:pPr>
            <w:r w:rsidRPr="00A549AF">
              <w:rPr>
                <w:color w:val="000000"/>
              </w:rPr>
              <w:t>WMIB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546CB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DA8DAE" w14:textId="77777777">
            <w:pPr>
              <w:rPr>
                <w:color w:val="000000"/>
              </w:rPr>
            </w:pPr>
            <w:r w:rsidRPr="00A549AF">
              <w:rPr>
                <w:color w:val="000000"/>
              </w:rPr>
              <w:t>FORT LAUDERDALE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7A1BB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85E43E" w14:textId="77777777">
            <w:pPr>
              <w:jc w:val="right"/>
              <w:rPr>
                <w:color w:val="000000"/>
              </w:rPr>
            </w:pPr>
            <w:r w:rsidRPr="00A549AF">
              <w:rPr>
                <w:color w:val="000000"/>
              </w:rPr>
              <w:t>67193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91F12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DDE5E0" w14:textId="77777777">
            <w:pPr>
              <w:rPr>
                <w:color w:val="000000"/>
              </w:rPr>
            </w:pPr>
            <w:r w:rsidRPr="00A549AF">
              <w:rPr>
                <w:color w:val="000000"/>
              </w:rPr>
              <w:t>20181009BCP</w:t>
            </w:r>
          </w:p>
        </w:tc>
      </w:tr>
      <w:tr w14:paraId="65AFCB9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418A9F4" w14:textId="77777777">
            <w:pPr>
              <w:rPr>
                <w:color w:val="000000"/>
              </w:rPr>
            </w:pPr>
            <w:r w:rsidRPr="00A549AF">
              <w:rPr>
                <w:color w:val="000000"/>
              </w:rPr>
              <w:t>WMIL-FM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3CBA3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C01817" w14:textId="77777777">
            <w:pPr>
              <w:rPr>
                <w:color w:val="000000"/>
              </w:rPr>
            </w:pPr>
            <w:r w:rsidRPr="00A549AF">
              <w:rPr>
                <w:color w:val="000000"/>
              </w:rPr>
              <w:t>WAUKESHA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68CA80"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D676B" w14:textId="77777777">
            <w:pPr>
              <w:jc w:val="right"/>
              <w:rPr>
                <w:color w:val="000000"/>
              </w:rPr>
            </w:pPr>
            <w:r w:rsidRPr="00A549AF">
              <w:rPr>
                <w:color w:val="000000"/>
              </w:rPr>
              <w:t>63919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E5595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A09CE6" w14:textId="77777777">
            <w:pPr>
              <w:rPr>
                <w:color w:val="000000"/>
              </w:rPr>
            </w:pPr>
            <w:r w:rsidRPr="00A549AF">
              <w:rPr>
                <w:color w:val="000000"/>
              </w:rPr>
              <w:t>20181009BCQ</w:t>
            </w:r>
          </w:p>
        </w:tc>
      </w:tr>
      <w:tr w14:paraId="6952696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421535E" w14:textId="77777777">
            <w:pPr>
              <w:rPr>
                <w:color w:val="000000"/>
              </w:rPr>
            </w:pPr>
            <w:r w:rsidRPr="00A549AF">
              <w:rPr>
                <w:color w:val="000000"/>
              </w:rPr>
              <w:t>WMXF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8800E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96BFBB" w14:textId="77777777">
            <w:pPr>
              <w:rPr>
                <w:color w:val="000000"/>
              </w:rPr>
            </w:pPr>
            <w:r w:rsidRPr="00A549AF">
              <w:rPr>
                <w:color w:val="000000"/>
              </w:rPr>
              <w:t>WAYNESVILLE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465CC7"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61EABB" w14:textId="77777777">
            <w:pPr>
              <w:jc w:val="right"/>
              <w:rPr>
                <w:color w:val="000000"/>
              </w:rPr>
            </w:pPr>
            <w:r w:rsidRPr="00A549AF">
              <w:rPr>
                <w:color w:val="000000"/>
              </w:rPr>
              <w:t>40979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76B06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59EFD3" w14:textId="77777777">
            <w:pPr>
              <w:rPr>
                <w:color w:val="000000"/>
              </w:rPr>
            </w:pPr>
            <w:r w:rsidRPr="00A549AF">
              <w:rPr>
                <w:color w:val="000000"/>
              </w:rPr>
              <w:t>20181009BCR</w:t>
            </w:r>
          </w:p>
        </w:tc>
      </w:tr>
      <w:tr w14:paraId="7075113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A1EA50" w14:textId="77777777">
            <w:pPr>
              <w:rPr>
                <w:color w:val="000000"/>
              </w:rPr>
            </w:pPr>
            <w:r w:rsidRPr="00A549AF">
              <w:rPr>
                <w:color w:val="000000"/>
              </w:rPr>
              <w:t>WNOE-FM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A6AF6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A36F3C"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EF3DD2"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235FC7" w14:textId="77777777">
            <w:pPr>
              <w:jc w:val="right"/>
              <w:rPr>
                <w:color w:val="000000"/>
              </w:rPr>
            </w:pPr>
            <w:r w:rsidRPr="00A549AF">
              <w:rPr>
                <w:color w:val="000000"/>
              </w:rPr>
              <w:t>58394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1E41D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D19CB1" w14:textId="77777777">
            <w:pPr>
              <w:rPr>
                <w:color w:val="000000"/>
              </w:rPr>
            </w:pPr>
            <w:r w:rsidRPr="00A549AF">
              <w:rPr>
                <w:color w:val="000000"/>
              </w:rPr>
              <w:t>20181009BCS</w:t>
            </w:r>
          </w:p>
        </w:tc>
      </w:tr>
      <w:tr w14:paraId="6D4051C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2309F4" w14:textId="77777777">
            <w:pPr>
              <w:rPr>
                <w:color w:val="000000"/>
              </w:rPr>
            </w:pPr>
            <w:r w:rsidRPr="00A549AF">
              <w:rPr>
                <w:color w:val="000000"/>
              </w:rPr>
              <w:t>WODT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41C9D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E9A5D6"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8BBCF7"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DD0861" w14:textId="77777777">
            <w:pPr>
              <w:jc w:val="right"/>
              <w:rPr>
                <w:color w:val="000000"/>
              </w:rPr>
            </w:pPr>
            <w:r w:rsidRPr="00A549AF">
              <w:rPr>
                <w:color w:val="000000"/>
              </w:rPr>
              <w:t>11947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7310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3FBCF2" w14:textId="77777777">
            <w:pPr>
              <w:rPr>
                <w:color w:val="000000"/>
              </w:rPr>
            </w:pPr>
            <w:r w:rsidRPr="00A549AF">
              <w:rPr>
                <w:color w:val="000000"/>
              </w:rPr>
              <w:t>20181009BCT</w:t>
            </w:r>
          </w:p>
        </w:tc>
      </w:tr>
      <w:tr w14:paraId="30E4DAD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8E0C2B" w14:textId="77777777">
            <w:pPr>
              <w:rPr>
                <w:color w:val="000000"/>
              </w:rPr>
            </w:pPr>
            <w:r w:rsidRPr="00A549AF">
              <w:rPr>
                <w:color w:val="000000"/>
              </w:rPr>
              <w:t>WOKY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75B58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C29339" w14:textId="77777777">
            <w:pPr>
              <w:rPr>
                <w:color w:val="000000"/>
              </w:rPr>
            </w:pPr>
            <w:r w:rsidRPr="00A549AF">
              <w:rPr>
                <w:color w:val="000000"/>
              </w:rPr>
              <w:t>MILWAUKEE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96EA1F"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A056C4" w14:textId="77777777">
            <w:pPr>
              <w:jc w:val="right"/>
              <w:rPr>
                <w:color w:val="000000"/>
              </w:rPr>
            </w:pPr>
            <w:r w:rsidRPr="00A549AF">
              <w:rPr>
                <w:color w:val="000000"/>
              </w:rPr>
              <w:t>63917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D7D2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287387" w14:textId="77777777">
            <w:pPr>
              <w:rPr>
                <w:color w:val="000000"/>
              </w:rPr>
            </w:pPr>
            <w:r w:rsidRPr="00A549AF">
              <w:rPr>
                <w:color w:val="000000"/>
              </w:rPr>
              <w:t>20181009BCU</w:t>
            </w:r>
          </w:p>
        </w:tc>
      </w:tr>
      <w:tr w14:paraId="41FD2C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6AC0095" w14:textId="77777777">
            <w:pPr>
              <w:rPr>
                <w:color w:val="000000"/>
              </w:rPr>
            </w:pPr>
            <w:r w:rsidRPr="00A549AF">
              <w:rPr>
                <w:color w:val="000000"/>
              </w:rPr>
              <w:t>WOLL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9F40D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87B42D" w14:textId="77777777">
            <w:pPr>
              <w:rPr>
                <w:color w:val="000000"/>
              </w:rPr>
            </w:pPr>
            <w:r w:rsidRPr="00A549AF">
              <w:rPr>
                <w:color w:val="000000"/>
              </w:rPr>
              <w:t>HOBE SOUND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17F90A"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B9D48B" w14:textId="77777777">
            <w:pPr>
              <w:jc w:val="right"/>
              <w:rPr>
                <w:color w:val="000000"/>
              </w:rPr>
            </w:pPr>
            <w:r w:rsidRPr="00A549AF">
              <w:rPr>
                <w:color w:val="000000"/>
              </w:rPr>
              <w:t>32969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1B9F2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B58007" w14:textId="77777777">
            <w:pPr>
              <w:rPr>
                <w:color w:val="000000"/>
              </w:rPr>
            </w:pPr>
            <w:r w:rsidRPr="00A549AF">
              <w:rPr>
                <w:color w:val="000000"/>
              </w:rPr>
              <w:t>20181009BCV</w:t>
            </w:r>
          </w:p>
        </w:tc>
      </w:tr>
      <w:tr w14:paraId="3AB7DC2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A2731D" w14:textId="77777777">
            <w:pPr>
              <w:rPr>
                <w:color w:val="000000"/>
              </w:rPr>
            </w:pPr>
            <w:r w:rsidRPr="00A549AF">
              <w:rPr>
                <w:color w:val="000000"/>
              </w:rPr>
              <w:t>WOLZ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26F63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C0EEFB" w14:textId="77777777">
            <w:pPr>
              <w:rPr>
                <w:color w:val="000000"/>
              </w:rPr>
            </w:pPr>
            <w:r w:rsidRPr="00A549AF">
              <w:rPr>
                <w:color w:val="000000"/>
              </w:rPr>
              <w:t>FORT MYERS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9CD9D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5DF1F6" w14:textId="77777777">
            <w:pPr>
              <w:jc w:val="right"/>
              <w:rPr>
                <w:color w:val="000000"/>
              </w:rPr>
            </w:pPr>
            <w:r w:rsidRPr="00A549AF">
              <w:rPr>
                <w:color w:val="000000"/>
              </w:rPr>
              <w:t>13898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18309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0C58CE" w14:textId="77777777">
            <w:pPr>
              <w:rPr>
                <w:color w:val="000000"/>
              </w:rPr>
            </w:pPr>
            <w:r w:rsidRPr="00A549AF">
              <w:rPr>
                <w:color w:val="000000"/>
              </w:rPr>
              <w:t>20181009BCW</w:t>
            </w:r>
          </w:p>
        </w:tc>
      </w:tr>
      <w:tr w14:paraId="355028F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A84E396" w14:textId="77777777">
            <w:pPr>
              <w:rPr>
                <w:color w:val="000000"/>
              </w:rPr>
            </w:pPr>
            <w:r w:rsidRPr="00A549AF">
              <w:rPr>
                <w:color w:val="000000"/>
              </w:rPr>
              <w:t>WPAP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1BC62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8DF67A" w14:textId="77777777">
            <w:pPr>
              <w:rPr>
                <w:color w:val="000000"/>
              </w:rPr>
            </w:pPr>
            <w:r w:rsidRPr="00A549AF">
              <w:rPr>
                <w:color w:val="000000"/>
              </w:rPr>
              <w:t>PANAMA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356929"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0FFE45" w14:textId="77777777">
            <w:pPr>
              <w:jc w:val="right"/>
              <w:rPr>
                <w:color w:val="000000"/>
              </w:rPr>
            </w:pPr>
            <w:r w:rsidRPr="00A549AF">
              <w:rPr>
                <w:color w:val="000000"/>
              </w:rPr>
              <w:t>61252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9A75A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9F9626" w14:textId="77777777">
            <w:pPr>
              <w:rPr>
                <w:color w:val="000000"/>
              </w:rPr>
            </w:pPr>
            <w:r w:rsidRPr="00A549AF">
              <w:rPr>
                <w:color w:val="000000"/>
              </w:rPr>
              <w:t>20181009BCX</w:t>
            </w:r>
          </w:p>
        </w:tc>
      </w:tr>
      <w:tr w14:paraId="659FF19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405AA1" w14:textId="77777777">
            <w:pPr>
              <w:rPr>
                <w:color w:val="000000"/>
              </w:rPr>
            </w:pPr>
            <w:r w:rsidRPr="00A549AF">
              <w:rPr>
                <w:color w:val="000000"/>
              </w:rPr>
              <w:t>WPEK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E1B69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26B278" w14:textId="77777777">
            <w:pPr>
              <w:rPr>
                <w:color w:val="000000"/>
              </w:rPr>
            </w:pPr>
            <w:r w:rsidRPr="00A549AF">
              <w:rPr>
                <w:color w:val="000000"/>
              </w:rPr>
              <w:t>FAIRVIEW</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989D9"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4A2505" w14:textId="77777777">
            <w:pPr>
              <w:jc w:val="right"/>
              <w:rPr>
                <w:color w:val="000000"/>
              </w:rPr>
            </w:pPr>
            <w:r w:rsidRPr="00A549AF">
              <w:rPr>
                <w:color w:val="000000"/>
              </w:rPr>
              <w:t>41565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7B0CD5"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A7FCF4" w14:textId="77777777">
            <w:pPr>
              <w:rPr>
                <w:color w:val="000000"/>
              </w:rPr>
            </w:pPr>
            <w:r w:rsidRPr="00A549AF">
              <w:rPr>
                <w:color w:val="000000"/>
              </w:rPr>
              <w:t>20181009BCY</w:t>
            </w:r>
          </w:p>
        </w:tc>
      </w:tr>
      <w:tr w14:paraId="35C936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04C6C3" w14:textId="77777777">
            <w:pPr>
              <w:rPr>
                <w:color w:val="000000"/>
              </w:rPr>
            </w:pPr>
            <w:r w:rsidRPr="00A549AF">
              <w:rPr>
                <w:color w:val="000000"/>
              </w:rPr>
              <w:t>WPTI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9FF8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DDC6D2" w14:textId="77777777">
            <w:pPr>
              <w:rPr>
                <w:color w:val="000000"/>
              </w:rPr>
            </w:pPr>
            <w:r w:rsidRPr="00A549AF">
              <w:rPr>
                <w:color w:val="000000"/>
              </w:rPr>
              <w:t>EDEN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215721"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187BF5" w14:textId="77777777">
            <w:pPr>
              <w:jc w:val="right"/>
              <w:rPr>
                <w:color w:val="000000"/>
              </w:rPr>
            </w:pPr>
            <w:r w:rsidRPr="00A549AF">
              <w:rPr>
                <w:color w:val="000000"/>
              </w:rPr>
              <w:t>55754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58403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4727E" w14:textId="77777777">
            <w:pPr>
              <w:rPr>
                <w:color w:val="000000"/>
              </w:rPr>
            </w:pPr>
            <w:r w:rsidRPr="00A549AF">
              <w:rPr>
                <w:color w:val="000000"/>
              </w:rPr>
              <w:t>20181009BCZ</w:t>
            </w:r>
          </w:p>
        </w:tc>
      </w:tr>
      <w:tr w14:paraId="14B1DF9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4CCBFD" w14:textId="77777777">
            <w:pPr>
              <w:rPr>
                <w:color w:val="000000"/>
              </w:rPr>
            </w:pPr>
            <w:r w:rsidRPr="00A549AF">
              <w:rPr>
                <w:color w:val="000000"/>
              </w:rPr>
              <w:t>WQNQ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3A4A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4DD24A" w14:textId="77777777">
            <w:pPr>
              <w:rPr>
                <w:color w:val="000000"/>
              </w:rPr>
            </w:pPr>
            <w:r w:rsidRPr="00A549AF">
              <w:rPr>
                <w:color w:val="000000"/>
              </w:rPr>
              <w:t>FLETCHER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93C85"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399C7" w14:textId="77777777">
            <w:pPr>
              <w:jc w:val="right"/>
              <w:rPr>
                <w:color w:val="000000"/>
              </w:rPr>
            </w:pPr>
            <w:r w:rsidRPr="00A549AF">
              <w:rPr>
                <w:color w:val="000000"/>
              </w:rPr>
              <w:t>71341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8F2A8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5E6E14" w14:textId="77777777">
            <w:pPr>
              <w:rPr>
                <w:color w:val="000000"/>
              </w:rPr>
            </w:pPr>
            <w:r w:rsidRPr="00A549AF">
              <w:rPr>
                <w:color w:val="000000"/>
              </w:rPr>
              <w:t>20181009BDA</w:t>
            </w:r>
          </w:p>
        </w:tc>
      </w:tr>
      <w:tr w14:paraId="78EAB4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6DB741C" w14:textId="77777777">
            <w:pPr>
              <w:rPr>
                <w:color w:val="000000"/>
              </w:rPr>
            </w:pPr>
            <w:r w:rsidRPr="00A549AF">
              <w:rPr>
                <w:color w:val="000000"/>
              </w:rPr>
              <w:t>WQNS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01F7E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8FB5A0" w14:textId="77777777">
            <w:pPr>
              <w:rPr>
                <w:color w:val="000000"/>
              </w:rPr>
            </w:pPr>
            <w:r w:rsidRPr="00A549AF">
              <w:rPr>
                <w:color w:val="000000"/>
              </w:rPr>
              <w:t>WOODFIN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37A61F"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ECDBC9" w14:textId="77777777">
            <w:pPr>
              <w:jc w:val="right"/>
              <w:rPr>
                <w:color w:val="000000"/>
              </w:rPr>
            </w:pPr>
            <w:r w:rsidRPr="00A549AF">
              <w:rPr>
                <w:color w:val="000000"/>
              </w:rPr>
              <w:t>41008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B896C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7CDB02" w14:textId="77777777">
            <w:pPr>
              <w:rPr>
                <w:color w:val="000000"/>
              </w:rPr>
            </w:pPr>
            <w:r w:rsidRPr="00A549AF">
              <w:rPr>
                <w:color w:val="000000"/>
              </w:rPr>
              <w:t>20181009BDB</w:t>
            </w:r>
          </w:p>
        </w:tc>
      </w:tr>
      <w:tr w14:paraId="4C2C352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1EEF07" w14:textId="77777777">
            <w:pPr>
              <w:rPr>
                <w:color w:val="000000"/>
              </w:rPr>
            </w:pPr>
            <w:r w:rsidRPr="00A549AF">
              <w:rPr>
                <w:color w:val="000000"/>
              </w:rPr>
              <w:t>WQUE-FM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4C83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41DCAA"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BB5B2B"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A572AA" w14:textId="77777777">
            <w:pPr>
              <w:jc w:val="right"/>
              <w:rPr>
                <w:color w:val="000000"/>
              </w:rPr>
            </w:pPr>
            <w:r w:rsidRPr="00A549AF">
              <w:rPr>
                <w:color w:val="000000"/>
              </w:rPr>
              <w:t>11915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2CA8E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590BF3" w14:textId="77777777">
            <w:pPr>
              <w:rPr>
                <w:color w:val="000000"/>
              </w:rPr>
            </w:pPr>
            <w:r w:rsidRPr="00A549AF">
              <w:rPr>
                <w:color w:val="000000"/>
              </w:rPr>
              <w:t>20181009BDC</w:t>
            </w:r>
          </w:p>
        </w:tc>
      </w:tr>
      <w:tr w14:paraId="7271540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00FFA0" w14:textId="77777777">
            <w:pPr>
              <w:rPr>
                <w:color w:val="000000"/>
              </w:rPr>
            </w:pPr>
            <w:r w:rsidRPr="00A549AF">
              <w:rPr>
                <w:color w:val="000000"/>
              </w:rPr>
              <w:t>WRAK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5B75C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C1B579" w14:textId="77777777">
            <w:pPr>
              <w:rPr>
                <w:color w:val="000000"/>
              </w:rPr>
            </w:pPr>
            <w:r w:rsidRPr="00A549AF">
              <w:rPr>
                <w:color w:val="000000"/>
              </w:rPr>
              <w:t>WILLIAMSPORT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5BB18F"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B7832F" w14:textId="77777777">
            <w:pPr>
              <w:jc w:val="right"/>
              <w:rPr>
                <w:color w:val="000000"/>
              </w:rPr>
            </w:pPr>
            <w:r w:rsidRPr="00A549AF">
              <w:rPr>
                <w:color w:val="000000"/>
              </w:rPr>
              <w:t>15325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30597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E44D2C" w14:textId="77777777">
            <w:pPr>
              <w:rPr>
                <w:color w:val="000000"/>
              </w:rPr>
            </w:pPr>
            <w:r w:rsidRPr="00A549AF">
              <w:rPr>
                <w:color w:val="000000"/>
              </w:rPr>
              <w:t>20181009BDD</w:t>
            </w:r>
          </w:p>
        </w:tc>
      </w:tr>
      <w:tr w14:paraId="47D550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B219A5" w14:textId="77777777">
            <w:pPr>
              <w:rPr>
                <w:color w:val="000000"/>
              </w:rPr>
            </w:pPr>
            <w:r w:rsidRPr="00A549AF">
              <w:rPr>
                <w:color w:val="000000"/>
              </w:rPr>
              <w:t>WRAW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8E74E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28ABD3" w14:textId="77777777">
            <w:pPr>
              <w:rPr>
                <w:color w:val="000000"/>
              </w:rPr>
            </w:pPr>
            <w:r w:rsidRPr="00A549AF">
              <w:rPr>
                <w:color w:val="000000"/>
              </w:rPr>
              <w:t>READING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548908"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19C767" w14:textId="77777777">
            <w:pPr>
              <w:jc w:val="right"/>
              <w:rPr>
                <w:color w:val="000000"/>
              </w:rPr>
            </w:pPr>
            <w:r w:rsidRPr="00A549AF">
              <w:rPr>
                <w:color w:val="000000"/>
              </w:rPr>
              <w:t>69566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03AFE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8029ED" w14:textId="77777777">
            <w:pPr>
              <w:rPr>
                <w:color w:val="000000"/>
              </w:rPr>
            </w:pPr>
            <w:r w:rsidRPr="00A549AF">
              <w:rPr>
                <w:color w:val="000000"/>
              </w:rPr>
              <w:t>20181009BDE</w:t>
            </w:r>
          </w:p>
        </w:tc>
      </w:tr>
      <w:tr w14:paraId="0265F0F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7B2B94" w14:textId="77777777">
            <w:pPr>
              <w:rPr>
                <w:color w:val="000000"/>
              </w:rPr>
            </w:pPr>
            <w:r w:rsidRPr="00A549AF">
              <w:rPr>
                <w:color w:val="000000"/>
              </w:rPr>
              <w:t>WRBT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43BF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1B6ECA" w14:textId="77777777">
            <w:pPr>
              <w:rPr>
                <w:color w:val="000000"/>
              </w:rPr>
            </w:pPr>
            <w:r w:rsidRPr="00A549AF">
              <w:rPr>
                <w:color w:val="000000"/>
              </w:rPr>
              <w:t>HARRISBURG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75F30F"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FA385A" w14:textId="77777777">
            <w:pPr>
              <w:jc w:val="right"/>
              <w:rPr>
                <w:color w:val="000000"/>
              </w:rPr>
            </w:pPr>
            <w:r w:rsidRPr="00A549AF">
              <w:rPr>
                <w:color w:val="000000"/>
              </w:rPr>
              <w:t>54019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50AD7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1C5141" w14:textId="77777777">
            <w:pPr>
              <w:rPr>
                <w:color w:val="000000"/>
              </w:rPr>
            </w:pPr>
            <w:r w:rsidRPr="00A549AF">
              <w:rPr>
                <w:color w:val="000000"/>
              </w:rPr>
              <w:t>20181009BDF</w:t>
            </w:r>
          </w:p>
        </w:tc>
      </w:tr>
      <w:tr w14:paraId="30924A4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BDA4971" w14:textId="77777777">
            <w:pPr>
              <w:rPr>
                <w:color w:val="000000"/>
              </w:rPr>
            </w:pPr>
            <w:r w:rsidRPr="00A549AF">
              <w:rPr>
                <w:color w:val="000000"/>
              </w:rPr>
              <w:t>WRFY-FM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40246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C09426" w14:textId="77777777">
            <w:pPr>
              <w:rPr>
                <w:color w:val="000000"/>
              </w:rPr>
            </w:pPr>
            <w:r w:rsidRPr="00A549AF">
              <w:rPr>
                <w:color w:val="000000"/>
              </w:rPr>
              <w:t>READING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0059C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804D28" w14:textId="77777777">
            <w:pPr>
              <w:jc w:val="right"/>
              <w:rPr>
                <w:color w:val="000000"/>
              </w:rPr>
            </w:pPr>
            <w:r w:rsidRPr="00A549AF">
              <w:rPr>
                <w:color w:val="000000"/>
              </w:rPr>
              <w:t>69562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1CBDA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A4FD33" w14:textId="77777777">
            <w:pPr>
              <w:rPr>
                <w:color w:val="000000"/>
              </w:rPr>
            </w:pPr>
            <w:r w:rsidRPr="00A549AF">
              <w:rPr>
                <w:color w:val="000000"/>
              </w:rPr>
              <w:t>20181009BDG</w:t>
            </w:r>
          </w:p>
        </w:tc>
      </w:tr>
      <w:tr w14:paraId="2E9D0FF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3904FF" w14:textId="77777777">
            <w:pPr>
              <w:rPr>
                <w:color w:val="000000"/>
              </w:rPr>
            </w:pPr>
            <w:r w:rsidRPr="00A549AF">
              <w:rPr>
                <w:color w:val="000000"/>
              </w:rPr>
              <w:t>WRGV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819E1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9B21D6" w14:textId="77777777">
            <w:pPr>
              <w:rPr>
                <w:color w:val="000000"/>
              </w:rPr>
            </w:pPr>
            <w:r w:rsidRPr="00A549AF">
              <w:rPr>
                <w:color w:val="000000"/>
              </w:rPr>
              <w:t>PENSACOLA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DF92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FBB139" w14:textId="77777777">
            <w:pPr>
              <w:jc w:val="right"/>
              <w:rPr>
                <w:color w:val="000000"/>
              </w:rPr>
            </w:pPr>
            <w:r w:rsidRPr="00A549AF">
              <w:rPr>
                <w:color w:val="000000"/>
              </w:rPr>
              <w:t>63931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CA94B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B76B53" w14:textId="77777777">
            <w:pPr>
              <w:rPr>
                <w:color w:val="000000"/>
              </w:rPr>
            </w:pPr>
            <w:r w:rsidRPr="00A549AF">
              <w:rPr>
                <w:color w:val="000000"/>
              </w:rPr>
              <w:t>20181009BDH</w:t>
            </w:r>
          </w:p>
        </w:tc>
      </w:tr>
      <w:tr w14:paraId="15DE5B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7A5524" w14:textId="77777777">
            <w:pPr>
              <w:rPr>
                <w:color w:val="000000"/>
              </w:rPr>
            </w:pPr>
            <w:r w:rsidRPr="00A549AF">
              <w:rPr>
                <w:color w:val="000000"/>
              </w:rPr>
              <w:t>WRIT-FM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211AD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0ED4D6" w14:textId="77777777">
            <w:pPr>
              <w:rPr>
                <w:color w:val="000000"/>
              </w:rPr>
            </w:pPr>
            <w:r w:rsidRPr="00A549AF">
              <w:rPr>
                <w:color w:val="000000"/>
              </w:rPr>
              <w:t>MILWAUKEE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07FAD2" w14:textId="77777777">
            <w:pPr>
              <w:rPr>
                <w:color w:val="000000"/>
              </w:rPr>
            </w:pPr>
            <w:r w:rsidRPr="00A549AF">
              <w:rPr>
                <w:color w:val="000000"/>
              </w:rPr>
              <w:t>WI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2E257A" w14:textId="77777777">
            <w:pPr>
              <w:jc w:val="right"/>
              <w:rPr>
                <w:color w:val="000000"/>
              </w:rPr>
            </w:pPr>
            <w:r w:rsidRPr="00A549AF">
              <w:rPr>
                <w:color w:val="000000"/>
              </w:rPr>
              <w:t>60233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60955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4DB9D1" w14:textId="77777777">
            <w:pPr>
              <w:rPr>
                <w:color w:val="000000"/>
              </w:rPr>
            </w:pPr>
            <w:r w:rsidRPr="00A549AF">
              <w:rPr>
                <w:color w:val="000000"/>
              </w:rPr>
              <w:t>20181009BDI</w:t>
            </w:r>
          </w:p>
        </w:tc>
      </w:tr>
      <w:tr w14:paraId="0118A6D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783949" w14:textId="77777777">
            <w:pPr>
              <w:rPr>
                <w:color w:val="000000"/>
              </w:rPr>
            </w:pPr>
            <w:r w:rsidRPr="00A549AF">
              <w:rPr>
                <w:color w:val="000000"/>
              </w:rPr>
              <w:t>WRKK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3A57D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49E240" w14:textId="77777777">
            <w:pPr>
              <w:rPr>
                <w:color w:val="000000"/>
              </w:rPr>
            </w:pPr>
            <w:r w:rsidRPr="00A549AF">
              <w:rPr>
                <w:color w:val="000000"/>
              </w:rPr>
              <w:t>HUGHESVILLE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797BBB"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8C7D8B" w14:textId="77777777">
            <w:pPr>
              <w:jc w:val="right"/>
              <w:rPr>
                <w:color w:val="000000"/>
              </w:rPr>
            </w:pPr>
            <w:r w:rsidRPr="00A549AF">
              <w:rPr>
                <w:color w:val="000000"/>
              </w:rPr>
              <w:t>49265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B8F15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0FB17B" w14:textId="77777777">
            <w:pPr>
              <w:rPr>
                <w:color w:val="000000"/>
              </w:rPr>
            </w:pPr>
            <w:r w:rsidRPr="00A549AF">
              <w:rPr>
                <w:color w:val="000000"/>
              </w:rPr>
              <w:t>20181009BDJ</w:t>
            </w:r>
          </w:p>
        </w:tc>
      </w:tr>
      <w:tr w14:paraId="3D7042F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C509A1" w14:textId="77777777">
            <w:pPr>
              <w:rPr>
                <w:color w:val="000000"/>
              </w:rPr>
            </w:pPr>
            <w:r w:rsidRPr="00A549AF">
              <w:rPr>
                <w:color w:val="000000"/>
              </w:rPr>
              <w:t>WRNO-FM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0F2D9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541556"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C37DE3"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C15671" w14:textId="77777777">
            <w:pPr>
              <w:jc w:val="right"/>
              <w:rPr>
                <w:color w:val="000000"/>
              </w:rPr>
            </w:pPr>
            <w:r w:rsidRPr="00A549AF">
              <w:rPr>
                <w:color w:val="000000"/>
              </w:rPr>
              <w:t>54890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1DF2F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FE8CE7" w14:textId="77777777">
            <w:pPr>
              <w:rPr>
                <w:color w:val="000000"/>
              </w:rPr>
            </w:pPr>
            <w:r w:rsidRPr="00A549AF">
              <w:rPr>
                <w:color w:val="000000"/>
              </w:rPr>
              <w:t>20181009BDK</w:t>
            </w:r>
          </w:p>
        </w:tc>
      </w:tr>
      <w:tr w14:paraId="23840E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C6281F" w14:textId="77777777">
            <w:pPr>
              <w:rPr>
                <w:color w:val="000000"/>
              </w:rPr>
            </w:pPr>
            <w:r w:rsidRPr="00A549AF">
              <w:rPr>
                <w:color w:val="000000"/>
              </w:rPr>
              <w:t>WROO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FDE2A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EE40F9" w14:textId="77777777">
            <w:pPr>
              <w:rPr>
                <w:color w:val="000000"/>
              </w:rPr>
            </w:pPr>
            <w:r w:rsidRPr="00A549AF">
              <w:rPr>
                <w:color w:val="000000"/>
              </w:rPr>
              <w:t>MAULDIN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3F4B6D"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3D6C91" w14:textId="77777777">
            <w:pPr>
              <w:jc w:val="right"/>
              <w:rPr>
                <w:color w:val="000000"/>
              </w:rPr>
            </w:pPr>
            <w:r w:rsidRPr="00A549AF">
              <w:rPr>
                <w:color w:val="000000"/>
              </w:rPr>
              <w:t>25240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7AB39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89B8B" w14:textId="77777777">
            <w:pPr>
              <w:rPr>
                <w:color w:val="000000"/>
              </w:rPr>
            </w:pPr>
            <w:r w:rsidRPr="00A549AF">
              <w:rPr>
                <w:color w:val="000000"/>
              </w:rPr>
              <w:t>20181009BDL</w:t>
            </w:r>
          </w:p>
        </w:tc>
      </w:tr>
      <w:tr w14:paraId="363038C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C357FEA" w14:textId="77777777">
            <w:pPr>
              <w:rPr>
                <w:color w:val="000000"/>
              </w:rPr>
            </w:pPr>
            <w:r w:rsidRPr="00A549AF">
              <w:rPr>
                <w:color w:val="000000"/>
              </w:rPr>
              <w:t>WRUM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78EA0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B70D52" w14:textId="77777777">
            <w:pPr>
              <w:rPr>
                <w:color w:val="000000"/>
              </w:rPr>
            </w:pPr>
            <w:r w:rsidRPr="00A549AF">
              <w:rPr>
                <w:color w:val="000000"/>
              </w:rPr>
              <w:t>ORLANDO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86E985"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B947FE" w14:textId="77777777">
            <w:pPr>
              <w:jc w:val="right"/>
              <w:rPr>
                <w:color w:val="000000"/>
              </w:rPr>
            </w:pPr>
            <w:r w:rsidRPr="00A549AF">
              <w:rPr>
                <w:color w:val="000000"/>
              </w:rPr>
              <w:t>59976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0BA95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6C9F82" w14:textId="77777777">
            <w:pPr>
              <w:rPr>
                <w:color w:val="000000"/>
              </w:rPr>
            </w:pPr>
            <w:r w:rsidRPr="00A549AF">
              <w:rPr>
                <w:color w:val="000000"/>
              </w:rPr>
              <w:t>20181009BDM</w:t>
            </w:r>
          </w:p>
        </w:tc>
      </w:tr>
      <w:tr w14:paraId="3185C1D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003D54" w14:textId="77777777">
            <w:pPr>
              <w:rPr>
                <w:color w:val="000000"/>
              </w:rPr>
            </w:pPr>
            <w:r w:rsidRPr="00A549AF">
              <w:rPr>
                <w:color w:val="000000"/>
              </w:rPr>
              <w:t>WRVV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3DC17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32E4B1" w14:textId="77777777">
            <w:pPr>
              <w:rPr>
                <w:color w:val="000000"/>
              </w:rPr>
            </w:pPr>
            <w:r w:rsidRPr="00A549AF">
              <w:rPr>
                <w:color w:val="000000"/>
              </w:rPr>
              <w:t>HARRISBURG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7C2FA5"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3CA282" w14:textId="77777777">
            <w:pPr>
              <w:jc w:val="right"/>
              <w:rPr>
                <w:color w:val="000000"/>
              </w:rPr>
            </w:pPr>
            <w:r w:rsidRPr="00A549AF">
              <w:rPr>
                <w:color w:val="000000"/>
              </w:rPr>
              <w:t>15324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333FB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1F9437" w14:textId="77777777">
            <w:pPr>
              <w:rPr>
                <w:color w:val="000000"/>
              </w:rPr>
            </w:pPr>
            <w:r w:rsidRPr="00A549AF">
              <w:rPr>
                <w:color w:val="000000"/>
              </w:rPr>
              <w:t>20181009BDN</w:t>
            </w:r>
          </w:p>
        </w:tc>
      </w:tr>
      <w:tr w14:paraId="71E989F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6965D6" w14:textId="77777777">
            <w:pPr>
              <w:rPr>
                <w:color w:val="000000"/>
              </w:rPr>
            </w:pPr>
            <w:r w:rsidRPr="00A549AF">
              <w:rPr>
                <w:color w:val="000000"/>
              </w:rPr>
              <w:t>WSCC-FM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74A6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2BE07D" w14:textId="77777777">
            <w:pPr>
              <w:rPr>
                <w:color w:val="000000"/>
              </w:rPr>
            </w:pPr>
            <w:r w:rsidRPr="00A549AF">
              <w:rPr>
                <w:color w:val="000000"/>
              </w:rPr>
              <w:t>GOOSE CREEK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5015D9" w14:textId="77777777">
            <w:pPr>
              <w:rPr>
                <w:color w:val="000000"/>
              </w:rPr>
            </w:pPr>
            <w:r w:rsidRPr="00A549AF">
              <w:rPr>
                <w:color w:val="000000"/>
              </w:rPr>
              <w:t>SC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62D1D0" w14:textId="77777777">
            <w:pPr>
              <w:jc w:val="right"/>
              <w:rPr>
                <w:color w:val="000000"/>
              </w:rPr>
            </w:pPr>
            <w:r w:rsidRPr="00A549AF">
              <w:rPr>
                <w:color w:val="000000"/>
              </w:rPr>
              <w:t>31939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180A4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502D5F" w14:textId="77777777">
            <w:pPr>
              <w:rPr>
                <w:color w:val="000000"/>
              </w:rPr>
            </w:pPr>
            <w:r w:rsidRPr="00A549AF">
              <w:rPr>
                <w:color w:val="000000"/>
              </w:rPr>
              <w:t>20181009BDO</w:t>
            </w:r>
          </w:p>
        </w:tc>
      </w:tr>
      <w:tr w14:paraId="36DB32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5E2A89" w14:textId="77777777">
            <w:pPr>
              <w:rPr>
                <w:color w:val="000000"/>
              </w:rPr>
            </w:pPr>
            <w:r w:rsidRPr="00A549AF">
              <w:rPr>
                <w:color w:val="000000"/>
              </w:rPr>
              <w:t>WTKS-FM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929BF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763689" w14:textId="77777777">
            <w:pPr>
              <w:rPr>
                <w:color w:val="000000"/>
              </w:rPr>
            </w:pPr>
            <w:r w:rsidRPr="00A549AF">
              <w:rPr>
                <w:color w:val="000000"/>
              </w:rPr>
              <w:t>COCOA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16FD83"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0858F7" w14:textId="77777777">
            <w:pPr>
              <w:jc w:val="right"/>
              <w:rPr>
                <w:color w:val="000000"/>
              </w:rPr>
            </w:pPr>
            <w:r w:rsidRPr="00A549AF">
              <w:rPr>
                <w:color w:val="000000"/>
              </w:rPr>
              <w:t>53457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49D56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8D53F8" w14:textId="77777777">
            <w:pPr>
              <w:rPr>
                <w:color w:val="000000"/>
              </w:rPr>
            </w:pPr>
            <w:r w:rsidRPr="00A549AF">
              <w:rPr>
                <w:color w:val="000000"/>
              </w:rPr>
              <w:t>20181009BDP</w:t>
            </w:r>
          </w:p>
        </w:tc>
      </w:tr>
      <w:tr w14:paraId="1DEEC7B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235D70D" w14:textId="77777777">
            <w:pPr>
              <w:rPr>
                <w:color w:val="000000"/>
              </w:rPr>
            </w:pPr>
            <w:r w:rsidRPr="00A549AF">
              <w:rPr>
                <w:color w:val="000000"/>
              </w:rPr>
              <w:t>WTKT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87BA2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FD5F5C" w14:textId="77777777">
            <w:pPr>
              <w:rPr>
                <w:color w:val="000000"/>
              </w:rPr>
            </w:pPr>
            <w:r w:rsidRPr="00A549AF">
              <w:rPr>
                <w:color w:val="000000"/>
              </w:rPr>
              <w:t>HARRISBURG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00333"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C76689" w14:textId="77777777">
            <w:pPr>
              <w:jc w:val="right"/>
              <w:rPr>
                <w:color w:val="000000"/>
              </w:rPr>
            </w:pPr>
            <w:r w:rsidRPr="00A549AF">
              <w:rPr>
                <w:color w:val="000000"/>
              </w:rPr>
              <w:t>23463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B579A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08B404" w14:textId="77777777">
            <w:pPr>
              <w:rPr>
                <w:color w:val="000000"/>
              </w:rPr>
            </w:pPr>
            <w:r w:rsidRPr="00A549AF">
              <w:rPr>
                <w:color w:val="000000"/>
              </w:rPr>
              <w:t>20181009BDQ</w:t>
            </w:r>
          </w:p>
        </w:tc>
      </w:tr>
      <w:tr w14:paraId="31EBBF4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C7044D1" w14:textId="77777777">
            <w:pPr>
              <w:rPr>
                <w:color w:val="000000"/>
              </w:rPr>
            </w:pPr>
            <w:r w:rsidRPr="00A549AF">
              <w:rPr>
                <w:color w:val="000000"/>
              </w:rPr>
              <w:t>WTKX-FM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0CEC8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D9DDF7" w14:textId="77777777">
            <w:pPr>
              <w:rPr>
                <w:color w:val="000000"/>
              </w:rPr>
            </w:pPr>
            <w:r w:rsidRPr="00A549AF">
              <w:rPr>
                <w:color w:val="000000"/>
              </w:rPr>
              <w:t>PENSACOLA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25230C"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BE66C9" w14:textId="77777777">
            <w:pPr>
              <w:jc w:val="right"/>
              <w:rPr>
                <w:color w:val="000000"/>
              </w:rPr>
            </w:pPr>
            <w:r w:rsidRPr="00A549AF">
              <w:rPr>
                <w:color w:val="000000"/>
              </w:rPr>
              <w:t>61243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7A2EA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5C5313" w14:textId="77777777">
            <w:pPr>
              <w:rPr>
                <w:color w:val="000000"/>
              </w:rPr>
            </w:pPr>
            <w:r w:rsidRPr="00A549AF">
              <w:rPr>
                <w:color w:val="000000"/>
              </w:rPr>
              <w:t>20181009BDR</w:t>
            </w:r>
          </w:p>
        </w:tc>
      </w:tr>
      <w:tr w14:paraId="700C26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166D59" w14:textId="77777777">
            <w:pPr>
              <w:rPr>
                <w:color w:val="000000"/>
              </w:rPr>
            </w:pPr>
            <w:r w:rsidRPr="00A549AF">
              <w:rPr>
                <w:color w:val="000000"/>
              </w:rPr>
              <w:t>WTLY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6DC5A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4454BC" w14:textId="77777777">
            <w:pPr>
              <w:rPr>
                <w:color w:val="000000"/>
              </w:rPr>
            </w:pPr>
            <w:r w:rsidRPr="00A549AF">
              <w:rPr>
                <w:color w:val="000000"/>
              </w:rPr>
              <w:t>TALLAHASSEE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738B90"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BDCFEE" w14:textId="77777777">
            <w:pPr>
              <w:jc w:val="right"/>
              <w:rPr>
                <w:color w:val="000000"/>
              </w:rPr>
            </w:pPr>
            <w:r w:rsidRPr="00A549AF">
              <w:rPr>
                <w:color w:val="000000"/>
              </w:rPr>
              <w:t>51592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DEB54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DD3A24" w14:textId="77777777">
            <w:pPr>
              <w:rPr>
                <w:color w:val="000000"/>
              </w:rPr>
            </w:pPr>
            <w:r w:rsidRPr="00A549AF">
              <w:rPr>
                <w:color w:val="000000"/>
              </w:rPr>
              <w:t>20181009BDS</w:t>
            </w:r>
          </w:p>
        </w:tc>
      </w:tr>
      <w:tr w14:paraId="48CE935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286281" w14:textId="77777777">
            <w:pPr>
              <w:rPr>
                <w:color w:val="000000"/>
              </w:rPr>
            </w:pPr>
            <w:r w:rsidRPr="00A549AF">
              <w:rPr>
                <w:color w:val="000000"/>
              </w:rPr>
              <w:t>WTNT-FM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57A2A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0734C3" w14:textId="77777777">
            <w:pPr>
              <w:rPr>
                <w:color w:val="000000"/>
              </w:rPr>
            </w:pPr>
            <w:r w:rsidRPr="00A549AF">
              <w:rPr>
                <w:color w:val="000000"/>
              </w:rPr>
              <w:t>TALLAHASSEE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7FE5BF"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9DA01D" w14:textId="77777777">
            <w:pPr>
              <w:jc w:val="right"/>
              <w:rPr>
                <w:color w:val="000000"/>
              </w:rPr>
            </w:pPr>
            <w:r w:rsidRPr="00A549AF">
              <w:rPr>
                <w:color w:val="000000"/>
              </w:rPr>
              <w:t>51590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4363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702F2C" w14:textId="77777777">
            <w:pPr>
              <w:rPr>
                <w:color w:val="000000"/>
              </w:rPr>
            </w:pPr>
            <w:r w:rsidRPr="00A549AF">
              <w:rPr>
                <w:color w:val="000000"/>
              </w:rPr>
              <w:t>20181009BDT</w:t>
            </w:r>
          </w:p>
        </w:tc>
      </w:tr>
      <w:tr w14:paraId="621590B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7F80B50" w14:textId="77777777">
            <w:pPr>
              <w:rPr>
                <w:color w:val="000000"/>
              </w:rPr>
            </w:pPr>
            <w:r w:rsidRPr="00A549AF">
              <w:rPr>
                <w:color w:val="000000"/>
              </w:rPr>
              <w:t>WTQR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D6BC3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FEDCF2" w14:textId="77777777">
            <w:pPr>
              <w:rPr>
                <w:color w:val="000000"/>
              </w:rPr>
            </w:pPr>
            <w:r w:rsidRPr="00A549AF">
              <w:rPr>
                <w:color w:val="000000"/>
              </w:rPr>
              <w:t>WINSTON-SALEM</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6F29BE"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A16B91" w14:textId="77777777">
            <w:pPr>
              <w:jc w:val="right"/>
              <w:rPr>
                <w:color w:val="000000"/>
              </w:rPr>
            </w:pPr>
            <w:r w:rsidRPr="00A549AF">
              <w:rPr>
                <w:color w:val="000000"/>
              </w:rPr>
              <w:t>58392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A851C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56DAD3" w14:textId="77777777">
            <w:pPr>
              <w:rPr>
                <w:color w:val="000000"/>
              </w:rPr>
            </w:pPr>
            <w:r w:rsidRPr="00A549AF">
              <w:rPr>
                <w:color w:val="000000"/>
              </w:rPr>
              <w:t>20181009BDU</w:t>
            </w:r>
          </w:p>
        </w:tc>
      </w:tr>
      <w:tr w14:paraId="78E4C63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5DA1EE" w14:textId="77777777">
            <w:pPr>
              <w:rPr>
                <w:color w:val="000000"/>
              </w:rPr>
            </w:pPr>
            <w:r w:rsidRPr="00A549AF">
              <w:rPr>
                <w:color w:val="000000"/>
              </w:rPr>
              <w:t>WVBZ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1A256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1A3A63" w14:textId="77777777">
            <w:pPr>
              <w:rPr>
                <w:color w:val="000000"/>
              </w:rPr>
            </w:pPr>
            <w:r w:rsidRPr="00A549AF">
              <w:rPr>
                <w:color w:val="000000"/>
              </w:rPr>
              <w:t>CLEMMONS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3EAA80"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1FD5BB" w14:textId="77777777">
            <w:pPr>
              <w:jc w:val="right"/>
              <w:rPr>
                <w:color w:val="000000"/>
              </w:rPr>
            </w:pPr>
            <w:r w:rsidRPr="00A549AF">
              <w:rPr>
                <w:color w:val="000000"/>
              </w:rPr>
              <w:t>501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57299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E48591" w14:textId="77777777">
            <w:pPr>
              <w:rPr>
                <w:color w:val="000000"/>
              </w:rPr>
            </w:pPr>
            <w:r w:rsidRPr="00A549AF">
              <w:rPr>
                <w:color w:val="000000"/>
              </w:rPr>
              <w:t>20181009BDV</w:t>
            </w:r>
          </w:p>
        </w:tc>
      </w:tr>
      <w:tr w14:paraId="4970311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9440AE" w14:textId="77777777">
            <w:pPr>
              <w:rPr>
                <w:color w:val="000000"/>
              </w:rPr>
            </w:pPr>
            <w:r w:rsidRPr="00A549AF">
              <w:rPr>
                <w:color w:val="000000"/>
              </w:rPr>
              <w:t>WVRZ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824F3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25E27E" w14:textId="77777777">
            <w:pPr>
              <w:rPr>
                <w:color w:val="000000"/>
              </w:rPr>
            </w:pPr>
            <w:r w:rsidRPr="00A549AF">
              <w:rPr>
                <w:color w:val="000000"/>
              </w:rPr>
              <w:t>MOUNT CARMEL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6F0318"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D696BF" w14:textId="77777777">
            <w:pPr>
              <w:jc w:val="right"/>
              <w:rPr>
                <w:color w:val="000000"/>
              </w:rPr>
            </w:pPr>
            <w:r w:rsidRPr="00A549AF">
              <w:rPr>
                <w:color w:val="000000"/>
              </w:rPr>
              <w:t>25751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61EDE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F1CDC8" w14:textId="77777777">
            <w:pPr>
              <w:rPr>
                <w:color w:val="000000"/>
              </w:rPr>
            </w:pPr>
            <w:r w:rsidRPr="00A549AF">
              <w:rPr>
                <w:color w:val="000000"/>
              </w:rPr>
              <w:t>20181009BDW</w:t>
            </w:r>
          </w:p>
        </w:tc>
      </w:tr>
      <w:tr w14:paraId="462EB15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194654" w14:textId="77777777">
            <w:pPr>
              <w:rPr>
                <w:color w:val="000000"/>
              </w:rPr>
            </w:pPr>
            <w:r w:rsidRPr="00A549AF">
              <w:rPr>
                <w:color w:val="000000"/>
              </w:rPr>
              <w:t>WWBB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ABFD1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18A5C9" w14:textId="77777777">
            <w:pPr>
              <w:rPr>
                <w:color w:val="000000"/>
              </w:rPr>
            </w:pPr>
            <w:r w:rsidRPr="00A549AF">
              <w:rPr>
                <w:color w:val="000000"/>
              </w:rPr>
              <w:t>PROVIDENCE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9CC85E" w14:textId="77777777">
            <w:pPr>
              <w:rPr>
                <w:color w:val="000000"/>
              </w:rPr>
            </w:pPr>
            <w:r w:rsidRPr="00A549AF">
              <w:rPr>
                <w:color w:val="000000"/>
              </w:rPr>
              <w:t>RI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BF8867" w14:textId="77777777">
            <w:pPr>
              <w:jc w:val="right"/>
              <w:rPr>
                <w:color w:val="000000"/>
              </w:rPr>
            </w:pPr>
            <w:r w:rsidRPr="00A549AF">
              <w:rPr>
                <w:color w:val="000000"/>
              </w:rPr>
              <w:t>54568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E0B17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05A242" w14:textId="77777777">
            <w:pPr>
              <w:rPr>
                <w:color w:val="000000"/>
              </w:rPr>
            </w:pPr>
            <w:r w:rsidRPr="00A549AF">
              <w:rPr>
                <w:color w:val="000000"/>
              </w:rPr>
              <w:t>20181009BDX</w:t>
            </w:r>
          </w:p>
        </w:tc>
      </w:tr>
      <w:tr w14:paraId="5A1E19D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573280" w14:textId="77777777">
            <w:pPr>
              <w:rPr>
                <w:color w:val="000000"/>
              </w:rPr>
            </w:pPr>
            <w:r w:rsidRPr="00A549AF">
              <w:rPr>
                <w:color w:val="000000"/>
              </w:rPr>
              <w:t>WWJK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3919B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9B4FD3" w14:textId="77777777">
            <w:pPr>
              <w:rPr>
                <w:color w:val="000000"/>
              </w:rPr>
            </w:pPr>
            <w:r w:rsidRPr="00A549AF">
              <w:rPr>
                <w:color w:val="000000"/>
              </w:rPr>
              <w:t>GREEN COVE SPRINGS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523827"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411C97" w14:textId="77777777">
            <w:pPr>
              <w:jc w:val="right"/>
              <w:rPr>
                <w:color w:val="000000"/>
              </w:rPr>
            </w:pPr>
            <w:r w:rsidRPr="00A549AF">
              <w:rPr>
                <w:color w:val="000000"/>
              </w:rPr>
              <w:t>51974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F2A06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005733" w14:textId="77777777">
            <w:pPr>
              <w:rPr>
                <w:color w:val="000000"/>
              </w:rPr>
            </w:pPr>
            <w:r w:rsidRPr="00A549AF">
              <w:rPr>
                <w:color w:val="000000"/>
              </w:rPr>
              <w:t>20181009BDY</w:t>
            </w:r>
          </w:p>
        </w:tc>
      </w:tr>
      <w:tr w14:paraId="6573E98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D13C0B" w14:textId="77777777">
            <w:pPr>
              <w:rPr>
                <w:color w:val="000000"/>
              </w:rPr>
            </w:pPr>
            <w:r w:rsidRPr="00A549AF">
              <w:rPr>
                <w:color w:val="000000"/>
              </w:rPr>
              <w:t>WXSR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F9590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D90BA8" w14:textId="77777777">
            <w:pPr>
              <w:rPr>
                <w:color w:val="000000"/>
              </w:rPr>
            </w:pPr>
            <w:r w:rsidRPr="00A549AF">
              <w:rPr>
                <w:color w:val="000000"/>
              </w:rPr>
              <w:t>QUINCY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A0E2A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240A78" w14:textId="77777777">
            <w:pPr>
              <w:jc w:val="right"/>
              <w:rPr>
                <w:color w:val="000000"/>
              </w:rPr>
            </w:pPr>
            <w:r w:rsidRPr="00A549AF">
              <w:rPr>
                <w:color w:val="000000"/>
              </w:rPr>
              <w:t>25022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B26ED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538DCF" w14:textId="77777777">
            <w:pPr>
              <w:rPr>
                <w:color w:val="000000"/>
              </w:rPr>
            </w:pPr>
            <w:r w:rsidRPr="00A549AF">
              <w:rPr>
                <w:color w:val="000000"/>
              </w:rPr>
              <w:t>20181009BDZ</w:t>
            </w:r>
          </w:p>
        </w:tc>
      </w:tr>
      <w:tr w14:paraId="2876E2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AD1F99E" w14:textId="77777777">
            <w:pPr>
              <w:rPr>
                <w:color w:val="000000"/>
              </w:rPr>
            </w:pPr>
            <w:r w:rsidRPr="00A549AF">
              <w:rPr>
                <w:color w:val="000000"/>
              </w:rPr>
              <w:t>WYGM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61F09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58F5E1" w14:textId="77777777">
            <w:pPr>
              <w:rPr>
                <w:color w:val="000000"/>
              </w:rPr>
            </w:pPr>
            <w:r w:rsidRPr="00A549AF">
              <w:rPr>
                <w:color w:val="000000"/>
              </w:rPr>
              <w:t>ORLANDO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DD84B8"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39415D" w14:textId="77777777">
            <w:pPr>
              <w:jc w:val="right"/>
              <w:rPr>
                <w:color w:val="000000"/>
              </w:rPr>
            </w:pPr>
            <w:r w:rsidRPr="00A549AF">
              <w:rPr>
                <w:color w:val="000000"/>
              </w:rPr>
              <w:t>51982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8D614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AC2FC" w14:textId="77777777">
            <w:pPr>
              <w:rPr>
                <w:color w:val="000000"/>
              </w:rPr>
            </w:pPr>
            <w:r w:rsidRPr="00A549AF">
              <w:rPr>
                <w:color w:val="000000"/>
              </w:rPr>
              <w:t>20181009BEA</w:t>
            </w:r>
          </w:p>
        </w:tc>
      </w:tr>
      <w:tr w14:paraId="7DB6D24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D2FE53" w14:textId="77777777">
            <w:pPr>
              <w:rPr>
                <w:color w:val="000000"/>
              </w:rPr>
            </w:pPr>
            <w:r w:rsidRPr="00A549AF">
              <w:rPr>
                <w:color w:val="000000"/>
              </w:rPr>
              <w:t>WYLD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73BC2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04E8C5"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62C2E8"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DC0E87" w14:textId="77777777">
            <w:pPr>
              <w:jc w:val="right"/>
              <w:rPr>
                <w:color w:val="000000"/>
              </w:rPr>
            </w:pPr>
            <w:r w:rsidRPr="00A549AF">
              <w:rPr>
                <w:color w:val="000000"/>
              </w:rPr>
              <w:t>60707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263F7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5E6E35" w14:textId="77777777">
            <w:pPr>
              <w:rPr>
                <w:color w:val="000000"/>
              </w:rPr>
            </w:pPr>
            <w:r w:rsidRPr="00A549AF">
              <w:rPr>
                <w:color w:val="000000"/>
              </w:rPr>
              <w:t>20181009BEB</w:t>
            </w:r>
          </w:p>
        </w:tc>
      </w:tr>
      <w:tr w14:paraId="006CC46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9ACC9C6" w14:textId="77777777">
            <w:pPr>
              <w:rPr>
                <w:color w:val="000000"/>
              </w:rPr>
            </w:pPr>
            <w:r w:rsidRPr="00A549AF">
              <w:rPr>
                <w:color w:val="000000"/>
              </w:rPr>
              <w:t>WYLD-FM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C599C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A85F5F"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5FACAF"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708201" w14:textId="77777777">
            <w:pPr>
              <w:jc w:val="right"/>
              <w:rPr>
                <w:color w:val="000000"/>
              </w:rPr>
            </w:pPr>
            <w:r w:rsidRPr="00A549AF">
              <w:rPr>
                <w:color w:val="000000"/>
              </w:rPr>
              <w:t>11972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381E5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F05EAC" w14:textId="77777777">
            <w:pPr>
              <w:rPr>
                <w:color w:val="000000"/>
              </w:rPr>
            </w:pPr>
            <w:r w:rsidRPr="00A549AF">
              <w:rPr>
                <w:color w:val="000000"/>
              </w:rPr>
              <w:t>20181009BEC</w:t>
            </w:r>
          </w:p>
        </w:tc>
      </w:tr>
      <w:tr w14:paraId="21B185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B67EA6" w14:textId="77777777">
            <w:pPr>
              <w:rPr>
                <w:color w:val="000000"/>
              </w:rPr>
            </w:pPr>
            <w:r w:rsidRPr="00A549AF">
              <w:rPr>
                <w:color w:val="000000"/>
              </w:rPr>
              <w:t>WZJZ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25961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FC22AF" w14:textId="77777777">
            <w:pPr>
              <w:rPr>
                <w:color w:val="000000"/>
              </w:rPr>
            </w:pPr>
            <w:r w:rsidRPr="00A549AF">
              <w:rPr>
                <w:color w:val="000000"/>
              </w:rPr>
              <w:t>PORT CHARLOTTE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CB791A"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F1B902" w14:textId="77777777">
            <w:pPr>
              <w:jc w:val="right"/>
              <w:rPr>
                <w:color w:val="000000"/>
              </w:rPr>
            </w:pPr>
            <w:r w:rsidRPr="00A549AF">
              <w:rPr>
                <w:color w:val="000000"/>
              </w:rPr>
              <w:t>35213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533E0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00E4D" w14:textId="77777777">
            <w:pPr>
              <w:rPr>
                <w:color w:val="000000"/>
              </w:rPr>
            </w:pPr>
            <w:r w:rsidRPr="00A549AF">
              <w:rPr>
                <w:color w:val="000000"/>
              </w:rPr>
              <w:t>20181009BED</w:t>
            </w:r>
          </w:p>
        </w:tc>
      </w:tr>
      <w:tr w14:paraId="249BDF5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66F48C" w14:textId="77777777">
            <w:pPr>
              <w:rPr>
                <w:color w:val="000000"/>
              </w:rPr>
            </w:pPr>
            <w:r w:rsidRPr="00A549AF">
              <w:rPr>
                <w:color w:val="000000"/>
              </w:rPr>
              <w:t>WZTU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C067F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62398B" w14:textId="77777777">
            <w:pPr>
              <w:rPr>
                <w:color w:val="000000"/>
              </w:rPr>
            </w:pPr>
            <w:r w:rsidRPr="00A549AF">
              <w:rPr>
                <w:color w:val="000000"/>
              </w:rPr>
              <w:t>MIAMI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463ACD"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A91E1" w14:textId="77777777">
            <w:pPr>
              <w:jc w:val="right"/>
              <w:rPr>
                <w:color w:val="000000"/>
              </w:rPr>
            </w:pPr>
            <w:r w:rsidRPr="00A549AF">
              <w:rPr>
                <w:color w:val="000000"/>
              </w:rPr>
              <w:t>51979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CB428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C4DE96" w14:textId="77777777">
            <w:pPr>
              <w:rPr>
                <w:color w:val="000000"/>
              </w:rPr>
            </w:pPr>
            <w:r w:rsidRPr="00A549AF">
              <w:rPr>
                <w:color w:val="000000"/>
              </w:rPr>
              <w:t>20181009BEE</w:t>
            </w:r>
          </w:p>
        </w:tc>
      </w:tr>
      <w:tr w14:paraId="1F44C4A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D48F1D" w14:textId="77777777">
            <w:pPr>
              <w:rPr>
                <w:color w:val="000000"/>
              </w:rPr>
            </w:pPr>
            <w:r w:rsidRPr="00A549AF">
              <w:rPr>
                <w:color w:val="000000"/>
              </w:rPr>
              <w:t>WZZR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82F1F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89BE44" w14:textId="77777777">
            <w:pPr>
              <w:rPr>
                <w:color w:val="000000"/>
              </w:rPr>
            </w:pPr>
            <w:r w:rsidRPr="00A549AF">
              <w:rPr>
                <w:color w:val="000000"/>
              </w:rPr>
              <w:t>RIVIERA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550441"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910B61" w14:textId="77777777">
            <w:pPr>
              <w:jc w:val="right"/>
              <w:rPr>
                <w:color w:val="000000"/>
              </w:rPr>
            </w:pPr>
            <w:r w:rsidRPr="00A549AF">
              <w:rPr>
                <w:color w:val="000000"/>
              </w:rPr>
              <w:t>36544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6E52F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0C510" w14:textId="77777777">
            <w:pPr>
              <w:rPr>
                <w:color w:val="000000"/>
              </w:rPr>
            </w:pPr>
            <w:r w:rsidRPr="00A549AF">
              <w:rPr>
                <w:color w:val="000000"/>
              </w:rPr>
              <w:t>20181009BEF</w:t>
            </w:r>
          </w:p>
        </w:tc>
      </w:tr>
      <w:tr w14:paraId="34AA960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C397D09" w14:textId="77777777">
            <w:pPr>
              <w:rPr>
                <w:color w:val="000000"/>
              </w:rPr>
            </w:pPr>
            <w:r w:rsidRPr="00A549AF">
              <w:rPr>
                <w:color w:val="000000"/>
              </w:rPr>
              <w:t>K228BR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7E7C7D"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7AA66B" w14:textId="77777777">
            <w:pPr>
              <w:rPr>
                <w:color w:val="000000"/>
              </w:rPr>
            </w:pPr>
            <w:r w:rsidRPr="00A549AF">
              <w:rPr>
                <w:color w:val="000000"/>
              </w:rPr>
              <w:t>TULSA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4F3D00"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E3F2A7" w14:textId="77777777">
            <w:pPr>
              <w:jc w:val="right"/>
              <w:rPr>
                <w:color w:val="000000"/>
              </w:rPr>
            </w:pPr>
            <w:r w:rsidRPr="00A549AF">
              <w:rPr>
                <w:color w:val="000000"/>
              </w:rPr>
              <w:t>68292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E0DFB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F32A4D" w14:textId="77777777">
            <w:pPr>
              <w:rPr>
                <w:color w:val="000000"/>
              </w:rPr>
            </w:pPr>
            <w:r w:rsidRPr="00A549AF">
              <w:rPr>
                <w:color w:val="000000"/>
              </w:rPr>
              <w:t>20181009BEG</w:t>
            </w:r>
          </w:p>
        </w:tc>
      </w:tr>
      <w:tr w14:paraId="38498EC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496987" w14:textId="77777777">
            <w:pPr>
              <w:rPr>
                <w:color w:val="000000"/>
              </w:rPr>
            </w:pPr>
            <w:r w:rsidRPr="00A549AF">
              <w:rPr>
                <w:color w:val="000000"/>
              </w:rPr>
              <w:t>K236BT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2064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96DDE1"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CADAA6"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33114F" w14:textId="77777777">
            <w:pPr>
              <w:jc w:val="right"/>
              <w:rPr>
                <w:color w:val="000000"/>
              </w:rPr>
            </w:pPr>
            <w:r w:rsidRPr="00A549AF">
              <w:rPr>
                <w:color w:val="000000"/>
              </w:rPr>
              <w:t>138366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2BD90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325091" w14:textId="77777777">
            <w:pPr>
              <w:rPr>
                <w:color w:val="000000"/>
              </w:rPr>
            </w:pPr>
            <w:r w:rsidRPr="00A549AF">
              <w:rPr>
                <w:color w:val="000000"/>
              </w:rPr>
              <w:t>20181009BEH</w:t>
            </w:r>
          </w:p>
        </w:tc>
      </w:tr>
      <w:tr w14:paraId="54388CF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8F79320" w14:textId="77777777">
            <w:pPr>
              <w:rPr>
                <w:color w:val="000000"/>
              </w:rPr>
            </w:pPr>
            <w:r w:rsidRPr="00A549AF">
              <w:rPr>
                <w:color w:val="000000"/>
              </w:rPr>
              <w:t>K242CE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D4383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7DB774" w14:textId="77777777">
            <w:pPr>
              <w:rPr>
                <w:color w:val="000000"/>
              </w:rPr>
            </w:pPr>
            <w:r w:rsidRPr="00A549AF">
              <w:rPr>
                <w:color w:val="000000"/>
              </w:rPr>
              <w:t>MERAUX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F3A153"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0D23B" w14:textId="77777777">
            <w:pPr>
              <w:jc w:val="right"/>
              <w:rPr>
                <w:color w:val="000000"/>
              </w:rPr>
            </w:pPr>
            <w:r w:rsidRPr="00A549AF">
              <w:rPr>
                <w:color w:val="000000"/>
              </w:rPr>
              <w:t>146875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0DFC8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9E5BE8" w14:textId="77777777">
            <w:pPr>
              <w:rPr>
                <w:color w:val="000000"/>
              </w:rPr>
            </w:pPr>
            <w:r w:rsidRPr="00A549AF">
              <w:rPr>
                <w:color w:val="000000"/>
              </w:rPr>
              <w:t>20181009BEI</w:t>
            </w:r>
          </w:p>
        </w:tc>
      </w:tr>
      <w:tr w14:paraId="54DBB5A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85276B" w14:textId="77777777">
            <w:pPr>
              <w:rPr>
                <w:color w:val="000000"/>
              </w:rPr>
            </w:pPr>
            <w:r w:rsidRPr="00A549AF">
              <w:rPr>
                <w:color w:val="000000"/>
              </w:rPr>
              <w:t>K229DO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45EA1E"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336E38" w14:textId="77777777">
            <w:pPr>
              <w:rPr>
                <w:color w:val="000000"/>
              </w:rPr>
            </w:pPr>
            <w:r w:rsidRPr="00A549AF">
              <w:rPr>
                <w:color w:val="000000"/>
              </w:rPr>
              <w:t>MIDWEST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1834B5"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AADFD8" w14:textId="77777777">
            <w:pPr>
              <w:jc w:val="right"/>
              <w:rPr>
                <w:color w:val="000000"/>
              </w:rPr>
            </w:pPr>
            <w:r w:rsidRPr="00A549AF">
              <w:rPr>
                <w:color w:val="000000"/>
              </w:rPr>
              <w:t>202572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5A1E03"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3E29EF" w14:textId="77777777">
            <w:pPr>
              <w:rPr>
                <w:color w:val="000000"/>
              </w:rPr>
            </w:pPr>
            <w:r w:rsidRPr="00A549AF">
              <w:rPr>
                <w:color w:val="000000"/>
              </w:rPr>
              <w:t>20181009BEJ</w:t>
            </w:r>
          </w:p>
        </w:tc>
      </w:tr>
      <w:tr w14:paraId="722CDB0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D49D04" w14:textId="77777777">
            <w:pPr>
              <w:rPr>
                <w:color w:val="000000"/>
              </w:rPr>
            </w:pPr>
            <w:r w:rsidRPr="00A549AF">
              <w:rPr>
                <w:color w:val="000000"/>
              </w:rPr>
              <w:t>K244FX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9851A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818481" w14:textId="77777777">
            <w:pPr>
              <w:rPr>
                <w:color w:val="000000"/>
              </w:rPr>
            </w:pPr>
            <w:r w:rsidRPr="00A549AF">
              <w:rPr>
                <w:color w:val="000000"/>
              </w:rPr>
              <w:t>NEW ORLEANS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C5270D" w14:textId="77777777">
            <w:pPr>
              <w:rPr>
                <w:color w:val="000000"/>
              </w:rPr>
            </w:pPr>
            <w:r w:rsidRPr="00A549AF">
              <w:rPr>
                <w:color w:val="000000"/>
              </w:rPr>
              <w:t>LA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77DD8F" w14:textId="77777777">
            <w:pPr>
              <w:jc w:val="right"/>
              <w:rPr>
                <w:color w:val="000000"/>
              </w:rPr>
            </w:pPr>
            <w:r w:rsidRPr="00A549AF">
              <w:rPr>
                <w:color w:val="000000"/>
              </w:rPr>
              <w:t>202121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BADDC"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C9B4E0" w14:textId="77777777">
            <w:pPr>
              <w:rPr>
                <w:color w:val="000000"/>
              </w:rPr>
            </w:pPr>
            <w:r w:rsidRPr="00A549AF">
              <w:rPr>
                <w:color w:val="000000"/>
              </w:rPr>
              <w:t>20181009BEK</w:t>
            </w:r>
          </w:p>
        </w:tc>
      </w:tr>
      <w:tr w14:paraId="4AD0A24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DDC6E38" w14:textId="77777777">
            <w:pPr>
              <w:rPr>
                <w:color w:val="000000"/>
              </w:rPr>
            </w:pPr>
            <w:r w:rsidRPr="00A549AF">
              <w:rPr>
                <w:color w:val="000000"/>
              </w:rPr>
              <w:t>K263DG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7D34C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5EBFB5" w14:textId="77777777">
            <w:pPr>
              <w:rPr>
                <w:color w:val="000000"/>
              </w:rPr>
            </w:pPr>
            <w:r w:rsidRPr="00A549AF">
              <w:rPr>
                <w:color w:val="000000"/>
              </w:rPr>
              <w:t>TULSA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ED87E7"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837A36" w14:textId="77777777">
            <w:pPr>
              <w:jc w:val="right"/>
              <w:rPr>
                <w:color w:val="000000"/>
              </w:rPr>
            </w:pPr>
            <w:r w:rsidRPr="00A549AF">
              <w:rPr>
                <w:color w:val="000000"/>
              </w:rPr>
              <w:t>202573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F46CE5"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0249A9" w14:textId="77777777">
            <w:pPr>
              <w:rPr>
                <w:color w:val="000000"/>
              </w:rPr>
            </w:pPr>
            <w:r w:rsidRPr="00A549AF">
              <w:rPr>
                <w:color w:val="000000"/>
              </w:rPr>
              <w:t>20181009BEL</w:t>
            </w:r>
          </w:p>
        </w:tc>
      </w:tr>
      <w:tr w14:paraId="073E493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0EE3504" w14:textId="77777777">
            <w:pPr>
              <w:rPr>
                <w:color w:val="000000"/>
              </w:rPr>
            </w:pPr>
            <w:r w:rsidRPr="00A549AF">
              <w:rPr>
                <w:color w:val="000000"/>
              </w:rPr>
              <w:t>K291CX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74AF4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4DB95" w14:textId="77777777">
            <w:pPr>
              <w:rPr>
                <w:color w:val="000000"/>
              </w:rPr>
            </w:pPr>
            <w:r w:rsidRPr="00A549AF">
              <w:rPr>
                <w:color w:val="000000"/>
              </w:rPr>
              <w:t>OKLAHOMA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18C416" w14:textId="77777777">
            <w:pPr>
              <w:rPr>
                <w:color w:val="000000"/>
              </w:rPr>
            </w:pPr>
            <w:r w:rsidRPr="00A549AF">
              <w:rPr>
                <w:color w:val="000000"/>
              </w:rPr>
              <w:t>OK</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275B7C" w14:textId="77777777">
            <w:pPr>
              <w:jc w:val="right"/>
              <w:rPr>
                <w:color w:val="000000"/>
              </w:rPr>
            </w:pPr>
            <w:r w:rsidRPr="00A549AF">
              <w:rPr>
                <w:color w:val="000000"/>
              </w:rPr>
              <w:t>202571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ED4F36"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046FB5" w14:textId="77777777">
            <w:pPr>
              <w:rPr>
                <w:color w:val="000000"/>
              </w:rPr>
            </w:pPr>
            <w:r w:rsidRPr="00A549AF">
              <w:rPr>
                <w:color w:val="000000"/>
              </w:rPr>
              <w:t>20181009BEM</w:t>
            </w:r>
          </w:p>
        </w:tc>
      </w:tr>
      <w:tr w14:paraId="4D5CCB1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8BDAB5" w14:textId="77777777">
            <w:pPr>
              <w:rPr>
                <w:color w:val="000000"/>
              </w:rPr>
            </w:pPr>
            <w:r w:rsidRPr="00A549AF">
              <w:rPr>
                <w:color w:val="000000"/>
              </w:rPr>
              <w:t>W273DU</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524B2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196172" w14:textId="77777777">
            <w:pPr>
              <w:rPr>
                <w:color w:val="000000"/>
              </w:rPr>
            </w:pPr>
            <w:r w:rsidRPr="00A549AF">
              <w:rPr>
                <w:color w:val="000000"/>
              </w:rPr>
              <w:t>PANAMA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BC2331"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9EBAEF" w14:textId="77777777">
            <w:pPr>
              <w:jc w:val="right"/>
              <w:rPr>
                <w:color w:val="000000"/>
              </w:rPr>
            </w:pPr>
            <w:r w:rsidRPr="00A549AF">
              <w:rPr>
                <w:color w:val="000000"/>
              </w:rPr>
              <w:t>140153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763C23"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EDF856" w14:textId="77777777">
            <w:pPr>
              <w:rPr>
                <w:color w:val="000000"/>
              </w:rPr>
            </w:pPr>
            <w:r w:rsidRPr="00A549AF">
              <w:rPr>
                <w:color w:val="000000"/>
              </w:rPr>
              <w:t>20181009BEN</w:t>
            </w:r>
          </w:p>
        </w:tc>
      </w:tr>
      <w:tr w14:paraId="60401B8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BE9097F" w14:textId="77777777">
            <w:pPr>
              <w:rPr>
                <w:color w:val="000000"/>
              </w:rPr>
            </w:pPr>
            <w:r w:rsidRPr="00A549AF">
              <w:rPr>
                <w:color w:val="000000"/>
              </w:rPr>
              <w:t>W284DO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1E57E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1F220B" w14:textId="77777777">
            <w:pPr>
              <w:rPr>
                <w:color w:val="000000"/>
              </w:rPr>
            </w:pPr>
            <w:r w:rsidRPr="00A549AF">
              <w:rPr>
                <w:color w:val="000000"/>
              </w:rPr>
              <w:t>FLORENCE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69D3C4"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EDE2E4" w14:textId="77777777">
            <w:pPr>
              <w:jc w:val="right"/>
              <w:rPr>
                <w:color w:val="000000"/>
              </w:rPr>
            </w:pPr>
            <w:r w:rsidRPr="00A549AF">
              <w:rPr>
                <w:color w:val="000000"/>
              </w:rPr>
              <w:t>140342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2612C1"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AA4C5B" w14:textId="77777777">
            <w:pPr>
              <w:rPr>
                <w:color w:val="000000"/>
              </w:rPr>
            </w:pPr>
            <w:r w:rsidRPr="00A549AF">
              <w:rPr>
                <w:color w:val="000000"/>
              </w:rPr>
              <w:t>20181009BEO</w:t>
            </w:r>
          </w:p>
        </w:tc>
      </w:tr>
      <w:tr w14:paraId="6205E7F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6C9CB4" w14:textId="77777777">
            <w:pPr>
              <w:rPr>
                <w:color w:val="000000"/>
              </w:rPr>
            </w:pPr>
            <w:r w:rsidRPr="00A549AF">
              <w:rPr>
                <w:color w:val="000000"/>
              </w:rPr>
              <w:t>W240EG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C461A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E25F31" w14:textId="77777777">
            <w:pPr>
              <w:rPr>
                <w:color w:val="000000"/>
              </w:rPr>
            </w:pPr>
            <w:r w:rsidRPr="00A549AF">
              <w:rPr>
                <w:color w:val="000000"/>
              </w:rPr>
              <w:t>EDEN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6A9E64"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4B0FA9" w14:textId="77777777">
            <w:pPr>
              <w:jc w:val="right"/>
              <w:rPr>
                <w:color w:val="000000"/>
              </w:rPr>
            </w:pPr>
            <w:r w:rsidRPr="00A549AF">
              <w:rPr>
                <w:color w:val="000000"/>
              </w:rPr>
              <w:t>140513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A49C1D"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05D696" w14:textId="77777777">
            <w:pPr>
              <w:rPr>
                <w:color w:val="000000"/>
              </w:rPr>
            </w:pPr>
            <w:r w:rsidRPr="00A549AF">
              <w:rPr>
                <w:color w:val="000000"/>
              </w:rPr>
              <w:t>20181009BEP</w:t>
            </w:r>
          </w:p>
        </w:tc>
      </w:tr>
      <w:tr w14:paraId="18D9D81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A2019F" w14:textId="77777777">
            <w:pPr>
              <w:rPr>
                <w:color w:val="000000"/>
              </w:rPr>
            </w:pPr>
            <w:r w:rsidRPr="00A549AF">
              <w:rPr>
                <w:color w:val="000000"/>
              </w:rPr>
              <w:t>W279EC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24FE6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FFCB2" w14:textId="77777777">
            <w:pPr>
              <w:rPr>
                <w:color w:val="000000"/>
              </w:rPr>
            </w:pPr>
            <w:r w:rsidRPr="00A549AF">
              <w:rPr>
                <w:color w:val="000000"/>
              </w:rPr>
              <w:t>HARRISBURG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CE259C" w14:textId="77777777">
            <w:pPr>
              <w:rPr>
                <w:color w:val="000000"/>
              </w:rPr>
            </w:pPr>
            <w:r w:rsidRPr="00A549AF">
              <w:rPr>
                <w:color w:val="000000"/>
              </w:rPr>
              <w:t>PA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85AF8E" w14:textId="77777777">
            <w:pPr>
              <w:jc w:val="right"/>
              <w:rPr>
                <w:color w:val="000000"/>
              </w:rPr>
            </w:pPr>
            <w:r w:rsidRPr="00A549AF">
              <w:rPr>
                <w:color w:val="000000"/>
              </w:rPr>
              <w:t>202574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ACCB47"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FF43D3" w14:textId="77777777">
            <w:pPr>
              <w:rPr>
                <w:color w:val="000000"/>
              </w:rPr>
            </w:pPr>
            <w:r w:rsidRPr="00A549AF">
              <w:rPr>
                <w:color w:val="000000"/>
              </w:rPr>
              <w:t>20181009BEQ</w:t>
            </w:r>
          </w:p>
        </w:tc>
      </w:tr>
      <w:tr w14:paraId="3342A4C9"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A549AF" w:rsidP="00D85677" w14:paraId="78447792" w14:textId="77777777">
            <w:pPr>
              <w:rPr>
                <w:color w:val="000000"/>
              </w:rPr>
            </w:pPr>
            <w:r w:rsidRPr="00A549AF">
              <w:rPr>
                <w:color w:val="000000"/>
              </w:rPr>
              <w:t>W247DL</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75AC0E3A" w14:textId="77777777">
            <w:pPr>
              <w:rPr>
                <w:color w:val="000000"/>
              </w:rPr>
            </w:pPr>
            <w:r w:rsidRPr="00A549AF">
              <w:rPr>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64AAC061" w14:textId="77777777">
            <w:pPr>
              <w:rPr>
                <w:color w:val="000000"/>
              </w:rPr>
            </w:pPr>
            <w:r w:rsidRPr="00A549AF">
              <w:rPr>
                <w:color w:val="000000"/>
              </w:rPr>
              <w:t>WESTFIELD</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05A32614" w14:textId="77777777">
            <w:pPr>
              <w:rPr>
                <w:color w:val="000000"/>
              </w:rPr>
            </w:pPr>
            <w:r w:rsidRPr="00A549AF">
              <w:rPr>
                <w:color w:val="000000"/>
              </w:rPr>
              <w:t>MA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5EF882C3" w14:textId="77777777">
            <w:pPr>
              <w:jc w:val="right"/>
              <w:rPr>
                <w:color w:val="000000"/>
              </w:rPr>
            </w:pPr>
            <w:r w:rsidRPr="00A549AF">
              <w:rPr>
                <w:color w:val="000000"/>
              </w:rPr>
              <w:t>144790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7EBD6733" w14:textId="77777777">
            <w:pPr>
              <w:rPr>
                <w:color w:val="000000"/>
              </w:rPr>
            </w:pPr>
            <w:r w:rsidRPr="00A549AF">
              <w:rPr>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432D131A" w14:textId="77777777">
            <w:pPr>
              <w:rPr>
                <w:color w:val="000000"/>
              </w:rPr>
            </w:pPr>
            <w:r w:rsidRPr="00A549AF">
              <w:rPr>
                <w:color w:val="000000"/>
              </w:rPr>
              <w:t>20181009BER</w:t>
            </w:r>
          </w:p>
        </w:tc>
      </w:tr>
      <w:tr w14:paraId="2661FC61"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1EB892C8" w14:textId="77777777">
            <w:pPr>
              <w:rPr>
                <w:b/>
                <w:bCs/>
                <w:color w:val="000000"/>
              </w:rPr>
            </w:pPr>
          </w:p>
        </w:tc>
        <w:tc>
          <w:tcPr>
            <w:tcW w:w="901" w:type="dxa"/>
            <w:tcBorders>
              <w:top w:val="single" w:sz="4" w:space="0" w:color="auto"/>
            </w:tcBorders>
            <w:shd w:val="clear" w:color="auto" w:fill="auto"/>
            <w:noWrap/>
            <w:vAlign w:val="bottom"/>
          </w:tcPr>
          <w:p w:rsidR="00FE242C" w:rsidRPr="00A549AF" w:rsidP="00D85677" w14:paraId="29E3BB61" w14:textId="77777777">
            <w:pPr>
              <w:rPr>
                <w:b/>
                <w:bCs/>
                <w:color w:val="000000"/>
              </w:rPr>
            </w:pPr>
          </w:p>
        </w:tc>
        <w:tc>
          <w:tcPr>
            <w:tcW w:w="2583" w:type="dxa"/>
            <w:tcBorders>
              <w:top w:val="single" w:sz="4" w:space="0" w:color="auto"/>
            </w:tcBorders>
            <w:shd w:val="clear" w:color="auto" w:fill="auto"/>
            <w:noWrap/>
            <w:vAlign w:val="bottom"/>
          </w:tcPr>
          <w:p w:rsidR="00FE242C" w:rsidRPr="00A549AF" w:rsidP="00D85677" w14:paraId="20983EF9" w14:textId="77777777">
            <w:pPr>
              <w:rPr>
                <w:b/>
                <w:bCs/>
                <w:color w:val="000000"/>
              </w:rPr>
            </w:pPr>
          </w:p>
        </w:tc>
        <w:tc>
          <w:tcPr>
            <w:tcW w:w="931" w:type="dxa"/>
            <w:tcBorders>
              <w:top w:val="single" w:sz="4" w:space="0" w:color="auto"/>
            </w:tcBorders>
            <w:shd w:val="clear" w:color="auto" w:fill="auto"/>
            <w:noWrap/>
            <w:vAlign w:val="bottom"/>
          </w:tcPr>
          <w:p w:rsidR="00FE242C" w:rsidRPr="00A549AF" w:rsidP="00D85677" w14:paraId="0BB49BEB" w14:textId="77777777">
            <w:pPr>
              <w:rPr>
                <w:b/>
                <w:bCs/>
                <w:color w:val="000000"/>
              </w:rPr>
            </w:pPr>
          </w:p>
        </w:tc>
        <w:tc>
          <w:tcPr>
            <w:tcW w:w="953" w:type="dxa"/>
            <w:tcBorders>
              <w:top w:val="single" w:sz="4" w:space="0" w:color="auto"/>
            </w:tcBorders>
            <w:shd w:val="clear" w:color="auto" w:fill="auto"/>
            <w:noWrap/>
            <w:vAlign w:val="bottom"/>
          </w:tcPr>
          <w:p w:rsidR="00FE242C" w:rsidRPr="00A549AF" w:rsidP="00D85677" w14:paraId="2ACE4876" w14:textId="77777777">
            <w:pPr>
              <w:jc w:val="right"/>
              <w:rPr>
                <w:b/>
                <w:bCs/>
                <w:color w:val="000000"/>
              </w:rPr>
            </w:pPr>
          </w:p>
        </w:tc>
        <w:tc>
          <w:tcPr>
            <w:tcW w:w="1075" w:type="dxa"/>
            <w:tcBorders>
              <w:top w:val="single" w:sz="4" w:space="0" w:color="auto"/>
            </w:tcBorders>
            <w:shd w:val="clear" w:color="auto" w:fill="auto"/>
            <w:noWrap/>
            <w:vAlign w:val="bottom"/>
          </w:tcPr>
          <w:p w:rsidR="00FE242C" w:rsidRPr="00A549AF" w:rsidP="00D85677" w14:paraId="46BE9249" w14:textId="77777777">
            <w:pPr>
              <w:rPr>
                <w:b/>
                <w:bCs/>
                <w:color w:val="000000"/>
              </w:rPr>
            </w:pPr>
          </w:p>
        </w:tc>
        <w:tc>
          <w:tcPr>
            <w:tcW w:w="1711" w:type="dxa"/>
            <w:tcBorders>
              <w:top w:val="single" w:sz="4" w:space="0" w:color="auto"/>
            </w:tcBorders>
            <w:shd w:val="clear" w:color="auto" w:fill="auto"/>
            <w:noWrap/>
            <w:vAlign w:val="bottom"/>
          </w:tcPr>
          <w:p w:rsidR="00FE242C" w:rsidRPr="00A549AF" w:rsidP="00D85677" w14:paraId="17FED5EF" w14:textId="77777777">
            <w:pPr>
              <w:rPr>
                <w:b/>
                <w:bCs/>
                <w:color w:val="000000"/>
              </w:rPr>
            </w:pPr>
          </w:p>
        </w:tc>
      </w:tr>
      <w:tr w14:paraId="0125D5A9" w14:textId="77777777" w:rsidTr="00D85677">
        <w:tblPrEx>
          <w:tblW w:w="9468" w:type="dxa"/>
          <w:tblInd w:w="108" w:type="dxa"/>
          <w:tblLook w:val="04A0"/>
        </w:tblPrEx>
        <w:trPr>
          <w:trHeight w:val="300"/>
        </w:trPr>
        <w:tc>
          <w:tcPr>
            <w:tcW w:w="9468" w:type="dxa"/>
            <w:gridSpan w:val="7"/>
            <w:tcBorders>
              <w:top w:val="nil"/>
            </w:tcBorders>
            <w:shd w:val="clear" w:color="auto" w:fill="auto"/>
            <w:noWrap/>
            <w:vAlign w:val="bottom"/>
          </w:tcPr>
          <w:p w:rsidR="00FE242C" w:rsidRPr="00A549AF" w:rsidP="00D85677" w14:paraId="181BE4D1" w14:textId="77777777">
            <w:pPr>
              <w:rPr>
                <w:b/>
                <w:bCs/>
                <w:color w:val="000000"/>
              </w:rPr>
            </w:pPr>
            <w:r>
              <w:rPr>
                <w:b/>
                <w:bCs/>
                <w:color w:val="000000"/>
              </w:rPr>
              <w:t>VI. Assignment: AMFM Broadcasting Licenses, LLC</w:t>
            </w:r>
          </w:p>
        </w:tc>
      </w:tr>
      <w:tr w14:paraId="47F236C4" w14:textId="77777777" w:rsidTr="00D85677">
        <w:tblPrEx>
          <w:tblW w:w="9468" w:type="dxa"/>
          <w:tblInd w:w="108" w:type="dxa"/>
          <w:tblLook w:val="04A0"/>
        </w:tblPrEx>
        <w:trPr>
          <w:trHeight w:val="300"/>
        </w:trPr>
        <w:tc>
          <w:tcPr>
            <w:tcW w:w="1314" w:type="dxa"/>
            <w:tcBorders>
              <w:top w:val="nil"/>
              <w:bottom w:val="single" w:sz="4" w:space="0" w:color="auto"/>
            </w:tcBorders>
            <w:shd w:val="clear" w:color="auto" w:fill="auto"/>
            <w:noWrap/>
            <w:vAlign w:val="bottom"/>
          </w:tcPr>
          <w:p w:rsidR="00FE242C" w:rsidRPr="00A549AF" w:rsidP="00D85677" w14:paraId="23825C8F" w14:textId="77777777">
            <w:pPr>
              <w:rPr>
                <w:b/>
                <w:bCs/>
                <w:color w:val="000000"/>
              </w:rPr>
            </w:pPr>
          </w:p>
        </w:tc>
        <w:tc>
          <w:tcPr>
            <w:tcW w:w="901" w:type="dxa"/>
            <w:tcBorders>
              <w:top w:val="nil"/>
              <w:bottom w:val="single" w:sz="4" w:space="0" w:color="auto"/>
            </w:tcBorders>
            <w:shd w:val="clear" w:color="auto" w:fill="auto"/>
            <w:noWrap/>
            <w:vAlign w:val="bottom"/>
          </w:tcPr>
          <w:p w:rsidR="00FE242C" w:rsidRPr="00A549AF" w:rsidP="00D85677" w14:paraId="5B259B36" w14:textId="77777777">
            <w:pPr>
              <w:rPr>
                <w:b/>
                <w:bCs/>
                <w:color w:val="000000"/>
              </w:rPr>
            </w:pPr>
          </w:p>
        </w:tc>
        <w:tc>
          <w:tcPr>
            <w:tcW w:w="2583" w:type="dxa"/>
            <w:tcBorders>
              <w:top w:val="nil"/>
              <w:bottom w:val="single" w:sz="4" w:space="0" w:color="auto"/>
            </w:tcBorders>
            <w:shd w:val="clear" w:color="auto" w:fill="auto"/>
            <w:noWrap/>
            <w:vAlign w:val="bottom"/>
          </w:tcPr>
          <w:p w:rsidR="00FE242C" w:rsidRPr="00A549AF" w:rsidP="00D85677" w14:paraId="4CC053F9" w14:textId="77777777">
            <w:pPr>
              <w:rPr>
                <w:b/>
                <w:bCs/>
                <w:color w:val="000000"/>
              </w:rPr>
            </w:pPr>
          </w:p>
        </w:tc>
        <w:tc>
          <w:tcPr>
            <w:tcW w:w="931" w:type="dxa"/>
            <w:tcBorders>
              <w:top w:val="nil"/>
              <w:bottom w:val="single" w:sz="4" w:space="0" w:color="auto"/>
            </w:tcBorders>
            <w:shd w:val="clear" w:color="auto" w:fill="auto"/>
            <w:noWrap/>
            <w:vAlign w:val="bottom"/>
          </w:tcPr>
          <w:p w:rsidR="00FE242C" w:rsidRPr="00A549AF" w:rsidP="00D85677" w14:paraId="09626874" w14:textId="77777777">
            <w:pPr>
              <w:rPr>
                <w:b/>
                <w:bCs/>
                <w:color w:val="000000"/>
              </w:rPr>
            </w:pPr>
          </w:p>
        </w:tc>
        <w:tc>
          <w:tcPr>
            <w:tcW w:w="953" w:type="dxa"/>
            <w:tcBorders>
              <w:top w:val="nil"/>
              <w:bottom w:val="single" w:sz="4" w:space="0" w:color="auto"/>
            </w:tcBorders>
            <w:shd w:val="clear" w:color="auto" w:fill="auto"/>
            <w:noWrap/>
            <w:vAlign w:val="bottom"/>
          </w:tcPr>
          <w:p w:rsidR="00FE242C" w:rsidRPr="00A549AF" w:rsidP="00D85677" w14:paraId="1F4DDA52" w14:textId="77777777">
            <w:pPr>
              <w:jc w:val="right"/>
              <w:rPr>
                <w:b/>
                <w:bCs/>
                <w:color w:val="000000"/>
              </w:rPr>
            </w:pPr>
          </w:p>
        </w:tc>
        <w:tc>
          <w:tcPr>
            <w:tcW w:w="1075" w:type="dxa"/>
            <w:tcBorders>
              <w:top w:val="nil"/>
              <w:bottom w:val="single" w:sz="4" w:space="0" w:color="auto"/>
            </w:tcBorders>
            <w:shd w:val="clear" w:color="auto" w:fill="auto"/>
            <w:noWrap/>
            <w:vAlign w:val="bottom"/>
          </w:tcPr>
          <w:p w:rsidR="00FE242C" w:rsidRPr="00A549AF" w:rsidP="00D85677" w14:paraId="08BD4DC4" w14:textId="77777777">
            <w:pPr>
              <w:rPr>
                <w:b/>
                <w:bCs/>
                <w:color w:val="000000"/>
              </w:rPr>
            </w:pPr>
          </w:p>
        </w:tc>
        <w:tc>
          <w:tcPr>
            <w:tcW w:w="1711" w:type="dxa"/>
            <w:tcBorders>
              <w:top w:val="nil"/>
              <w:bottom w:val="single" w:sz="4" w:space="0" w:color="auto"/>
            </w:tcBorders>
            <w:shd w:val="clear" w:color="auto" w:fill="auto"/>
            <w:noWrap/>
            <w:vAlign w:val="bottom"/>
          </w:tcPr>
          <w:p w:rsidR="00FE242C" w:rsidRPr="00A549AF" w:rsidP="00D85677" w14:paraId="615D00BD" w14:textId="77777777">
            <w:pPr>
              <w:rPr>
                <w:b/>
                <w:bCs/>
                <w:color w:val="000000"/>
              </w:rPr>
            </w:pPr>
          </w:p>
        </w:tc>
      </w:tr>
      <w:tr w14:paraId="051BBB4E"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F75942" w:rsidP="00D85677" w14:paraId="322BCA75" w14:textId="77777777">
            <w:pPr>
              <w:rPr>
                <w:b/>
                <w:bCs/>
                <w:color w:val="000000"/>
              </w:rPr>
            </w:pPr>
            <w:r w:rsidRPr="00F75942">
              <w:rPr>
                <w:b/>
                <w:bCs/>
                <w:color w:val="000000"/>
              </w:rPr>
              <w:t>KBEB</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5502A865" w14:textId="77777777">
            <w:pPr>
              <w:rPr>
                <w:b/>
                <w:bCs/>
                <w:color w:val="000000"/>
              </w:rPr>
            </w:pPr>
            <w:r w:rsidRPr="00F75942">
              <w:rPr>
                <w:b/>
                <w:bCs/>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620305E1" w14:textId="77777777">
            <w:pPr>
              <w:rPr>
                <w:b/>
                <w:bCs/>
                <w:color w:val="000000"/>
              </w:rPr>
            </w:pPr>
            <w:r w:rsidRPr="00F75942">
              <w:rPr>
                <w:b/>
                <w:bCs/>
                <w:color w:val="000000"/>
              </w:rPr>
              <w:t>SACRAMENTO</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290564C0" w14:textId="77777777">
            <w:pPr>
              <w:rPr>
                <w:b/>
                <w:bCs/>
                <w:color w:val="000000"/>
              </w:rPr>
            </w:pPr>
            <w:r w:rsidRPr="00F75942">
              <w:rPr>
                <w:b/>
                <w:bCs/>
                <w:color w:val="000000"/>
              </w:rPr>
              <w:t>CA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4EF6F5B0" w14:textId="77777777">
            <w:pPr>
              <w:jc w:val="right"/>
              <w:rPr>
                <w:b/>
                <w:bCs/>
                <w:color w:val="000000"/>
              </w:rPr>
            </w:pPr>
            <w:r w:rsidRPr="00F75942">
              <w:rPr>
                <w:b/>
                <w:bCs/>
                <w:color w:val="000000"/>
              </w:rPr>
              <w:t>10146</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733C35E7" w14:textId="77777777">
            <w:pPr>
              <w:rPr>
                <w:b/>
                <w:bCs/>
                <w:color w:val="000000"/>
              </w:rPr>
            </w:pPr>
            <w:r w:rsidRPr="00F75942">
              <w:rPr>
                <w:b/>
                <w:bCs/>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F75942" w:rsidP="00D85677" w14:paraId="67ECDE5E" w14:textId="77777777">
            <w:pPr>
              <w:rPr>
                <w:b/>
                <w:bCs/>
                <w:color w:val="000000"/>
              </w:rPr>
            </w:pPr>
            <w:r w:rsidRPr="00F75942">
              <w:rPr>
                <w:b/>
                <w:bCs/>
                <w:color w:val="000000"/>
              </w:rPr>
              <w:t>20181009BET</w:t>
            </w:r>
          </w:p>
        </w:tc>
      </w:tr>
      <w:tr w14:paraId="179D97D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ED5C2E" w14:textId="77777777">
            <w:pPr>
              <w:rPr>
                <w:color w:val="000000"/>
              </w:rPr>
            </w:pPr>
            <w:r w:rsidRPr="00A549AF">
              <w:rPr>
                <w:color w:val="000000"/>
              </w:rPr>
              <w:t>KBIG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F6171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DFD684"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358302"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EFC3A2" w14:textId="77777777">
            <w:pPr>
              <w:jc w:val="right"/>
              <w:rPr>
                <w:color w:val="000000"/>
              </w:rPr>
            </w:pPr>
            <w:r w:rsidRPr="00A549AF">
              <w:rPr>
                <w:color w:val="000000"/>
              </w:rPr>
              <w:t>6360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310AE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7AF1DD" w14:textId="77777777">
            <w:pPr>
              <w:rPr>
                <w:color w:val="000000"/>
              </w:rPr>
            </w:pPr>
            <w:r w:rsidRPr="00A549AF">
              <w:rPr>
                <w:color w:val="000000"/>
              </w:rPr>
              <w:t>20181009BEU</w:t>
            </w:r>
          </w:p>
        </w:tc>
      </w:tr>
      <w:tr w14:paraId="2346E70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3D78DF8" w14:textId="77777777">
            <w:pPr>
              <w:rPr>
                <w:color w:val="000000"/>
              </w:rPr>
            </w:pPr>
            <w:r w:rsidRPr="00A549AF">
              <w:rPr>
                <w:color w:val="000000"/>
              </w:rPr>
              <w:t>KBIG-FM1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6E1BAA"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2827EB" w14:textId="77777777">
            <w:pPr>
              <w:rPr>
                <w:color w:val="000000"/>
              </w:rPr>
            </w:pPr>
            <w:r w:rsidRPr="00A549AF">
              <w:rPr>
                <w:color w:val="000000"/>
              </w:rPr>
              <w:t>SANTA CLARITA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903012"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910A3E" w14:textId="77777777">
            <w:pPr>
              <w:jc w:val="right"/>
              <w:rPr>
                <w:color w:val="000000"/>
              </w:rPr>
            </w:pPr>
            <w:r w:rsidRPr="00A549AF">
              <w:rPr>
                <w:color w:val="000000"/>
              </w:rPr>
              <w:t>198145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42AEFC"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3FD7CE" w14:textId="77777777">
            <w:pPr>
              <w:rPr>
                <w:color w:val="000000"/>
              </w:rPr>
            </w:pPr>
            <w:r w:rsidRPr="00A549AF">
              <w:rPr>
                <w:color w:val="000000"/>
              </w:rPr>
              <w:t>20181009BEV</w:t>
            </w:r>
          </w:p>
        </w:tc>
      </w:tr>
      <w:tr w14:paraId="405AB6F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190427" w14:textId="77777777">
            <w:pPr>
              <w:rPr>
                <w:color w:val="000000"/>
              </w:rPr>
            </w:pPr>
            <w:r w:rsidRPr="00A549AF">
              <w:rPr>
                <w:color w:val="000000"/>
              </w:rPr>
              <w:t>KDWB-FM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C1307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6E5A5E" w14:textId="77777777">
            <w:pPr>
              <w:rPr>
                <w:color w:val="000000"/>
              </w:rPr>
            </w:pPr>
            <w:r w:rsidRPr="00A549AF">
              <w:rPr>
                <w:color w:val="000000"/>
              </w:rPr>
              <w:t>RICHFIELD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8DA703"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4CCFEB" w14:textId="77777777">
            <w:pPr>
              <w:jc w:val="right"/>
              <w:rPr>
                <w:color w:val="000000"/>
              </w:rPr>
            </w:pPr>
            <w:r w:rsidRPr="00A549AF">
              <w:rPr>
                <w:color w:val="000000"/>
              </w:rPr>
              <w:t>41967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D13C3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FF0B20" w14:textId="77777777">
            <w:pPr>
              <w:rPr>
                <w:color w:val="000000"/>
              </w:rPr>
            </w:pPr>
            <w:r w:rsidRPr="00A549AF">
              <w:rPr>
                <w:color w:val="000000"/>
              </w:rPr>
              <w:t>20181009BEW</w:t>
            </w:r>
          </w:p>
        </w:tc>
      </w:tr>
      <w:tr w14:paraId="6817BD3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2A3AF5" w14:textId="77777777">
            <w:pPr>
              <w:rPr>
                <w:color w:val="000000"/>
              </w:rPr>
            </w:pPr>
            <w:r w:rsidRPr="00A549AF">
              <w:rPr>
                <w:color w:val="000000"/>
              </w:rPr>
              <w:t>KEEY-FM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24B44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25CC02" w14:textId="77777777">
            <w:pPr>
              <w:rPr>
                <w:color w:val="000000"/>
              </w:rPr>
            </w:pPr>
            <w:r w:rsidRPr="00A549AF">
              <w:rPr>
                <w:color w:val="000000"/>
              </w:rPr>
              <w:t>ST. PAUL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1040FD"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9A2910" w14:textId="77777777">
            <w:pPr>
              <w:jc w:val="right"/>
              <w:rPr>
                <w:color w:val="000000"/>
              </w:rPr>
            </w:pPr>
            <w:r w:rsidRPr="00A549AF">
              <w:rPr>
                <w:color w:val="000000"/>
              </w:rPr>
              <w:t>59967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262E1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C31C0B" w14:textId="77777777">
            <w:pPr>
              <w:rPr>
                <w:color w:val="000000"/>
              </w:rPr>
            </w:pPr>
            <w:r w:rsidRPr="00A549AF">
              <w:rPr>
                <w:color w:val="000000"/>
              </w:rPr>
              <w:t>20181009BEX</w:t>
            </w:r>
          </w:p>
        </w:tc>
      </w:tr>
      <w:tr w14:paraId="61E6EA1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C2E468" w14:textId="77777777">
            <w:pPr>
              <w:rPr>
                <w:color w:val="000000"/>
              </w:rPr>
            </w:pPr>
            <w:r w:rsidRPr="00A549AF">
              <w:rPr>
                <w:color w:val="000000"/>
              </w:rPr>
              <w:t>KFBK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C16C8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6D75E7" w14:textId="77777777">
            <w:pPr>
              <w:rPr>
                <w:color w:val="000000"/>
              </w:rPr>
            </w:pPr>
            <w:r w:rsidRPr="00A549AF">
              <w:rPr>
                <w:color w:val="000000"/>
              </w:rPr>
              <w:t>SACRAMENTO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50BFE4"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DE3E4E" w14:textId="77777777">
            <w:pPr>
              <w:jc w:val="right"/>
              <w:rPr>
                <w:color w:val="000000"/>
              </w:rPr>
            </w:pPr>
            <w:r w:rsidRPr="00A549AF">
              <w:rPr>
                <w:color w:val="000000"/>
              </w:rPr>
              <w:t>10145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09242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BDDD7D" w14:textId="77777777">
            <w:pPr>
              <w:rPr>
                <w:color w:val="000000"/>
              </w:rPr>
            </w:pPr>
            <w:r w:rsidRPr="00A549AF">
              <w:rPr>
                <w:color w:val="000000"/>
              </w:rPr>
              <w:t>20181009BEY</w:t>
            </w:r>
          </w:p>
        </w:tc>
      </w:tr>
      <w:tr w14:paraId="12AE758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AF3A8F" w14:textId="77777777">
            <w:pPr>
              <w:rPr>
                <w:color w:val="000000"/>
              </w:rPr>
            </w:pPr>
            <w:r w:rsidRPr="00A549AF">
              <w:rPr>
                <w:color w:val="000000"/>
              </w:rPr>
              <w:t>KFXN-FM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6687B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717CC7" w14:textId="77777777">
            <w:pPr>
              <w:rPr>
                <w:color w:val="000000"/>
              </w:rPr>
            </w:pPr>
            <w:r w:rsidRPr="00A549AF">
              <w:rPr>
                <w:color w:val="000000"/>
              </w:rPr>
              <w:t>MINNEAPOLIS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CCBD73"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8CD8D8" w14:textId="77777777">
            <w:pPr>
              <w:jc w:val="right"/>
              <w:rPr>
                <w:color w:val="000000"/>
              </w:rPr>
            </w:pPr>
            <w:r w:rsidRPr="00A549AF">
              <w:rPr>
                <w:color w:val="000000"/>
              </w:rPr>
              <w:t>54458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6797E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A8288" w14:textId="77777777">
            <w:pPr>
              <w:rPr>
                <w:color w:val="000000"/>
              </w:rPr>
            </w:pPr>
            <w:r w:rsidRPr="00A549AF">
              <w:rPr>
                <w:color w:val="000000"/>
              </w:rPr>
              <w:t>20181009BEZ</w:t>
            </w:r>
          </w:p>
        </w:tc>
      </w:tr>
      <w:tr w14:paraId="260A40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E0430A" w14:textId="77777777">
            <w:pPr>
              <w:rPr>
                <w:color w:val="000000"/>
              </w:rPr>
            </w:pPr>
            <w:r w:rsidRPr="00A549AF">
              <w:rPr>
                <w:color w:val="000000"/>
              </w:rPr>
              <w:t>KGGI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78C5E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4CFEA5" w14:textId="77777777">
            <w:pPr>
              <w:rPr>
                <w:color w:val="000000"/>
              </w:rPr>
            </w:pPr>
            <w:r w:rsidRPr="00A549AF">
              <w:rPr>
                <w:color w:val="000000"/>
              </w:rPr>
              <w:t>RIVERSIDE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D1BD9B"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63CFF5" w14:textId="77777777">
            <w:pPr>
              <w:jc w:val="right"/>
              <w:rPr>
                <w:color w:val="000000"/>
              </w:rPr>
            </w:pPr>
            <w:r w:rsidRPr="00A549AF">
              <w:rPr>
                <w:color w:val="000000"/>
              </w:rPr>
              <w:t>10135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2DAC0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2CF045" w14:textId="77777777">
            <w:pPr>
              <w:rPr>
                <w:color w:val="000000"/>
              </w:rPr>
            </w:pPr>
            <w:r w:rsidRPr="00A549AF">
              <w:rPr>
                <w:color w:val="000000"/>
              </w:rPr>
              <w:t>20181009BFA</w:t>
            </w:r>
          </w:p>
        </w:tc>
      </w:tr>
      <w:tr w14:paraId="2F2C597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24F2E56" w14:textId="77777777">
            <w:pPr>
              <w:rPr>
                <w:color w:val="000000"/>
              </w:rPr>
            </w:pPr>
            <w:r w:rsidRPr="00A549AF">
              <w:rPr>
                <w:color w:val="000000"/>
              </w:rPr>
              <w:t>KHYL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B192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55C7CD" w14:textId="77777777">
            <w:pPr>
              <w:rPr>
                <w:color w:val="000000"/>
              </w:rPr>
            </w:pPr>
            <w:r w:rsidRPr="00A549AF">
              <w:rPr>
                <w:color w:val="000000"/>
              </w:rPr>
              <w:t>AUBURN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DED717"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EE8279" w14:textId="77777777">
            <w:pPr>
              <w:jc w:val="right"/>
              <w:rPr>
                <w:color w:val="000000"/>
              </w:rPr>
            </w:pPr>
            <w:r w:rsidRPr="00A549AF">
              <w:rPr>
                <w:color w:val="000000"/>
              </w:rPr>
              <w:t>10144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100BC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A00D54" w14:textId="77777777">
            <w:pPr>
              <w:rPr>
                <w:color w:val="000000"/>
              </w:rPr>
            </w:pPr>
            <w:r w:rsidRPr="00A549AF">
              <w:rPr>
                <w:color w:val="000000"/>
              </w:rPr>
              <w:t>20181009BFB</w:t>
            </w:r>
          </w:p>
        </w:tc>
      </w:tr>
      <w:tr w14:paraId="13A6EFA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70C6C7" w14:textId="77777777">
            <w:pPr>
              <w:rPr>
                <w:color w:val="000000"/>
              </w:rPr>
            </w:pPr>
            <w:r w:rsidRPr="00A549AF">
              <w:rPr>
                <w:color w:val="000000"/>
              </w:rPr>
              <w:t>KIOI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86A20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01AE72" w14:textId="77777777">
            <w:pPr>
              <w:rPr>
                <w:color w:val="000000"/>
              </w:rPr>
            </w:pPr>
            <w:r w:rsidRPr="00A549AF">
              <w:rPr>
                <w:color w:val="000000"/>
              </w:rPr>
              <w:t>SAN FRANCISCO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8E1A16"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8BB38E" w14:textId="77777777">
            <w:pPr>
              <w:jc w:val="right"/>
              <w:rPr>
                <w:color w:val="000000"/>
              </w:rPr>
            </w:pPr>
            <w:r w:rsidRPr="00A549AF">
              <w:rPr>
                <w:color w:val="000000"/>
              </w:rPr>
              <w:t>34930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74284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39EF87" w14:textId="77777777">
            <w:pPr>
              <w:rPr>
                <w:color w:val="000000"/>
              </w:rPr>
            </w:pPr>
            <w:r w:rsidRPr="00A549AF">
              <w:rPr>
                <w:color w:val="000000"/>
              </w:rPr>
              <w:t>20181009BFC</w:t>
            </w:r>
          </w:p>
        </w:tc>
      </w:tr>
      <w:tr w14:paraId="7EF8A48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6458D54" w14:textId="77777777">
            <w:pPr>
              <w:rPr>
                <w:color w:val="000000"/>
              </w:rPr>
            </w:pPr>
            <w:r w:rsidRPr="00A549AF">
              <w:rPr>
                <w:color w:val="000000"/>
              </w:rPr>
              <w:t>KIOI-FM1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4B7BF3"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DEE81A" w14:textId="77777777">
            <w:pPr>
              <w:rPr>
                <w:color w:val="000000"/>
              </w:rPr>
            </w:pPr>
            <w:r w:rsidRPr="00A549AF">
              <w:rPr>
                <w:color w:val="000000"/>
              </w:rPr>
              <w:t>WALNUT CREEK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7B0A9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51C781" w14:textId="77777777">
            <w:pPr>
              <w:jc w:val="right"/>
              <w:rPr>
                <w:color w:val="000000"/>
              </w:rPr>
            </w:pPr>
            <w:r w:rsidRPr="00A549AF">
              <w:rPr>
                <w:color w:val="000000"/>
              </w:rPr>
              <w:t>4085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5F5D61"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8E30F3" w14:textId="77777777">
            <w:pPr>
              <w:rPr>
                <w:color w:val="000000"/>
              </w:rPr>
            </w:pPr>
            <w:r w:rsidRPr="00A549AF">
              <w:rPr>
                <w:color w:val="000000"/>
              </w:rPr>
              <w:t>20181009BFD</w:t>
            </w:r>
          </w:p>
        </w:tc>
      </w:tr>
      <w:tr w14:paraId="000E53E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CCCF79" w14:textId="77777777">
            <w:pPr>
              <w:rPr>
                <w:color w:val="000000"/>
              </w:rPr>
            </w:pPr>
            <w:r w:rsidRPr="00A549AF">
              <w:rPr>
                <w:color w:val="000000"/>
              </w:rPr>
              <w:t>KIOI-FM2</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401553"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7EC5C0" w14:textId="77777777">
            <w:pPr>
              <w:rPr>
                <w:color w:val="000000"/>
              </w:rPr>
            </w:pPr>
            <w:r w:rsidRPr="00A549AF">
              <w:rPr>
                <w:color w:val="000000"/>
              </w:rPr>
              <w:t>PLEASANTON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754439"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C717A6" w14:textId="77777777">
            <w:pPr>
              <w:jc w:val="right"/>
              <w:rPr>
                <w:color w:val="000000"/>
              </w:rPr>
            </w:pPr>
            <w:r w:rsidRPr="00A549AF">
              <w:rPr>
                <w:color w:val="000000"/>
              </w:rPr>
              <w:t>90740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E30616"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6D381C" w14:textId="77777777">
            <w:pPr>
              <w:rPr>
                <w:color w:val="000000"/>
              </w:rPr>
            </w:pPr>
            <w:r w:rsidRPr="00A549AF">
              <w:rPr>
                <w:color w:val="000000"/>
              </w:rPr>
              <w:t>20181009BFE</w:t>
            </w:r>
          </w:p>
        </w:tc>
      </w:tr>
      <w:tr w14:paraId="4033C4C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0B59491" w14:textId="77777777">
            <w:pPr>
              <w:rPr>
                <w:color w:val="000000"/>
              </w:rPr>
            </w:pPr>
            <w:r w:rsidRPr="00A549AF">
              <w:rPr>
                <w:color w:val="000000"/>
              </w:rPr>
              <w:t>KISQ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115BB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F939B3" w14:textId="77777777">
            <w:pPr>
              <w:rPr>
                <w:color w:val="000000"/>
              </w:rPr>
            </w:pPr>
            <w:r w:rsidRPr="00A549AF">
              <w:rPr>
                <w:color w:val="000000"/>
              </w:rPr>
              <w:t>SAN FRANCISCO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277247"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57D6FF" w14:textId="77777777">
            <w:pPr>
              <w:jc w:val="right"/>
              <w:rPr>
                <w:color w:val="000000"/>
              </w:rPr>
            </w:pPr>
            <w:r w:rsidRPr="00A549AF">
              <w:rPr>
                <w:color w:val="000000"/>
              </w:rPr>
              <w:t>59964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DFE03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AA3157" w14:textId="77777777">
            <w:pPr>
              <w:rPr>
                <w:color w:val="000000"/>
              </w:rPr>
            </w:pPr>
            <w:r w:rsidRPr="00A549AF">
              <w:rPr>
                <w:color w:val="000000"/>
              </w:rPr>
              <w:t>20181009BFF</w:t>
            </w:r>
          </w:p>
        </w:tc>
      </w:tr>
      <w:tr w14:paraId="6609B7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0FD431" w14:textId="77777777">
            <w:pPr>
              <w:rPr>
                <w:color w:val="000000"/>
              </w:rPr>
            </w:pPr>
            <w:r w:rsidRPr="00A549AF">
              <w:rPr>
                <w:color w:val="000000"/>
              </w:rPr>
              <w:t>KISQ-FM2</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4C187F"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54788F" w14:textId="77777777">
            <w:pPr>
              <w:rPr>
                <w:color w:val="000000"/>
              </w:rPr>
            </w:pPr>
            <w:r w:rsidRPr="00A549AF">
              <w:rPr>
                <w:color w:val="000000"/>
              </w:rPr>
              <w:t>PLEASANTON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A1D72C"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C89FEE" w14:textId="77777777">
            <w:pPr>
              <w:jc w:val="right"/>
              <w:rPr>
                <w:color w:val="000000"/>
              </w:rPr>
            </w:pPr>
            <w:r w:rsidRPr="00A549AF">
              <w:rPr>
                <w:color w:val="000000"/>
              </w:rPr>
              <w:t>59993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AC4B58"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D35FA9" w14:textId="77777777">
            <w:pPr>
              <w:rPr>
                <w:color w:val="000000"/>
              </w:rPr>
            </w:pPr>
            <w:r w:rsidRPr="00A549AF">
              <w:rPr>
                <w:color w:val="000000"/>
              </w:rPr>
              <w:t>20181009BFG</w:t>
            </w:r>
          </w:p>
        </w:tc>
      </w:tr>
      <w:tr w14:paraId="728766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CEB30E" w14:textId="77777777">
            <w:pPr>
              <w:rPr>
                <w:color w:val="000000"/>
              </w:rPr>
            </w:pPr>
            <w:r w:rsidRPr="00A549AF">
              <w:rPr>
                <w:color w:val="000000"/>
              </w:rPr>
              <w:t>KISQ-FM3</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B7ED7D"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1EA03D" w14:textId="77777777">
            <w:pPr>
              <w:rPr>
                <w:color w:val="000000"/>
              </w:rPr>
            </w:pPr>
            <w:r w:rsidRPr="00A549AF">
              <w:rPr>
                <w:color w:val="000000"/>
              </w:rPr>
              <w:t>CONCORD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F6171C"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E14393" w14:textId="77777777">
            <w:pPr>
              <w:jc w:val="right"/>
              <w:rPr>
                <w:color w:val="000000"/>
              </w:rPr>
            </w:pPr>
            <w:r w:rsidRPr="00A549AF">
              <w:rPr>
                <w:color w:val="000000"/>
              </w:rPr>
              <w:t>59973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EA0CF0"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FEFEF3" w14:textId="77777777">
            <w:pPr>
              <w:rPr>
                <w:color w:val="000000"/>
              </w:rPr>
            </w:pPr>
            <w:r w:rsidRPr="00A549AF">
              <w:rPr>
                <w:color w:val="000000"/>
              </w:rPr>
              <w:t>20181009BFH</w:t>
            </w:r>
          </w:p>
        </w:tc>
      </w:tr>
      <w:tr w14:paraId="0324A0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7DAF9D" w14:textId="77777777">
            <w:pPr>
              <w:rPr>
                <w:color w:val="000000"/>
              </w:rPr>
            </w:pPr>
            <w:r w:rsidRPr="00A549AF">
              <w:rPr>
                <w:color w:val="000000"/>
              </w:rPr>
              <w:t>KKDD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C6E83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C63E39" w14:textId="77777777">
            <w:pPr>
              <w:rPr>
                <w:color w:val="000000"/>
              </w:rPr>
            </w:pPr>
            <w:r w:rsidRPr="00A549AF">
              <w:rPr>
                <w:color w:val="000000"/>
              </w:rPr>
              <w:t>SAN BERNARDINO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4DE0CE"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B61F57" w14:textId="77777777">
            <w:pPr>
              <w:jc w:val="right"/>
              <w:rPr>
                <w:color w:val="000000"/>
              </w:rPr>
            </w:pPr>
            <w:r w:rsidRPr="00A549AF">
              <w:rPr>
                <w:color w:val="000000"/>
              </w:rPr>
              <w:t>10134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DD4B0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93760D" w14:textId="77777777">
            <w:pPr>
              <w:rPr>
                <w:color w:val="000000"/>
              </w:rPr>
            </w:pPr>
            <w:r w:rsidRPr="00A549AF">
              <w:rPr>
                <w:color w:val="000000"/>
              </w:rPr>
              <w:t>20181009BFI</w:t>
            </w:r>
          </w:p>
        </w:tc>
      </w:tr>
      <w:tr w14:paraId="1FE8D93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3D58AB" w14:textId="77777777">
            <w:pPr>
              <w:rPr>
                <w:color w:val="000000"/>
              </w:rPr>
            </w:pPr>
            <w:r w:rsidRPr="00A549AF">
              <w:rPr>
                <w:color w:val="000000"/>
              </w:rPr>
              <w:t>KKSF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7F6C0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60BD42" w14:textId="77777777">
            <w:pPr>
              <w:rPr>
                <w:color w:val="000000"/>
              </w:rPr>
            </w:pPr>
            <w:r w:rsidRPr="00A549AF">
              <w:rPr>
                <w:color w:val="000000"/>
              </w:rPr>
              <w:t>OAKLAND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496FF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58E1D1" w14:textId="77777777">
            <w:pPr>
              <w:jc w:val="right"/>
              <w:rPr>
                <w:color w:val="000000"/>
              </w:rPr>
            </w:pPr>
            <w:r w:rsidRPr="00A549AF">
              <w:rPr>
                <w:color w:val="000000"/>
              </w:rPr>
              <w:t>59966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DC0AA3"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90BE7E" w14:textId="77777777">
            <w:pPr>
              <w:rPr>
                <w:color w:val="000000"/>
              </w:rPr>
            </w:pPr>
            <w:r w:rsidRPr="00A549AF">
              <w:rPr>
                <w:color w:val="000000"/>
              </w:rPr>
              <w:t>20181009BFJ</w:t>
            </w:r>
          </w:p>
        </w:tc>
      </w:tr>
      <w:tr w14:paraId="364D99D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2E1ECF8" w14:textId="77777777">
            <w:pPr>
              <w:rPr>
                <w:color w:val="000000"/>
              </w:rPr>
            </w:pPr>
            <w:r w:rsidRPr="00A549AF">
              <w:rPr>
                <w:color w:val="000000"/>
              </w:rPr>
              <w:t>KMEL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4CC5B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495B8A" w14:textId="77777777">
            <w:pPr>
              <w:rPr>
                <w:color w:val="000000"/>
              </w:rPr>
            </w:pPr>
            <w:r w:rsidRPr="00A549AF">
              <w:rPr>
                <w:color w:val="000000"/>
              </w:rPr>
              <w:t>SAN FRANCISCO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498C2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93B2C0" w14:textId="77777777">
            <w:pPr>
              <w:jc w:val="right"/>
              <w:rPr>
                <w:color w:val="000000"/>
              </w:rPr>
            </w:pPr>
            <w:r w:rsidRPr="00A549AF">
              <w:rPr>
                <w:color w:val="000000"/>
              </w:rPr>
              <w:t>35121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3D5B1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DD9944" w14:textId="77777777">
            <w:pPr>
              <w:rPr>
                <w:color w:val="000000"/>
              </w:rPr>
            </w:pPr>
            <w:r w:rsidRPr="00A549AF">
              <w:rPr>
                <w:color w:val="000000"/>
              </w:rPr>
              <w:t>20181009BFK</w:t>
            </w:r>
          </w:p>
        </w:tc>
      </w:tr>
      <w:tr w14:paraId="00C4FD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13F2FF" w14:textId="77777777">
            <w:pPr>
              <w:rPr>
                <w:color w:val="000000"/>
              </w:rPr>
            </w:pPr>
            <w:r w:rsidRPr="00A549AF">
              <w:rPr>
                <w:color w:val="000000"/>
              </w:rPr>
              <w:t>KMEL-FM2</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5E0052"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3F21E8" w14:textId="77777777">
            <w:pPr>
              <w:rPr>
                <w:color w:val="000000"/>
              </w:rPr>
            </w:pPr>
            <w:r w:rsidRPr="00A549AF">
              <w:rPr>
                <w:color w:val="000000"/>
              </w:rPr>
              <w:t>WALNUT CREEK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048C22"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80DFCC" w14:textId="77777777">
            <w:pPr>
              <w:jc w:val="right"/>
              <w:rPr>
                <w:color w:val="000000"/>
              </w:rPr>
            </w:pPr>
            <w:r w:rsidRPr="00A549AF">
              <w:rPr>
                <w:color w:val="000000"/>
              </w:rPr>
              <w:t>136936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16813C"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689266" w14:textId="77777777">
            <w:pPr>
              <w:rPr>
                <w:color w:val="000000"/>
              </w:rPr>
            </w:pPr>
            <w:r w:rsidRPr="00A549AF">
              <w:rPr>
                <w:color w:val="000000"/>
              </w:rPr>
              <w:t>20181009BFL</w:t>
            </w:r>
          </w:p>
        </w:tc>
      </w:tr>
      <w:tr w14:paraId="135CB80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050AFD3" w14:textId="77777777">
            <w:pPr>
              <w:rPr>
                <w:color w:val="000000"/>
              </w:rPr>
            </w:pPr>
            <w:r w:rsidRPr="00A549AF">
              <w:rPr>
                <w:color w:val="000000"/>
              </w:rPr>
              <w:t>KNEW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76051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AF23EF" w14:textId="77777777">
            <w:pPr>
              <w:rPr>
                <w:color w:val="000000"/>
              </w:rPr>
            </w:pPr>
            <w:r w:rsidRPr="00A549AF">
              <w:rPr>
                <w:color w:val="000000"/>
              </w:rPr>
              <w:t>OAKLAND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024352"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DD5CCE" w14:textId="77777777">
            <w:pPr>
              <w:jc w:val="right"/>
              <w:rPr>
                <w:color w:val="000000"/>
              </w:rPr>
            </w:pPr>
            <w:r w:rsidRPr="00A549AF">
              <w:rPr>
                <w:color w:val="000000"/>
              </w:rPr>
              <w:t>59957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3E37A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E911CE" w14:textId="77777777">
            <w:pPr>
              <w:rPr>
                <w:color w:val="000000"/>
              </w:rPr>
            </w:pPr>
            <w:r w:rsidRPr="00A549AF">
              <w:rPr>
                <w:color w:val="000000"/>
              </w:rPr>
              <w:t>20181009BFM</w:t>
            </w:r>
          </w:p>
        </w:tc>
      </w:tr>
      <w:tr w14:paraId="546783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0D5E47" w14:textId="77777777">
            <w:pPr>
              <w:rPr>
                <w:color w:val="000000"/>
              </w:rPr>
            </w:pPr>
            <w:r w:rsidRPr="00A549AF">
              <w:rPr>
                <w:color w:val="000000"/>
              </w:rPr>
              <w:t>KOSF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E6B34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79147E" w14:textId="77777777">
            <w:pPr>
              <w:rPr>
                <w:color w:val="000000"/>
              </w:rPr>
            </w:pPr>
            <w:r w:rsidRPr="00A549AF">
              <w:rPr>
                <w:color w:val="000000"/>
              </w:rPr>
              <w:t>SAN FRANCISCO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141438"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587824" w14:textId="77777777">
            <w:pPr>
              <w:jc w:val="right"/>
              <w:rPr>
                <w:color w:val="000000"/>
              </w:rPr>
            </w:pPr>
            <w:r w:rsidRPr="00A549AF">
              <w:rPr>
                <w:color w:val="000000"/>
              </w:rPr>
              <w:t>65484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05E81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A5096E" w14:textId="77777777">
            <w:pPr>
              <w:rPr>
                <w:color w:val="000000"/>
              </w:rPr>
            </w:pPr>
            <w:r w:rsidRPr="00A549AF">
              <w:rPr>
                <w:color w:val="000000"/>
              </w:rPr>
              <w:t>20181009BFN</w:t>
            </w:r>
          </w:p>
        </w:tc>
      </w:tr>
      <w:tr w14:paraId="60DD06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29A47F" w14:textId="77777777">
            <w:pPr>
              <w:rPr>
                <w:color w:val="000000"/>
              </w:rPr>
            </w:pPr>
            <w:r w:rsidRPr="00A549AF">
              <w:rPr>
                <w:color w:val="000000"/>
              </w:rPr>
              <w:t>KOSF-FM2</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9862F2"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18AA58" w14:textId="77777777">
            <w:pPr>
              <w:rPr>
                <w:color w:val="000000"/>
              </w:rPr>
            </w:pPr>
            <w:r w:rsidRPr="00A549AF">
              <w:rPr>
                <w:color w:val="000000"/>
              </w:rPr>
              <w:t>PLEASANTON, ETC.</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4BAFF0"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A945FC" w14:textId="77777777">
            <w:pPr>
              <w:jc w:val="right"/>
              <w:rPr>
                <w:color w:val="000000"/>
              </w:rPr>
            </w:pPr>
            <w:r w:rsidRPr="00A549AF">
              <w:rPr>
                <w:color w:val="000000"/>
              </w:rPr>
              <w:t>86911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EE8613"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9A6336" w14:textId="77777777">
            <w:pPr>
              <w:rPr>
                <w:color w:val="000000"/>
              </w:rPr>
            </w:pPr>
            <w:r w:rsidRPr="00A549AF">
              <w:rPr>
                <w:color w:val="000000"/>
              </w:rPr>
              <w:t>20181009BFO</w:t>
            </w:r>
          </w:p>
        </w:tc>
      </w:tr>
      <w:tr w14:paraId="10E7A94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A4C6E86" w14:textId="77777777">
            <w:pPr>
              <w:rPr>
                <w:color w:val="000000"/>
              </w:rPr>
            </w:pPr>
            <w:r w:rsidRPr="00A549AF">
              <w:rPr>
                <w:color w:val="000000"/>
              </w:rPr>
              <w:t>KOST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38C5E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0BE8E1"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F1FD05"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8482CF" w14:textId="77777777">
            <w:pPr>
              <w:jc w:val="right"/>
              <w:rPr>
                <w:color w:val="000000"/>
              </w:rPr>
            </w:pPr>
            <w:r w:rsidRPr="00A549AF">
              <w:rPr>
                <w:color w:val="000000"/>
              </w:rPr>
              <w:t>34424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9AF87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39FE91" w14:textId="77777777">
            <w:pPr>
              <w:rPr>
                <w:color w:val="000000"/>
              </w:rPr>
            </w:pPr>
            <w:r w:rsidRPr="00A549AF">
              <w:rPr>
                <w:color w:val="000000"/>
              </w:rPr>
              <w:t>20181009BFP</w:t>
            </w:r>
          </w:p>
        </w:tc>
      </w:tr>
      <w:tr w14:paraId="1DB4D04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564098" w14:textId="77777777">
            <w:pPr>
              <w:rPr>
                <w:color w:val="000000"/>
              </w:rPr>
            </w:pPr>
            <w:r w:rsidRPr="00A549AF">
              <w:rPr>
                <w:color w:val="000000"/>
              </w:rPr>
              <w:t>KOST-FM1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F8D059"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5DCAF7" w14:textId="77777777">
            <w:pPr>
              <w:rPr>
                <w:color w:val="000000"/>
              </w:rPr>
            </w:pPr>
            <w:r w:rsidRPr="00A549AF">
              <w:rPr>
                <w:color w:val="000000"/>
              </w:rPr>
              <w:t>SANTA CLARITA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401709"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C07BAE" w14:textId="77777777">
            <w:pPr>
              <w:jc w:val="right"/>
              <w:rPr>
                <w:color w:val="000000"/>
              </w:rPr>
            </w:pPr>
            <w:r w:rsidRPr="00A549AF">
              <w:rPr>
                <w:color w:val="000000"/>
              </w:rPr>
              <w:t>198146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5579A9"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290BC2" w14:textId="77777777">
            <w:pPr>
              <w:rPr>
                <w:color w:val="000000"/>
              </w:rPr>
            </w:pPr>
            <w:r w:rsidRPr="00A549AF">
              <w:rPr>
                <w:color w:val="000000"/>
              </w:rPr>
              <w:t>20181009BFQ</w:t>
            </w:r>
          </w:p>
        </w:tc>
      </w:tr>
      <w:tr w14:paraId="74CE77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A6A2C9" w14:textId="77777777">
            <w:pPr>
              <w:rPr>
                <w:color w:val="000000"/>
              </w:rPr>
            </w:pPr>
            <w:r w:rsidRPr="00A549AF">
              <w:rPr>
                <w:color w:val="000000"/>
              </w:rPr>
              <w:t>KQQL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BFC9F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B302FB" w14:textId="77777777">
            <w:pPr>
              <w:rPr>
                <w:color w:val="000000"/>
              </w:rPr>
            </w:pPr>
            <w:r w:rsidRPr="00A549AF">
              <w:rPr>
                <w:color w:val="000000"/>
              </w:rPr>
              <w:t>ANOKA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864E9E"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82F1C5" w14:textId="77777777">
            <w:pPr>
              <w:jc w:val="right"/>
              <w:rPr>
                <w:color w:val="000000"/>
              </w:rPr>
            </w:pPr>
            <w:r w:rsidRPr="00A549AF">
              <w:rPr>
                <w:color w:val="000000"/>
              </w:rPr>
              <w:t>54457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1DB7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CD80AE" w14:textId="77777777">
            <w:pPr>
              <w:rPr>
                <w:color w:val="000000"/>
              </w:rPr>
            </w:pPr>
            <w:r w:rsidRPr="00A549AF">
              <w:rPr>
                <w:color w:val="000000"/>
              </w:rPr>
              <w:t>20181009BFR</w:t>
            </w:r>
          </w:p>
        </w:tc>
      </w:tr>
      <w:tr w14:paraId="73E8F1E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C14BCF" w14:textId="77777777">
            <w:pPr>
              <w:rPr>
                <w:color w:val="000000"/>
              </w:rPr>
            </w:pPr>
            <w:r w:rsidRPr="00A549AF">
              <w:rPr>
                <w:color w:val="000000"/>
              </w:rPr>
              <w:t>KRRL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86065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AEE02C"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DACF46"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4EA1BA" w14:textId="77777777">
            <w:pPr>
              <w:jc w:val="right"/>
              <w:rPr>
                <w:color w:val="000000"/>
              </w:rPr>
            </w:pPr>
            <w:r w:rsidRPr="00A549AF">
              <w:rPr>
                <w:color w:val="000000"/>
              </w:rPr>
              <w:t>35022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9F024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2685D4" w14:textId="77777777">
            <w:pPr>
              <w:rPr>
                <w:color w:val="000000"/>
              </w:rPr>
            </w:pPr>
            <w:r w:rsidRPr="00A549AF">
              <w:rPr>
                <w:color w:val="000000"/>
              </w:rPr>
              <w:t>20181009BFS</w:t>
            </w:r>
          </w:p>
        </w:tc>
      </w:tr>
      <w:tr w14:paraId="52EE61D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9412BD" w14:textId="77777777">
            <w:pPr>
              <w:rPr>
                <w:color w:val="000000"/>
              </w:rPr>
            </w:pPr>
            <w:r w:rsidRPr="00A549AF">
              <w:rPr>
                <w:color w:val="000000"/>
              </w:rPr>
              <w:t>KRRL-FM1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9FB9F3"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AD5839" w14:textId="77777777">
            <w:pPr>
              <w:rPr>
                <w:color w:val="000000"/>
              </w:rPr>
            </w:pPr>
            <w:r w:rsidRPr="00A549AF">
              <w:rPr>
                <w:color w:val="000000"/>
              </w:rPr>
              <w:t>SANTA CLARITA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1E5E59"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16356E" w14:textId="77777777">
            <w:pPr>
              <w:jc w:val="right"/>
              <w:rPr>
                <w:color w:val="000000"/>
              </w:rPr>
            </w:pPr>
            <w:r w:rsidRPr="00A549AF">
              <w:rPr>
                <w:color w:val="000000"/>
              </w:rPr>
              <w:t>198144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0C802B"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9DEF33" w14:textId="77777777">
            <w:pPr>
              <w:rPr>
                <w:color w:val="000000"/>
              </w:rPr>
            </w:pPr>
            <w:r w:rsidRPr="00A549AF">
              <w:rPr>
                <w:color w:val="000000"/>
              </w:rPr>
              <w:t>20181009BFT</w:t>
            </w:r>
          </w:p>
        </w:tc>
      </w:tr>
      <w:tr w14:paraId="112668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E2CB872" w14:textId="77777777">
            <w:pPr>
              <w:rPr>
                <w:color w:val="000000"/>
              </w:rPr>
            </w:pPr>
            <w:r w:rsidRPr="00A549AF">
              <w:rPr>
                <w:color w:val="000000"/>
              </w:rPr>
              <w:t>KSTE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ACB57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BB98EF" w14:textId="77777777">
            <w:pPr>
              <w:rPr>
                <w:color w:val="000000"/>
              </w:rPr>
            </w:pPr>
            <w:r w:rsidRPr="00A549AF">
              <w:rPr>
                <w:color w:val="000000"/>
              </w:rPr>
              <w:t>RANCHO CORDOVA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E6F3D3"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24A7D1" w14:textId="77777777">
            <w:pPr>
              <w:jc w:val="right"/>
              <w:rPr>
                <w:color w:val="000000"/>
              </w:rPr>
            </w:pPr>
            <w:r w:rsidRPr="00A549AF">
              <w:rPr>
                <w:color w:val="000000"/>
              </w:rPr>
              <w:t>22883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46BF5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6375A" w14:textId="77777777">
            <w:pPr>
              <w:rPr>
                <w:color w:val="000000"/>
              </w:rPr>
            </w:pPr>
            <w:r w:rsidRPr="00A549AF">
              <w:rPr>
                <w:color w:val="000000"/>
              </w:rPr>
              <w:t>20181009BFU</w:t>
            </w:r>
          </w:p>
        </w:tc>
      </w:tr>
      <w:tr w14:paraId="4BC671D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967DF7" w14:textId="77777777">
            <w:pPr>
              <w:rPr>
                <w:color w:val="000000"/>
              </w:rPr>
            </w:pPr>
            <w:r w:rsidRPr="00A549AF">
              <w:rPr>
                <w:color w:val="000000"/>
              </w:rPr>
              <w:t>KTCZ-FM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6B2E3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D8EABE" w14:textId="77777777">
            <w:pPr>
              <w:rPr>
                <w:color w:val="000000"/>
              </w:rPr>
            </w:pPr>
            <w:r w:rsidRPr="00A549AF">
              <w:rPr>
                <w:color w:val="000000"/>
              </w:rPr>
              <w:t>MINNEAPOLIS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B2511D"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DEBA6D" w14:textId="77777777">
            <w:pPr>
              <w:jc w:val="right"/>
              <w:rPr>
                <w:color w:val="000000"/>
              </w:rPr>
            </w:pPr>
            <w:r w:rsidRPr="00A549AF">
              <w:rPr>
                <w:color w:val="000000"/>
              </w:rPr>
              <w:t>10142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A2A8D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34E1C8" w14:textId="77777777">
            <w:pPr>
              <w:rPr>
                <w:color w:val="000000"/>
              </w:rPr>
            </w:pPr>
            <w:r w:rsidRPr="00A549AF">
              <w:rPr>
                <w:color w:val="000000"/>
              </w:rPr>
              <w:t>20181009BFV</w:t>
            </w:r>
          </w:p>
        </w:tc>
      </w:tr>
      <w:tr w14:paraId="3371B3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098006" w14:textId="77777777">
            <w:pPr>
              <w:rPr>
                <w:color w:val="000000"/>
              </w:rPr>
            </w:pPr>
            <w:r w:rsidRPr="00A549AF">
              <w:rPr>
                <w:color w:val="000000"/>
              </w:rPr>
              <w:t>KTLK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812DE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CA30CA" w14:textId="77777777">
            <w:pPr>
              <w:rPr>
                <w:color w:val="000000"/>
              </w:rPr>
            </w:pPr>
            <w:r w:rsidRPr="00A549AF">
              <w:rPr>
                <w:color w:val="000000"/>
              </w:rPr>
              <w:t>MINNEAPOLIS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BE6843"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B292A1" w14:textId="77777777">
            <w:pPr>
              <w:jc w:val="right"/>
              <w:rPr>
                <w:color w:val="000000"/>
              </w:rPr>
            </w:pPr>
            <w:r w:rsidRPr="00A549AF">
              <w:rPr>
                <w:color w:val="000000"/>
              </w:rPr>
              <w:t>59961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AFFE7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C2A646" w14:textId="77777777">
            <w:pPr>
              <w:rPr>
                <w:color w:val="000000"/>
              </w:rPr>
            </w:pPr>
            <w:r w:rsidRPr="00A549AF">
              <w:rPr>
                <w:color w:val="000000"/>
              </w:rPr>
              <w:t>20181009BFW</w:t>
            </w:r>
          </w:p>
        </w:tc>
      </w:tr>
      <w:tr w14:paraId="368A41D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FA816D" w14:textId="77777777">
            <w:pPr>
              <w:rPr>
                <w:color w:val="000000"/>
              </w:rPr>
            </w:pPr>
            <w:r w:rsidRPr="00A549AF">
              <w:rPr>
                <w:color w:val="000000"/>
              </w:rPr>
              <w:t>KYLD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44047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6D4412" w14:textId="77777777">
            <w:pPr>
              <w:rPr>
                <w:color w:val="000000"/>
              </w:rPr>
            </w:pPr>
            <w:r w:rsidRPr="00A549AF">
              <w:rPr>
                <w:color w:val="000000"/>
              </w:rPr>
              <w:t>SAN FRANCISCO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D92866"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EFC44B" w14:textId="77777777">
            <w:pPr>
              <w:jc w:val="right"/>
              <w:rPr>
                <w:color w:val="000000"/>
              </w:rPr>
            </w:pPr>
            <w:r w:rsidRPr="00A549AF">
              <w:rPr>
                <w:color w:val="000000"/>
              </w:rPr>
              <w:t>59989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4A649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00B0C4" w14:textId="77777777">
            <w:pPr>
              <w:rPr>
                <w:color w:val="000000"/>
              </w:rPr>
            </w:pPr>
            <w:r w:rsidRPr="00A549AF">
              <w:rPr>
                <w:color w:val="000000"/>
              </w:rPr>
              <w:t>20181009BFX</w:t>
            </w:r>
          </w:p>
        </w:tc>
      </w:tr>
      <w:tr w14:paraId="0E6BDB1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0CD202" w14:textId="77777777">
            <w:pPr>
              <w:rPr>
                <w:color w:val="000000"/>
              </w:rPr>
            </w:pPr>
            <w:r w:rsidRPr="00A549AF">
              <w:rPr>
                <w:color w:val="000000"/>
              </w:rPr>
              <w:t>KYLD-FM1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E18F10"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A27DC" w14:textId="77777777">
            <w:pPr>
              <w:rPr>
                <w:color w:val="000000"/>
              </w:rPr>
            </w:pPr>
            <w:r w:rsidRPr="00A549AF">
              <w:rPr>
                <w:color w:val="000000"/>
              </w:rPr>
              <w:t>PLEASANTON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1814F7"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E90CBE" w14:textId="77777777">
            <w:pPr>
              <w:jc w:val="right"/>
              <w:rPr>
                <w:color w:val="000000"/>
              </w:rPr>
            </w:pPr>
            <w:r w:rsidRPr="00A549AF">
              <w:rPr>
                <w:color w:val="000000"/>
              </w:rPr>
              <w:t>59990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9A93AB"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1FB4E7" w14:textId="77777777">
            <w:pPr>
              <w:rPr>
                <w:color w:val="000000"/>
              </w:rPr>
            </w:pPr>
            <w:r w:rsidRPr="00A549AF">
              <w:rPr>
                <w:color w:val="000000"/>
              </w:rPr>
              <w:t>20181009BFY</w:t>
            </w:r>
          </w:p>
        </w:tc>
      </w:tr>
      <w:tr w14:paraId="111241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C09450" w14:textId="77777777">
            <w:pPr>
              <w:rPr>
                <w:color w:val="000000"/>
              </w:rPr>
            </w:pPr>
            <w:r w:rsidRPr="00A549AF">
              <w:rPr>
                <w:color w:val="000000"/>
              </w:rPr>
              <w:t>KYSR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06992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2F4490" w14:textId="77777777">
            <w:pPr>
              <w:rPr>
                <w:color w:val="000000"/>
              </w:rPr>
            </w:pPr>
            <w:r w:rsidRPr="00A549AF">
              <w:rPr>
                <w:color w:val="000000"/>
              </w:rPr>
              <w:t>LOS ANGELES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6633C3"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DC859A" w14:textId="77777777">
            <w:pPr>
              <w:jc w:val="right"/>
              <w:rPr>
                <w:color w:val="000000"/>
              </w:rPr>
            </w:pPr>
            <w:r w:rsidRPr="00A549AF">
              <w:rPr>
                <w:color w:val="000000"/>
              </w:rPr>
              <w:t>36019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FE1C8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99D1CB" w14:textId="77777777">
            <w:pPr>
              <w:rPr>
                <w:color w:val="000000"/>
              </w:rPr>
            </w:pPr>
            <w:r w:rsidRPr="00A549AF">
              <w:rPr>
                <w:color w:val="000000"/>
              </w:rPr>
              <w:t>20181009BFZ</w:t>
            </w:r>
          </w:p>
        </w:tc>
      </w:tr>
      <w:tr w14:paraId="2D6D92E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45A8D0D" w14:textId="77777777">
            <w:pPr>
              <w:rPr>
                <w:color w:val="000000"/>
              </w:rPr>
            </w:pPr>
            <w:r w:rsidRPr="00A549AF">
              <w:rPr>
                <w:color w:val="000000"/>
              </w:rPr>
              <w:t>WEBG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E1E65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4D8CEB" w14:textId="77777777">
            <w:pPr>
              <w:rPr>
                <w:color w:val="000000"/>
              </w:rPr>
            </w:pPr>
            <w:r w:rsidRPr="00A549AF">
              <w:rPr>
                <w:color w:val="000000"/>
              </w:rPr>
              <w:t>CHICAGO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23BE87"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5132DD" w14:textId="77777777">
            <w:pPr>
              <w:jc w:val="right"/>
              <w:rPr>
                <w:color w:val="000000"/>
              </w:rPr>
            </w:pPr>
            <w:r w:rsidRPr="00A549AF">
              <w:rPr>
                <w:color w:val="000000"/>
              </w:rPr>
              <w:t>53971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18F86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FDDF55" w14:textId="77777777">
            <w:pPr>
              <w:rPr>
                <w:color w:val="000000"/>
              </w:rPr>
            </w:pPr>
            <w:r w:rsidRPr="00A549AF">
              <w:rPr>
                <w:color w:val="000000"/>
              </w:rPr>
              <w:t>20181009BGA</w:t>
            </w:r>
          </w:p>
        </w:tc>
      </w:tr>
      <w:tr w14:paraId="058640C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A96548" w14:textId="77777777">
            <w:pPr>
              <w:rPr>
                <w:color w:val="000000"/>
              </w:rPr>
            </w:pPr>
            <w:r w:rsidRPr="00A549AF">
              <w:rPr>
                <w:color w:val="000000"/>
              </w:rPr>
              <w:t>WGCI-FM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9F724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F079BD" w14:textId="77777777">
            <w:pPr>
              <w:rPr>
                <w:color w:val="000000"/>
              </w:rPr>
            </w:pPr>
            <w:r w:rsidRPr="00A549AF">
              <w:rPr>
                <w:color w:val="000000"/>
              </w:rPr>
              <w:t>CHICAGO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7B4757"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6CA766" w14:textId="77777777">
            <w:pPr>
              <w:jc w:val="right"/>
              <w:rPr>
                <w:color w:val="000000"/>
              </w:rPr>
            </w:pPr>
            <w:r w:rsidRPr="00A549AF">
              <w:rPr>
                <w:color w:val="000000"/>
              </w:rPr>
              <w:t>51165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5EE93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26CCA8" w14:textId="77777777">
            <w:pPr>
              <w:rPr>
                <w:color w:val="000000"/>
              </w:rPr>
            </w:pPr>
            <w:r w:rsidRPr="00A549AF">
              <w:rPr>
                <w:color w:val="000000"/>
              </w:rPr>
              <w:t>20181009BGB</w:t>
            </w:r>
          </w:p>
        </w:tc>
      </w:tr>
      <w:tr w14:paraId="34C4DB6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6F8316" w14:textId="77777777">
            <w:pPr>
              <w:rPr>
                <w:color w:val="000000"/>
              </w:rPr>
            </w:pPr>
            <w:r w:rsidRPr="00A549AF">
              <w:rPr>
                <w:color w:val="000000"/>
              </w:rPr>
              <w:t>WGRB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049B5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C822DD" w14:textId="77777777">
            <w:pPr>
              <w:rPr>
                <w:color w:val="000000"/>
              </w:rPr>
            </w:pPr>
            <w:r w:rsidRPr="00A549AF">
              <w:rPr>
                <w:color w:val="000000"/>
              </w:rPr>
              <w:t>CHICAGO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EE2C10"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1D28FF" w14:textId="77777777">
            <w:pPr>
              <w:jc w:val="right"/>
              <w:rPr>
                <w:color w:val="000000"/>
              </w:rPr>
            </w:pPr>
            <w:r w:rsidRPr="00A549AF">
              <w:rPr>
                <w:color w:val="000000"/>
              </w:rPr>
              <w:t>51162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BA878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EEAF38" w14:textId="77777777">
            <w:pPr>
              <w:rPr>
                <w:color w:val="000000"/>
              </w:rPr>
            </w:pPr>
            <w:r w:rsidRPr="00A549AF">
              <w:rPr>
                <w:color w:val="000000"/>
              </w:rPr>
              <w:t>20181009BGC</w:t>
            </w:r>
          </w:p>
        </w:tc>
      </w:tr>
      <w:tr w14:paraId="5269526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F20B827" w14:textId="77777777">
            <w:pPr>
              <w:rPr>
                <w:color w:val="000000"/>
              </w:rPr>
            </w:pPr>
            <w:r w:rsidRPr="00A549AF">
              <w:rPr>
                <w:color w:val="000000"/>
              </w:rPr>
              <w:t>WKSC-FM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45BEE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B9A52A" w14:textId="77777777">
            <w:pPr>
              <w:rPr>
                <w:color w:val="000000"/>
              </w:rPr>
            </w:pPr>
            <w:r w:rsidRPr="00A549AF">
              <w:rPr>
                <w:color w:val="000000"/>
              </w:rPr>
              <w:t>CHICAGO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024920"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BC16AF" w14:textId="77777777">
            <w:pPr>
              <w:jc w:val="right"/>
              <w:rPr>
                <w:color w:val="000000"/>
              </w:rPr>
            </w:pPr>
            <w:r w:rsidRPr="00A549AF">
              <w:rPr>
                <w:color w:val="000000"/>
              </w:rPr>
              <w:t>74178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BF0B0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178C2B" w14:textId="77777777">
            <w:pPr>
              <w:rPr>
                <w:color w:val="000000"/>
              </w:rPr>
            </w:pPr>
            <w:r w:rsidRPr="00A549AF">
              <w:rPr>
                <w:color w:val="000000"/>
              </w:rPr>
              <w:t>20181009BGD</w:t>
            </w:r>
          </w:p>
        </w:tc>
      </w:tr>
      <w:tr w14:paraId="056C7FC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8AC170" w14:textId="77777777">
            <w:pPr>
              <w:rPr>
                <w:color w:val="000000"/>
              </w:rPr>
            </w:pPr>
            <w:r w:rsidRPr="00A549AF">
              <w:rPr>
                <w:color w:val="000000"/>
              </w:rPr>
              <w:t>WLIT-FM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2BA9D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20B518" w14:textId="77777777">
            <w:pPr>
              <w:rPr>
                <w:color w:val="000000"/>
              </w:rPr>
            </w:pPr>
            <w:r w:rsidRPr="00A549AF">
              <w:rPr>
                <w:color w:val="000000"/>
              </w:rPr>
              <w:t>CHICAGO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D00E78"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C7E6A3" w14:textId="77777777">
            <w:pPr>
              <w:jc w:val="right"/>
              <w:rPr>
                <w:color w:val="000000"/>
              </w:rPr>
            </w:pPr>
            <w:r w:rsidRPr="00A549AF">
              <w:rPr>
                <w:color w:val="000000"/>
              </w:rPr>
              <w:t>70042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E7DB4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D3E106" w14:textId="77777777">
            <w:pPr>
              <w:rPr>
                <w:color w:val="000000"/>
              </w:rPr>
            </w:pPr>
            <w:r w:rsidRPr="00A549AF">
              <w:rPr>
                <w:color w:val="000000"/>
              </w:rPr>
              <w:t>20181009BGE</w:t>
            </w:r>
          </w:p>
        </w:tc>
      </w:tr>
      <w:tr w14:paraId="7127FA0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E6F55B4" w14:textId="77777777">
            <w:pPr>
              <w:rPr>
                <w:color w:val="000000"/>
              </w:rPr>
            </w:pPr>
            <w:r w:rsidRPr="00A549AF">
              <w:rPr>
                <w:color w:val="000000"/>
              </w:rPr>
              <w:t>WVAZ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37B4C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1E2C33" w14:textId="77777777">
            <w:pPr>
              <w:rPr>
                <w:color w:val="000000"/>
              </w:rPr>
            </w:pPr>
            <w:r w:rsidRPr="00A549AF">
              <w:rPr>
                <w:color w:val="000000"/>
              </w:rPr>
              <w:t>OAK PARK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92836F"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C9188F" w14:textId="77777777">
            <w:pPr>
              <w:jc w:val="right"/>
              <w:rPr>
                <w:color w:val="000000"/>
              </w:rPr>
            </w:pPr>
            <w:r w:rsidRPr="00A549AF">
              <w:rPr>
                <w:color w:val="000000"/>
              </w:rPr>
              <w:t>6588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BFFA9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FE62FB" w14:textId="77777777">
            <w:pPr>
              <w:rPr>
                <w:color w:val="000000"/>
              </w:rPr>
            </w:pPr>
            <w:r w:rsidRPr="00A549AF">
              <w:rPr>
                <w:color w:val="000000"/>
              </w:rPr>
              <w:t>20181009BGF</w:t>
            </w:r>
          </w:p>
        </w:tc>
      </w:tr>
      <w:tr w14:paraId="4F5DB56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5AF6C8E" w14:textId="77777777">
            <w:pPr>
              <w:rPr>
                <w:color w:val="000000"/>
              </w:rPr>
            </w:pPr>
            <w:r w:rsidRPr="00A549AF">
              <w:rPr>
                <w:color w:val="000000"/>
              </w:rPr>
              <w:t>K244FE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E45C3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B2F257" w14:textId="77777777">
            <w:pPr>
              <w:rPr>
                <w:color w:val="000000"/>
              </w:rPr>
            </w:pPr>
            <w:r w:rsidRPr="00A549AF">
              <w:rPr>
                <w:color w:val="000000"/>
              </w:rPr>
              <w:t>CALHOUN BEACH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07C234"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B2337C" w14:textId="77777777">
            <w:pPr>
              <w:jc w:val="right"/>
              <w:rPr>
                <w:color w:val="000000"/>
              </w:rPr>
            </w:pPr>
            <w:r w:rsidRPr="00A549AF">
              <w:rPr>
                <w:color w:val="000000"/>
              </w:rPr>
              <w:t>147274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6DF9C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14506A" w14:textId="77777777">
            <w:pPr>
              <w:rPr>
                <w:color w:val="000000"/>
              </w:rPr>
            </w:pPr>
            <w:r w:rsidRPr="00A549AF">
              <w:rPr>
                <w:color w:val="000000"/>
              </w:rPr>
              <w:t>20181009BGG</w:t>
            </w:r>
          </w:p>
        </w:tc>
      </w:tr>
      <w:tr w14:paraId="2F59B2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05AB94" w14:textId="77777777">
            <w:pPr>
              <w:rPr>
                <w:color w:val="000000"/>
              </w:rPr>
            </w:pPr>
            <w:r w:rsidRPr="00A549AF">
              <w:rPr>
                <w:color w:val="000000"/>
              </w:rPr>
              <w:t>K278BP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94213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CAE34B" w14:textId="77777777">
            <w:pPr>
              <w:rPr>
                <w:color w:val="000000"/>
              </w:rPr>
            </w:pPr>
            <w:r w:rsidRPr="00A549AF">
              <w:rPr>
                <w:color w:val="000000"/>
              </w:rPr>
              <w:t>COTTAGE GROVE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7E8372"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858608" w14:textId="77777777">
            <w:pPr>
              <w:jc w:val="right"/>
              <w:rPr>
                <w:color w:val="000000"/>
              </w:rPr>
            </w:pPr>
            <w:r w:rsidRPr="00A549AF">
              <w:rPr>
                <w:color w:val="000000"/>
              </w:rPr>
              <w:t>142412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739DAD"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74B53E" w14:textId="77777777">
            <w:pPr>
              <w:rPr>
                <w:color w:val="000000"/>
              </w:rPr>
            </w:pPr>
            <w:r w:rsidRPr="00A549AF">
              <w:rPr>
                <w:color w:val="000000"/>
              </w:rPr>
              <w:t>20181009BGH</w:t>
            </w:r>
          </w:p>
        </w:tc>
      </w:tr>
      <w:tr w14:paraId="27F349C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188AA9" w14:textId="77777777">
            <w:pPr>
              <w:rPr>
                <w:color w:val="000000"/>
              </w:rPr>
            </w:pPr>
            <w:r w:rsidRPr="00A549AF">
              <w:rPr>
                <w:color w:val="000000"/>
              </w:rPr>
              <w:t>K280DT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8C327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78B422" w14:textId="77777777">
            <w:pPr>
              <w:rPr>
                <w:color w:val="000000"/>
              </w:rPr>
            </w:pPr>
            <w:r w:rsidRPr="00A549AF">
              <w:rPr>
                <w:color w:val="000000"/>
              </w:rPr>
              <w:t>THOUSAND OAKS, ETC.</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A338F8"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CD59E9" w14:textId="77777777">
            <w:pPr>
              <w:jc w:val="right"/>
              <w:rPr>
                <w:color w:val="000000"/>
              </w:rPr>
            </w:pPr>
            <w:r w:rsidRPr="00A549AF">
              <w:rPr>
                <w:color w:val="000000"/>
              </w:rPr>
              <w:t>14241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FF14FD"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D5037B" w14:textId="77777777">
            <w:pPr>
              <w:rPr>
                <w:color w:val="000000"/>
              </w:rPr>
            </w:pPr>
            <w:r w:rsidRPr="00A549AF">
              <w:rPr>
                <w:color w:val="000000"/>
              </w:rPr>
              <w:t>20181009BGI</w:t>
            </w:r>
          </w:p>
        </w:tc>
      </w:tr>
      <w:tr w14:paraId="3D0CAD5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B62CEDB" w14:textId="77777777">
            <w:pPr>
              <w:rPr>
                <w:color w:val="000000"/>
              </w:rPr>
            </w:pPr>
            <w:r w:rsidRPr="00A549AF">
              <w:rPr>
                <w:color w:val="000000"/>
              </w:rPr>
              <w:t>K292CR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A686CB"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8DEE6B" w14:textId="77777777">
            <w:pPr>
              <w:rPr>
                <w:color w:val="000000"/>
              </w:rPr>
            </w:pPr>
            <w:r w:rsidRPr="00A549AF">
              <w:rPr>
                <w:color w:val="000000"/>
              </w:rPr>
              <w:t>SIMI VALLEY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003C16"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0E0132" w14:textId="77777777">
            <w:pPr>
              <w:jc w:val="right"/>
              <w:rPr>
                <w:color w:val="000000"/>
              </w:rPr>
            </w:pPr>
            <w:r w:rsidRPr="00A549AF">
              <w:rPr>
                <w:color w:val="000000"/>
              </w:rPr>
              <w:t>34426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08F8A"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9F79B3" w14:textId="77777777">
            <w:pPr>
              <w:rPr>
                <w:color w:val="000000"/>
              </w:rPr>
            </w:pPr>
            <w:r w:rsidRPr="00A549AF">
              <w:rPr>
                <w:color w:val="000000"/>
              </w:rPr>
              <w:t>20181009BGJ</w:t>
            </w:r>
          </w:p>
        </w:tc>
      </w:tr>
      <w:tr w14:paraId="2189A227"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A549AF" w:rsidP="00D85677" w14:paraId="2A625F89" w14:textId="77777777">
            <w:pPr>
              <w:rPr>
                <w:color w:val="000000"/>
              </w:rPr>
            </w:pPr>
            <w:r w:rsidRPr="00A549AF">
              <w:rPr>
                <w:color w:val="000000"/>
              </w:rPr>
              <w:t>K300DP</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AF7D374" w14:textId="77777777">
            <w:pPr>
              <w:rPr>
                <w:color w:val="000000"/>
              </w:rPr>
            </w:pPr>
            <w:r w:rsidRPr="00A549AF">
              <w:rPr>
                <w:color w:val="000000"/>
              </w:rPr>
              <w:t>FX</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3077C3F6" w14:textId="77777777">
            <w:pPr>
              <w:rPr>
                <w:color w:val="000000"/>
              </w:rPr>
            </w:pPr>
            <w:r w:rsidRPr="00A549AF">
              <w:rPr>
                <w:color w:val="000000"/>
              </w:rPr>
              <w:t>SACRAMENTO</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7DA57E65" w14:textId="77777777">
            <w:pPr>
              <w:rPr>
                <w:color w:val="000000"/>
              </w:rPr>
            </w:pPr>
            <w:r w:rsidRPr="00A549AF">
              <w:rPr>
                <w:color w:val="000000"/>
              </w:rPr>
              <w:t>CA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50EED436" w14:textId="77777777">
            <w:pPr>
              <w:jc w:val="right"/>
              <w:rPr>
                <w:color w:val="000000"/>
              </w:rPr>
            </w:pPr>
            <w:r w:rsidRPr="00A549AF">
              <w:rPr>
                <w:color w:val="000000"/>
              </w:rPr>
              <w:t>202129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75500EA1" w14:textId="77777777">
            <w:pPr>
              <w:rPr>
                <w:color w:val="000000"/>
              </w:rPr>
            </w:pPr>
            <w:r w:rsidRPr="00A549AF">
              <w:rPr>
                <w:color w:val="000000"/>
              </w:rPr>
              <w:t>BAPFT</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A549AF" w:rsidP="00D85677" w14:paraId="1B4E2FBA" w14:textId="77777777">
            <w:pPr>
              <w:rPr>
                <w:color w:val="000000"/>
              </w:rPr>
            </w:pPr>
            <w:r w:rsidRPr="00A549AF">
              <w:rPr>
                <w:color w:val="000000"/>
              </w:rPr>
              <w:t>20181009BGK</w:t>
            </w:r>
          </w:p>
        </w:tc>
      </w:tr>
      <w:tr w14:paraId="47CE3CA0"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381E72C2" w14:textId="77777777">
            <w:pPr>
              <w:rPr>
                <w:b/>
                <w:bCs/>
                <w:color w:val="000000"/>
              </w:rPr>
            </w:pPr>
          </w:p>
        </w:tc>
        <w:tc>
          <w:tcPr>
            <w:tcW w:w="901" w:type="dxa"/>
            <w:tcBorders>
              <w:top w:val="single" w:sz="4" w:space="0" w:color="auto"/>
            </w:tcBorders>
            <w:shd w:val="clear" w:color="auto" w:fill="auto"/>
            <w:noWrap/>
            <w:vAlign w:val="bottom"/>
          </w:tcPr>
          <w:p w:rsidR="00FE242C" w:rsidRPr="00A549AF" w:rsidP="00D85677" w14:paraId="032545FC" w14:textId="77777777">
            <w:pPr>
              <w:rPr>
                <w:b/>
                <w:bCs/>
                <w:color w:val="000000"/>
              </w:rPr>
            </w:pPr>
          </w:p>
        </w:tc>
        <w:tc>
          <w:tcPr>
            <w:tcW w:w="2583" w:type="dxa"/>
            <w:tcBorders>
              <w:top w:val="single" w:sz="4" w:space="0" w:color="auto"/>
            </w:tcBorders>
            <w:shd w:val="clear" w:color="auto" w:fill="auto"/>
            <w:noWrap/>
            <w:vAlign w:val="bottom"/>
          </w:tcPr>
          <w:p w:rsidR="00FE242C" w:rsidRPr="00A549AF" w:rsidP="00D85677" w14:paraId="47FA8F4A" w14:textId="77777777">
            <w:pPr>
              <w:rPr>
                <w:b/>
                <w:bCs/>
                <w:color w:val="000000"/>
              </w:rPr>
            </w:pPr>
          </w:p>
        </w:tc>
        <w:tc>
          <w:tcPr>
            <w:tcW w:w="931" w:type="dxa"/>
            <w:tcBorders>
              <w:top w:val="single" w:sz="4" w:space="0" w:color="auto"/>
            </w:tcBorders>
            <w:shd w:val="clear" w:color="auto" w:fill="auto"/>
            <w:noWrap/>
            <w:vAlign w:val="bottom"/>
          </w:tcPr>
          <w:p w:rsidR="00FE242C" w:rsidRPr="00A549AF" w:rsidP="00D85677" w14:paraId="7257F34E" w14:textId="77777777">
            <w:pPr>
              <w:rPr>
                <w:b/>
                <w:bCs/>
                <w:color w:val="000000"/>
              </w:rPr>
            </w:pPr>
          </w:p>
        </w:tc>
        <w:tc>
          <w:tcPr>
            <w:tcW w:w="953" w:type="dxa"/>
            <w:tcBorders>
              <w:top w:val="single" w:sz="4" w:space="0" w:color="auto"/>
            </w:tcBorders>
            <w:shd w:val="clear" w:color="auto" w:fill="auto"/>
            <w:noWrap/>
            <w:vAlign w:val="bottom"/>
          </w:tcPr>
          <w:p w:rsidR="00FE242C" w:rsidRPr="00A549AF" w:rsidP="00D85677" w14:paraId="331DFDFC" w14:textId="77777777">
            <w:pPr>
              <w:jc w:val="right"/>
              <w:rPr>
                <w:b/>
                <w:bCs/>
                <w:color w:val="000000"/>
              </w:rPr>
            </w:pPr>
          </w:p>
        </w:tc>
        <w:tc>
          <w:tcPr>
            <w:tcW w:w="1075" w:type="dxa"/>
            <w:tcBorders>
              <w:top w:val="single" w:sz="4" w:space="0" w:color="auto"/>
            </w:tcBorders>
            <w:shd w:val="clear" w:color="auto" w:fill="auto"/>
            <w:noWrap/>
            <w:vAlign w:val="bottom"/>
          </w:tcPr>
          <w:p w:rsidR="00FE242C" w:rsidRPr="00A549AF" w:rsidP="00D85677" w14:paraId="20A56FC3" w14:textId="77777777">
            <w:pPr>
              <w:rPr>
                <w:b/>
                <w:bCs/>
                <w:color w:val="000000"/>
              </w:rPr>
            </w:pPr>
          </w:p>
        </w:tc>
        <w:tc>
          <w:tcPr>
            <w:tcW w:w="1711" w:type="dxa"/>
            <w:tcBorders>
              <w:top w:val="single" w:sz="4" w:space="0" w:color="auto"/>
            </w:tcBorders>
            <w:shd w:val="clear" w:color="auto" w:fill="auto"/>
            <w:noWrap/>
            <w:vAlign w:val="bottom"/>
          </w:tcPr>
          <w:p w:rsidR="00FE242C" w:rsidRPr="00A549AF" w:rsidP="00D85677" w14:paraId="05BD3CB2" w14:textId="77777777">
            <w:pPr>
              <w:rPr>
                <w:b/>
                <w:bCs/>
                <w:color w:val="000000"/>
              </w:rPr>
            </w:pPr>
          </w:p>
        </w:tc>
      </w:tr>
      <w:tr w14:paraId="54AAC916" w14:textId="77777777" w:rsidTr="00D85677">
        <w:tblPrEx>
          <w:tblW w:w="9468" w:type="dxa"/>
          <w:tblInd w:w="108" w:type="dxa"/>
          <w:tblLook w:val="04A0"/>
        </w:tblPrEx>
        <w:trPr>
          <w:trHeight w:val="300"/>
        </w:trPr>
        <w:tc>
          <w:tcPr>
            <w:tcW w:w="9468" w:type="dxa"/>
            <w:gridSpan w:val="7"/>
            <w:tcBorders>
              <w:top w:val="nil"/>
            </w:tcBorders>
            <w:shd w:val="clear" w:color="auto" w:fill="auto"/>
            <w:noWrap/>
            <w:vAlign w:val="bottom"/>
          </w:tcPr>
          <w:p w:rsidR="00FE242C" w:rsidRPr="00A549AF" w:rsidP="00D85677" w14:paraId="4DF8964C" w14:textId="77777777">
            <w:pPr>
              <w:rPr>
                <w:b/>
                <w:bCs/>
                <w:color w:val="000000"/>
              </w:rPr>
            </w:pPr>
            <w:r>
              <w:rPr>
                <w:b/>
                <w:bCs/>
                <w:color w:val="000000"/>
              </w:rPr>
              <w:t>VII. Assignment: CC Licenses, LLC</w:t>
            </w:r>
          </w:p>
        </w:tc>
      </w:tr>
      <w:tr w14:paraId="259A0EF5" w14:textId="77777777" w:rsidTr="00D85677">
        <w:tblPrEx>
          <w:tblW w:w="9468" w:type="dxa"/>
          <w:tblInd w:w="108" w:type="dxa"/>
          <w:tblLook w:val="04A0"/>
        </w:tblPrEx>
        <w:trPr>
          <w:trHeight w:val="300"/>
        </w:trPr>
        <w:tc>
          <w:tcPr>
            <w:tcW w:w="1314" w:type="dxa"/>
            <w:tcBorders>
              <w:top w:val="nil"/>
              <w:bottom w:val="single" w:sz="4" w:space="0" w:color="auto"/>
            </w:tcBorders>
            <w:shd w:val="clear" w:color="auto" w:fill="auto"/>
            <w:noWrap/>
            <w:vAlign w:val="bottom"/>
          </w:tcPr>
          <w:p w:rsidR="00FE242C" w:rsidRPr="00A549AF" w:rsidP="00D85677" w14:paraId="36F124EA" w14:textId="77777777">
            <w:pPr>
              <w:rPr>
                <w:b/>
                <w:bCs/>
                <w:color w:val="000000"/>
              </w:rPr>
            </w:pPr>
          </w:p>
        </w:tc>
        <w:tc>
          <w:tcPr>
            <w:tcW w:w="901" w:type="dxa"/>
            <w:tcBorders>
              <w:top w:val="nil"/>
              <w:bottom w:val="single" w:sz="4" w:space="0" w:color="auto"/>
            </w:tcBorders>
            <w:shd w:val="clear" w:color="auto" w:fill="auto"/>
            <w:noWrap/>
            <w:vAlign w:val="bottom"/>
          </w:tcPr>
          <w:p w:rsidR="00FE242C" w:rsidRPr="00A549AF" w:rsidP="00D85677" w14:paraId="5C21E944" w14:textId="77777777">
            <w:pPr>
              <w:rPr>
                <w:b/>
                <w:bCs/>
                <w:color w:val="000000"/>
              </w:rPr>
            </w:pPr>
          </w:p>
        </w:tc>
        <w:tc>
          <w:tcPr>
            <w:tcW w:w="2583" w:type="dxa"/>
            <w:tcBorders>
              <w:top w:val="nil"/>
              <w:bottom w:val="single" w:sz="4" w:space="0" w:color="auto"/>
            </w:tcBorders>
            <w:shd w:val="clear" w:color="auto" w:fill="auto"/>
            <w:noWrap/>
            <w:vAlign w:val="bottom"/>
          </w:tcPr>
          <w:p w:rsidR="00FE242C" w:rsidRPr="00A549AF" w:rsidP="00D85677" w14:paraId="1BFEC1C1" w14:textId="77777777">
            <w:pPr>
              <w:rPr>
                <w:b/>
                <w:bCs/>
                <w:color w:val="000000"/>
              </w:rPr>
            </w:pPr>
          </w:p>
        </w:tc>
        <w:tc>
          <w:tcPr>
            <w:tcW w:w="931" w:type="dxa"/>
            <w:tcBorders>
              <w:top w:val="nil"/>
              <w:bottom w:val="single" w:sz="4" w:space="0" w:color="auto"/>
            </w:tcBorders>
            <w:shd w:val="clear" w:color="auto" w:fill="auto"/>
            <w:noWrap/>
            <w:vAlign w:val="bottom"/>
          </w:tcPr>
          <w:p w:rsidR="00FE242C" w:rsidRPr="00A549AF" w:rsidP="00D85677" w14:paraId="175BB9BF" w14:textId="77777777">
            <w:pPr>
              <w:rPr>
                <w:b/>
                <w:bCs/>
                <w:color w:val="000000"/>
              </w:rPr>
            </w:pPr>
          </w:p>
        </w:tc>
        <w:tc>
          <w:tcPr>
            <w:tcW w:w="953" w:type="dxa"/>
            <w:tcBorders>
              <w:top w:val="nil"/>
              <w:bottom w:val="single" w:sz="4" w:space="0" w:color="auto"/>
            </w:tcBorders>
            <w:shd w:val="clear" w:color="auto" w:fill="auto"/>
            <w:noWrap/>
            <w:vAlign w:val="bottom"/>
          </w:tcPr>
          <w:p w:rsidR="00FE242C" w:rsidRPr="00A549AF" w:rsidP="00D85677" w14:paraId="34F18371" w14:textId="77777777">
            <w:pPr>
              <w:jc w:val="right"/>
              <w:rPr>
                <w:b/>
                <w:bCs/>
                <w:color w:val="000000"/>
              </w:rPr>
            </w:pPr>
          </w:p>
        </w:tc>
        <w:tc>
          <w:tcPr>
            <w:tcW w:w="1075" w:type="dxa"/>
            <w:tcBorders>
              <w:top w:val="nil"/>
              <w:bottom w:val="single" w:sz="4" w:space="0" w:color="auto"/>
            </w:tcBorders>
            <w:shd w:val="clear" w:color="auto" w:fill="auto"/>
            <w:noWrap/>
            <w:vAlign w:val="bottom"/>
          </w:tcPr>
          <w:p w:rsidR="00FE242C" w:rsidRPr="00A549AF" w:rsidP="00D85677" w14:paraId="304C6297" w14:textId="77777777">
            <w:pPr>
              <w:rPr>
                <w:b/>
                <w:bCs/>
                <w:color w:val="000000"/>
              </w:rPr>
            </w:pPr>
          </w:p>
        </w:tc>
        <w:tc>
          <w:tcPr>
            <w:tcW w:w="1711" w:type="dxa"/>
            <w:tcBorders>
              <w:top w:val="nil"/>
              <w:bottom w:val="single" w:sz="4" w:space="0" w:color="auto"/>
            </w:tcBorders>
            <w:shd w:val="clear" w:color="auto" w:fill="auto"/>
            <w:noWrap/>
            <w:vAlign w:val="bottom"/>
          </w:tcPr>
          <w:p w:rsidR="00FE242C" w:rsidRPr="00A549AF" w:rsidP="00D85677" w14:paraId="7D6EFAD7" w14:textId="77777777">
            <w:pPr>
              <w:rPr>
                <w:b/>
                <w:bCs/>
                <w:color w:val="000000"/>
              </w:rPr>
            </w:pPr>
          </w:p>
        </w:tc>
      </w:tr>
      <w:tr w14:paraId="64A43C7F"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71730C" w:rsidP="00D85677" w14:paraId="223C826E" w14:textId="77777777">
            <w:pPr>
              <w:rPr>
                <w:b/>
                <w:bCs/>
                <w:color w:val="000000"/>
              </w:rPr>
            </w:pPr>
            <w:r w:rsidRPr="0071730C">
              <w:rPr>
                <w:b/>
                <w:bCs/>
                <w:color w:val="000000"/>
              </w:rPr>
              <w:t>KAGG</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06647CFF" w14:textId="77777777">
            <w:pPr>
              <w:rPr>
                <w:b/>
                <w:bCs/>
                <w:color w:val="000000"/>
              </w:rPr>
            </w:pPr>
            <w:r w:rsidRPr="0071730C">
              <w:rPr>
                <w:b/>
                <w:bCs/>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581BFD9B" w14:textId="77777777">
            <w:pPr>
              <w:rPr>
                <w:b/>
                <w:bCs/>
                <w:color w:val="000000"/>
              </w:rPr>
            </w:pPr>
            <w:r w:rsidRPr="0071730C">
              <w:rPr>
                <w:b/>
                <w:bCs/>
                <w:color w:val="000000"/>
              </w:rPr>
              <w:t>MADISONVILLE</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44DCFB46" w14:textId="77777777">
            <w:pPr>
              <w:rPr>
                <w:b/>
                <w:bCs/>
                <w:color w:val="000000"/>
              </w:rPr>
            </w:pPr>
            <w:r w:rsidRPr="0071730C">
              <w:rPr>
                <w:b/>
                <w:bCs/>
                <w:color w:val="000000"/>
              </w:rPr>
              <w:t>TX</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6CA08FB5" w14:textId="77777777">
            <w:pPr>
              <w:jc w:val="right"/>
              <w:rPr>
                <w:b/>
                <w:bCs/>
                <w:color w:val="000000"/>
              </w:rPr>
            </w:pPr>
            <w:r w:rsidRPr="0071730C">
              <w:rPr>
                <w:b/>
                <w:bCs/>
                <w:color w:val="000000"/>
              </w:rPr>
              <w:t>49944</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66B60671" w14:textId="77777777">
            <w:pPr>
              <w:rPr>
                <w:b/>
                <w:bCs/>
                <w:color w:val="000000"/>
              </w:rPr>
            </w:pPr>
            <w:r w:rsidRPr="0071730C">
              <w:rPr>
                <w:b/>
                <w:bCs/>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70220845" w14:textId="77777777">
            <w:pPr>
              <w:rPr>
                <w:b/>
                <w:bCs/>
                <w:color w:val="000000"/>
              </w:rPr>
            </w:pPr>
            <w:r w:rsidRPr="0071730C">
              <w:rPr>
                <w:b/>
                <w:bCs/>
                <w:color w:val="000000"/>
              </w:rPr>
              <w:t>20181009BGM</w:t>
            </w:r>
          </w:p>
        </w:tc>
      </w:tr>
      <w:tr w14:paraId="27AE540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B1B0AD" w14:textId="77777777">
            <w:pPr>
              <w:rPr>
                <w:color w:val="000000"/>
              </w:rPr>
            </w:pPr>
            <w:r w:rsidRPr="00A549AF">
              <w:rPr>
                <w:color w:val="000000"/>
              </w:rPr>
              <w:t>KAJA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D39CD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349C3A"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5A38C8"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413715" w14:textId="77777777">
            <w:pPr>
              <w:jc w:val="right"/>
              <w:rPr>
                <w:color w:val="000000"/>
              </w:rPr>
            </w:pPr>
            <w:r w:rsidRPr="00A549AF">
              <w:rPr>
                <w:color w:val="000000"/>
              </w:rPr>
              <w:t>11919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B062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80B18" w14:textId="77777777">
            <w:pPr>
              <w:rPr>
                <w:color w:val="000000"/>
              </w:rPr>
            </w:pPr>
            <w:r w:rsidRPr="00A549AF">
              <w:rPr>
                <w:color w:val="000000"/>
              </w:rPr>
              <w:t>20181009BGN</w:t>
            </w:r>
          </w:p>
        </w:tc>
      </w:tr>
      <w:tr w14:paraId="5F4E2B0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5DABF93" w14:textId="77777777">
            <w:pPr>
              <w:rPr>
                <w:color w:val="000000"/>
              </w:rPr>
            </w:pPr>
            <w:r w:rsidRPr="00A549AF">
              <w:rPr>
                <w:color w:val="000000"/>
              </w:rPr>
              <w:t>KBFP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3F4503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B6BB81" w14:textId="77777777">
            <w:pPr>
              <w:rPr>
                <w:color w:val="000000"/>
              </w:rPr>
            </w:pPr>
            <w:r w:rsidRPr="00A549AF">
              <w:rPr>
                <w:color w:val="000000"/>
              </w:rPr>
              <w:t>BAKERSFIELD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44160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0F2141" w14:textId="77777777">
            <w:pPr>
              <w:jc w:val="right"/>
              <w:rPr>
                <w:color w:val="000000"/>
              </w:rPr>
            </w:pPr>
            <w:r w:rsidRPr="00A549AF">
              <w:rPr>
                <w:color w:val="000000"/>
              </w:rPr>
              <w:t>28846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7B925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AA7B70" w14:textId="77777777">
            <w:pPr>
              <w:rPr>
                <w:color w:val="000000"/>
              </w:rPr>
            </w:pPr>
            <w:r w:rsidRPr="00A549AF">
              <w:rPr>
                <w:color w:val="000000"/>
              </w:rPr>
              <w:t>20181009BGO</w:t>
            </w:r>
          </w:p>
        </w:tc>
      </w:tr>
      <w:tr w14:paraId="39826E3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D4FC30" w14:textId="77777777">
            <w:pPr>
              <w:rPr>
                <w:color w:val="000000"/>
              </w:rPr>
            </w:pPr>
            <w:r w:rsidRPr="00A549AF">
              <w:rPr>
                <w:color w:val="000000"/>
              </w:rPr>
              <w:t>KBFP-FM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B9F1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724304" w14:textId="77777777">
            <w:pPr>
              <w:rPr>
                <w:color w:val="000000"/>
              </w:rPr>
            </w:pPr>
            <w:r w:rsidRPr="00A549AF">
              <w:rPr>
                <w:color w:val="000000"/>
              </w:rPr>
              <w:t>DELANO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81C340"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2C3D12" w14:textId="77777777">
            <w:pPr>
              <w:jc w:val="right"/>
              <w:rPr>
                <w:color w:val="000000"/>
              </w:rPr>
            </w:pPr>
            <w:r w:rsidRPr="00A549AF">
              <w:rPr>
                <w:color w:val="000000"/>
              </w:rPr>
              <w:t>37774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FDF0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8C5415" w14:textId="77777777">
            <w:pPr>
              <w:rPr>
                <w:color w:val="000000"/>
              </w:rPr>
            </w:pPr>
            <w:r w:rsidRPr="00A549AF">
              <w:rPr>
                <w:color w:val="000000"/>
              </w:rPr>
              <w:t>20181009BGP</w:t>
            </w:r>
          </w:p>
        </w:tc>
      </w:tr>
      <w:tr w14:paraId="6DB8A42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CA08FE" w14:textId="77777777">
            <w:pPr>
              <w:rPr>
                <w:color w:val="000000"/>
              </w:rPr>
            </w:pPr>
            <w:r w:rsidRPr="00A549AF">
              <w:rPr>
                <w:color w:val="000000"/>
              </w:rPr>
              <w:t>KBMR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C7E524"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AE935C"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57FEE0"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D991AB" w14:textId="77777777">
            <w:pPr>
              <w:jc w:val="right"/>
              <w:rPr>
                <w:color w:val="000000"/>
              </w:rPr>
            </w:pPr>
            <w:r w:rsidRPr="00A549AF">
              <w:rPr>
                <w:color w:val="000000"/>
              </w:rPr>
              <w:t>2207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B6331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D3282B" w14:textId="77777777">
            <w:pPr>
              <w:rPr>
                <w:color w:val="000000"/>
              </w:rPr>
            </w:pPr>
            <w:r w:rsidRPr="00A549AF">
              <w:rPr>
                <w:color w:val="000000"/>
              </w:rPr>
              <w:t>20181009BGQ</w:t>
            </w:r>
          </w:p>
        </w:tc>
      </w:tr>
      <w:tr w14:paraId="1DD6873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7F5924" w14:textId="77777777">
            <w:pPr>
              <w:rPr>
                <w:color w:val="000000"/>
              </w:rPr>
            </w:pPr>
            <w:r w:rsidRPr="00A549AF">
              <w:rPr>
                <w:color w:val="000000"/>
              </w:rPr>
              <w:t>KCAD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BB19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28BCD5" w14:textId="77777777">
            <w:pPr>
              <w:rPr>
                <w:color w:val="000000"/>
              </w:rPr>
            </w:pPr>
            <w:r w:rsidRPr="00A549AF">
              <w:rPr>
                <w:color w:val="000000"/>
              </w:rPr>
              <w:t>DICKINSON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E0FC16"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33C77C" w14:textId="77777777">
            <w:pPr>
              <w:jc w:val="right"/>
              <w:rPr>
                <w:color w:val="000000"/>
              </w:rPr>
            </w:pPr>
            <w:r w:rsidRPr="00A549AF">
              <w:rPr>
                <w:color w:val="000000"/>
              </w:rPr>
              <w:t>57740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78C4A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1DF897" w14:textId="77777777">
            <w:pPr>
              <w:rPr>
                <w:color w:val="000000"/>
              </w:rPr>
            </w:pPr>
            <w:r w:rsidRPr="00A549AF">
              <w:rPr>
                <w:color w:val="000000"/>
              </w:rPr>
              <w:t>20181009BGR</w:t>
            </w:r>
          </w:p>
        </w:tc>
      </w:tr>
      <w:tr w14:paraId="3C1FDF6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0EBC1F" w14:textId="77777777">
            <w:pPr>
              <w:rPr>
                <w:color w:val="000000"/>
              </w:rPr>
            </w:pPr>
            <w:r w:rsidRPr="00A549AF">
              <w:rPr>
                <w:color w:val="000000"/>
              </w:rPr>
              <w:t>KDZA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53DB5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133A0D"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A6F890"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9A7F1C" w14:textId="77777777">
            <w:pPr>
              <w:jc w:val="right"/>
              <w:rPr>
                <w:color w:val="000000"/>
              </w:rPr>
            </w:pPr>
            <w:r w:rsidRPr="00A549AF">
              <w:rPr>
                <w:color w:val="000000"/>
              </w:rPr>
              <w:t>53850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0B23F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70CAC7" w14:textId="77777777">
            <w:pPr>
              <w:rPr>
                <w:color w:val="000000"/>
              </w:rPr>
            </w:pPr>
            <w:r w:rsidRPr="00A549AF">
              <w:rPr>
                <w:color w:val="000000"/>
              </w:rPr>
              <w:t>20181009BGS</w:t>
            </w:r>
          </w:p>
        </w:tc>
      </w:tr>
      <w:tr w14:paraId="0964A5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C950BA" w14:textId="77777777">
            <w:pPr>
              <w:rPr>
                <w:color w:val="000000"/>
              </w:rPr>
            </w:pPr>
            <w:r w:rsidRPr="00A549AF">
              <w:rPr>
                <w:color w:val="000000"/>
              </w:rPr>
              <w:t>KCJB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ABAC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4D0C09" w14:textId="77777777">
            <w:pPr>
              <w:rPr>
                <w:color w:val="000000"/>
              </w:rPr>
            </w:pPr>
            <w:r w:rsidRPr="00A549AF">
              <w:rPr>
                <w:color w:val="000000"/>
              </w:rPr>
              <w:t>MINOT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D38CA3"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C71B1C" w14:textId="77777777">
            <w:pPr>
              <w:jc w:val="right"/>
              <w:rPr>
                <w:color w:val="000000"/>
              </w:rPr>
            </w:pPr>
            <w:r w:rsidRPr="00A549AF">
              <w:rPr>
                <w:color w:val="000000"/>
              </w:rPr>
              <w:t>55681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67EF7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5A9076" w14:textId="77777777">
            <w:pPr>
              <w:rPr>
                <w:color w:val="000000"/>
              </w:rPr>
            </w:pPr>
            <w:r w:rsidRPr="00A549AF">
              <w:rPr>
                <w:color w:val="000000"/>
              </w:rPr>
              <w:t>20181009BGT</w:t>
            </w:r>
          </w:p>
        </w:tc>
      </w:tr>
      <w:tr w14:paraId="5F6D0B7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2C41E2" w14:textId="77777777">
            <w:pPr>
              <w:rPr>
                <w:color w:val="000000"/>
              </w:rPr>
            </w:pPr>
            <w:r w:rsidRPr="00A549AF">
              <w:rPr>
                <w:color w:val="000000"/>
              </w:rPr>
              <w:t>KCSJ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866C6"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BB9485"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3D7CF3"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EF2674" w14:textId="77777777">
            <w:pPr>
              <w:jc w:val="right"/>
              <w:rPr>
                <w:color w:val="000000"/>
              </w:rPr>
            </w:pPr>
            <w:r w:rsidRPr="00A549AF">
              <w:rPr>
                <w:color w:val="000000"/>
              </w:rPr>
              <w:t>53846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A3287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549F39" w14:textId="77777777">
            <w:pPr>
              <w:rPr>
                <w:color w:val="000000"/>
              </w:rPr>
            </w:pPr>
            <w:r w:rsidRPr="00A549AF">
              <w:rPr>
                <w:color w:val="000000"/>
              </w:rPr>
              <w:t>20181009BGU</w:t>
            </w:r>
          </w:p>
        </w:tc>
      </w:tr>
      <w:tr w14:paraId="257BDB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55D1387" w14:textId="77777777">
            <w:pPr>
              <w:rPr>
                <w:color w:val="000000"/>
              </w:rPr>
            </w:pPr>
            <w:r w:rsidRPr="00A549AF">
              <w:rPr>
                <w:color w:val="000000"/>
              </w:rPr>
              <w:t>KDFO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C314F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08D399" w14:textId="77777777">
            <w:pPr>
              <w:rPr>
                <w:color w:val="000000"/>
              </w:rPr>
            </w:pPr>
            <w:r w:rsidRPr="00A549AF">
              <w:rPr>
                <w:color w:val="000000"/>
              </w:rPr>
              <w:t>DELANO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AA7C70"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747EDF" w14:textId="77777777">
            <w:pPr>
              <w:jc w:val="right"/>
              <w:rPr>
                <w:color w:val="000000"/>
              </w:rPr>
            </w:pPr>
            <w:r w:rsidRPr="00A549AF">
              <w:rPr>
                <w:color w:val="000000"/>
              </w:rPr>
              <w:t>64607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3414F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152D68" w14:textId="77777777">
            <w:pPr>
              <w:rPr>
                <w:color w:val="000000"/>
              </w:rPr>
            </w:pPr>
            <w:r w:rsidRPr="00A549AF">
              <w:rPr>
                <w:color w:val="000000"/>
              </w:rPr>
              <w:t>20181009BGV</w:t>
            </w:r>
          </w:p>
        </w:tc>
      </w:tr>
      <w:tr w14:paraId="08392EC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B9AED2E" w14:textId="77777777">
            <w:pPr>
              <w:rPr>
                <w:color w:val="000000"/>
              </w:rPr>
            </w:pPr>
            <w:r w:rsidRPr="00A549AF">
              <w:rPr>
                <w:color w:val="000000"/>
              </w:rPr>
              <w:t>KDJE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89BD4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2E1B4A" w14:textId="77777777">
            <w:pPr>
              <w:rPr>
                <w:color w:val="000000"/>
              </w:rPr>
            </w:pPr>
            <w:r w:rsidRPr="00A549AF">
              <w:rPr>
                <w:color w:val="000000"/>
              </w:rPr>
              <w:t>JACKSONVILLE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D9B3F5"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D9A22E" w14:textId="77777777">
            <w:pPr>
              <w:jc w:val="right"/>
              <w:rPr>
                <w:color w:val="000000"/>
              </w:rPr>
            </w:pPr>
            <w:r w:rsidRPr="00A549AF">
              <w:rPr>
                <w:color w:val="000000"/>
              </w:rPr>
              <w:t>23025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2FB94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E45261" w14:textId="77777777">
            <w:pPr>
              <w:rPr>
                <w:color w:val="000000"/>
              </w:rPr>
            </w:pPr>
            <w:r w:rsidRPr="00A549AF">
              <w:rPr>
                <w:color w:val="000000"/>
              </w:rPr>
              <w:t>20181009BGW</w:t>
            </w:r>
          </w:p>
        </w:tc>
      </w:tr>
      <w:tr w14:paraId="03834E8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C546F7" w14:textId="77777777">
            <w:pPr>
              <w:rPr>
                <w:color w:val="000000"/>
              </w:rPr>
            </w:pPr>
            <w:r w:rsidRPr="00A549AF">
              <w:rPr>
                <w:color w:val="000000"/>
              </w:rPr>
              <w:t>KDON-FM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0390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D9F1A8" w14:textId="77777777">
            <w:pPr>
              <w:rPr>
                <w:color w:val="000000"/>
              </w:rPr>
            </w:pPr>
            <w:r w:rsidRPr="00A549AF">
              <w:rPr>
                <w:color w:val="000000"/>
              </w:rPr>
              <w:t>SALINAS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188196"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30433E" w14:textId="77777777">
            <w:pPr>
              <w:jc w:val="right"/>
              <w:rPr>
                <w:color w:val="000000"/>
              </w:rPr>
            </w:pPr>
            <w:r w:rsidRPr="00A549AF">
              <w:rPr>
                <w:color w:val="000000"/>
              </w:rPr>
              <w:t>26930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905CC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44A539" w14:textId="77777777">
            <w:pPr>
              <w:rPr>
                <w:color w:val="000000"/>
              </w:rPr>
            </w:pPr>
            <w:r w:rsidRPr="00A549AF">
              <w:rPr>
                <w:color w:val="000000"/>
              </w:rPr>
              <w:t>20181009BGX</w:t>
            </w:r>
          </w:p>
        </w:tc>
      </w:tr>
      <w:tr w14:paraId="3361507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6779B0" w14:textId="77777777">
            <w:pPr>
              <w:rPr>
                <w:color w:val="000000"/>
              </w:rPr>
            </w:pPr>
            <w:r w:rsidRPr="00A549AF">
              <w:rPr>
                <w:color w:val="000000"/>
              </w:rPr>
              <w:t>KESZ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B4321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F1D446"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69654E"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606669" w14:textId="77777777">
            <w:pPr>
              <w:jc w:val="right"/>
              <w:rPr>
                <w:color w:val="000000"/>
              </w:rPr>
            </w:pPr>
            <w:r w:rsidRPr="00A549AF">
              <w:rPr>
                <w:color w:val="000000"/>
              </w:rPr>
              <w:t>40992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45946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5AE71E" w14:textId="77777777">
            <w:pPr>
              <w:rPr>
                <w:color w:val="000000"/>
              </w:rPr>
            </w:pPr>
            <w:r w:rsidRPr="00A549AF">
              <w:rPr>
                <w:color w:val="000000"/>
              </w:rPr>
              <w:t>20181009BGY</w:t>
            </w:r>
          </w:p>
        </w:tc>
      </w:tr>
      <w:tr w14:paraId="7A07FE8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7592559" w14:textId="77777777">
            <w:pPr>
              <w:rPr>
                <w:color w:val="000000"/>
              </w:rPr>
            </w:pPr>
            <w:r w:rsidRPr="00A549AF">
              <w:rPr>
                <w:color w:val="000000"/>
              </w:rPr>
              <w:t>KFAN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FA96A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7378C3"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ECABE1"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8AA4CF" w14:textId="77777777">
            <w:pPr>
              <w:jc w:val="right"/>
              <w:rPr>
                <w:color w:val="000000"/>
              </w:rPr>
            </w:pPr>
            <w:r w:rsidRPr="00A549AF">
              <w:rPr>
                <w:color w:val="000000"/>
              </w:rPr>
              <w:t>35526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E1A3B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38452" w14:textId="77777777">
            <w:pPr>
              <w:rPr>
                <w:color w:val="000000"/>
              </w:rPr>
            </w:pPr>
            <w:r w:rsidRPr="00A549AF">
              <w:rPr>
                <w:color w:val="000000"/>
              </w:rPr>
              <w:t>20181009BGZ</w:t>
            </w:r>
          </w:p>
        </w:tc>
      </w:tr>
      <w:tr w14:paraId="5091626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BC587D" w14:textId="77777777">
            <w:pPr>
              <w:rPr>
                <w:color w:val="000000"/>
              </w:rPr>
            </w:pPr>
            <w:r w:rsidRPr="00A549AF">
              <w:rPr>
                <w:color w:val="000000"/>
              </w:rPr>
              <w:t>KFBK-FM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9B65F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A465B0" w14:textId="77777777">
            <w:pPr>
              <w:rPr>
                <w:color w:val="000000"/>
              </w:rPr>
            </w:pPr>
            <w:r w:rsidRPr="00A549AF">
              <w:rPr>
                <w:color w:val="000000"/>
              </w:rPr>
              <w:t>POLLOCK PINES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DDF56B"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1CD399" w14:textId="77777777">
            <w:pPr>
              <w:jc w:val="right"/>
              <w:rPr>
                <w:color w:val="000000"/>
              </w:rPr>
            </w:pPr>
            <w:r w:rsidRPr="00A549AF">
              <w:rPr>
                <w:color w:val="000000"/>
              </w:rPr>
              <w:t>60300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EE8A9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47C65C" w14:textId="77777777">
            <w:pPr>
              <w:rPr>
                <w:color w:val="000000"/>
              </w:rPr>
            </w:pPr>
            <w:r w:rsidRPr="00A549AF">
              <w:rPr>
                <w:color w:val="000000"/>
              </w:rPr>
              <w:t>20181009BHA</w:t>
            </w:r>
          </w:p>
        </w:tc>
      </w:tr>
      <w:tr w14:paraId="153E405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479F9D6" w14:textId="77777777">
            <w:pPr>
              <w:rPr>
                <w:color w:val="000000"/>
              </w:rPr>
            </w:pPr>
            <w:r w:rsidRPr="00A549AF">
              <w:rPr>
                <w:color w:val="000000"/>
              </w:rPr>
              <w:t>KFXR-FM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728BD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6A9B2D" w14:textId="77777777">
            <w:pPr>
              <w:rPr>
                <w:color w:val="000000"/>
              </w:rPr>
            </w:pPr>
            <w:r w:rsidRPr="00A549AF">
              <w:rPr>
                <w:color w:val="000000"/>
              </w:rPr>
              <w:t>CHINLE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D00DC6"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AD4BA8" w14:textId="77777777">
            <w:pPr>
              <w:jc w:val="right"/>
              <w:rPr>
                <w:color w:val="000000"/>
              </w:rPr>
            </w:pPr>
            <w:r w:rsidRPr="00A549AF">
              <w:rPr>
                <w:color w:val="000000"/>
              </w:rPr>
              <w:t>66816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3C46F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7C6BBE" w14:textId="77777777">
            <w:pPr>
              <w:rPr>
                <w:color w:val="000000"/>
              </w:rPr>
            </w:pPr>
            <w:r w:rsidRPr="00A549AF">
              <w:rPr>
                <w:color w:val="000000"/>
              </w:rPr>
              <w:t>20181009BHB</w:t>
            </w:r>
          </w:p>
        </w:tc>
      </w:tr>
      <w:tr w14:paraId="3B18D76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0368400" w14:textId="77777777">
            <w:pPr>
              <w:rPr>
                <w:color w:val="000000"/>
              </w:rPr>
            </w:pPr>
            <w:r w:rsidRPr="00A549AF">
              <w:rPr>
                <w:color w:val="000000"/>
              </w:rPr>
              <w:t>KHEY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72B14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08540D" w14:textId="77777777">
            <w:pPr>
              <w:rPr>
                <w:color w:val="000000"/>
              </w:rPr>
            </w:pPr>
            <w:r w:rsidRPr="00A549AF">
              <w:rPr>
                <w:color w:val="000000"/>
              </w:rPr>
              <w:t>EL PASO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8D4D57"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DCDB8C" w14:textId="77777777">
            <w:pPr>
              <w:jc w:val="right"/>
              <w:rPr>
                <w:color w:val="000000"/>
              </w:rPr>
            </w:pPr>
            <w:r w:rsidRPr="00A549AF">
              <w:rPr>
                <w:color w:val="000000"/>
              </w:rPr>
              <w:t>67771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DF54A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BED5B2" w14:textId="77777777">
            <w:pPr>
              <w:rPr>
                <w:color w:val="000000"/>
              </w:rPr>
            </w:pPr>
            <w:r w:rsidRPr="00A549AF">
              <w:rPr>
                <w:color w:val="000000"/>
              </w:rPr>
              <w:t>20181009BHC</w:t>
            </w:r>
          </w:p>
        </w:tc>
      </w:tr>
      <w:tr w14:paraId="40DD360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0C0D57" w14:textId="77777777">
            <w:pPr>
              <w:rPr>
                <w:color w:val="000000"/>
              </w:rPr>
            </w:pPr>
            <w:r w:rsidRPr="00A549AF">
              <w:rPr>
                <w:color w:val="000000"/>
              </w:rPr>
              <w:t>KHEY-FM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89FA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C22D87" w14:textId="77777777">
            <w:pPr>
              <w:rPr>
                <w:color w:val="000000"/>
              </w:rPr>
            </w:pPr>
            <w:r w:rsidRPr="00A549AF">
              <w:rPr>
                <w:color w:val="000000"/>
              </w:rPr>
              <w:t>EL PASO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5955AF"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38D28C" w14:textId="77777777">
            <w:pPr>
              <w:jc w:val="right"/>
              <w:rPr>
                <w:color w:val="000000"/>
              </w:rPr>
            </w:pPr>
            <w:r w:rsidRPr="00A549AF">
              <w:rPr>
                <w:color w:val="000000"/>
              </w:rPr>
              <w:t>69563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F212A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C1BF85" w14:textId="77777777">
            <w:pPr>
              <w:rPr>
                <w:color w:val="000000"/>
              </w:rPr>
            </w:pPr>
            <w:r w:rsidRPr="00A549AF">
              <w:rPr>
                <w:color w:val="000000"/>
              </w:rPr>
              <w:t>20181009BHD</w:t>
            </w:r>
          </w:p>
        </w:tc>
      </w:tr>
      <w:tr w14:paraId="7E7537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6E3C74" w14:textId="77777777">
            <w:pPr>
              <w:rPr>
                <w:color w:val="000000"/>
              </w:rPr>
            </w:pPr>
            <w:r w:rsidRPr="00A549AF">
              <w:rPr>
                <w:color w:val="000000"/>
              </w:rPr>
              <w:t>KHFI-FM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11F16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67C0C9" w14:textId="77777777">
            <w:pPr>
              <w:rPr>
                <w:color w:val="000000"/>
              </w:rPr>
            </w:pPr>
            <w:r w:rsidRPr="00A549AF">
              <w:rPr>
                <w:color w:val="000000"/>
              </w:rPr>
              <w:t>GEORGETOWN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5BAA7A"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A7BA6C" w14:textId="77777777">
            <w:pPr>
              <w:jc w:val="right"/>
              <w:rPr>
                <w:color w:val="000000"/>
              </w:rPr>
            </w:pPr>
            <w:r w:rsidRPr="00A549AF">
              <w:rPr>
                <w:color w:val="000000"/>
              </w:rPr>
              <w:t>11948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A7B29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7B90F7" w14:textId="77777777">
            <w:pPr>
              <w:rPr>
                <w:color w:val="000000"/>
              </w:rPr>
            </w:pPr>
            <w:r w:rsidRPr="00A549AF">
              <w:rPr>
                <w:color w:val="000000"/>
              </w:rPr>
              <w:t>20181009BHE</w:t>
            </w:r>
          </w:p>
        </w:tc>
      </w:tr>
      <w:tr w14:paraId="7862CA8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1DD7AB6" w14:textId="77777777">
            <w:pPr>
              <w:rPr>
                <w:color w:val="000000"/>
              </w:rPr>
            </w:pPr>
            <w:r w:rsidRPr="00A549AF">
              <w:rPr>
                <w:color w:val="000000"/>
              </w:rPr>
              <w:t>KHKN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B9980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09D40D" w14:textId="77777777">
            <w:pPr>
              <w:rPr>
                <w:color w:val="000000"/>
              </w:rPr>
            </w:pPr>
            <w:r w:rsidRPr="00A549AF">
              <w:rPr>
                <w:color w:val="000000"/>
              </w:rPr>
              <w:t>MAUMELLE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18E791"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786E48" w14:textId="77777777">
            <w:pPr>
              <w:jc w:val="right"/>
              <w:rPr>
                <w:color w:val="000000"/>
              </w:rPr>
            </w:pPr>
            <w:r w:rsidRPr="00A549AF">
              <w:rPr>
                <w:color w:val="000000"/>
              </w:rPr>
              <w:t>61366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2B9A6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CDFCAA" w14:textId="77777777">
            <w:pPr>
              <w:rPr>
                <w:color w:val="000000"/>
              </w:rPr>
            </w:pPr>
            <w:r w:rsidRPr="00A549AF">
              <w:rPr>
                <w:color w:val="000000"/>
              </w:rPr>
              <w:t>20181009BHF</w:t>
            </w:r>
          </w:p>
        </w:tc>
      </w:tr>
      <w:tr w14:paraId="28D41DA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010699" w14:textId="77777777">
            <w:pPr>
              <w:rPr>
                <w:color w:val="000000"/>
              </w:rPr>
            </w:pPr>
            <w:r w:rsidRPr="00A549AF">
              <w:rPr>
                <w:color w:val="000000"/>
              </w:rPr>
              <w:t>KION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66D5C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4F87C" w14:textId="77777777">
            <w:pPr>
              <w:rPr>
                <w:color w:val="000000"/>
              </w:rPr>
            </w:pPr>
            <w:r w:rsidRPr="00A549AF">
              <w:rPr>
                <w:color w:val="000000"/>
              </w:rPr>
              <w:t>SALINAS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5D784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DD6D54" w14:textId="77777777">
            <w:pPr>
              <w:jc w:val="right"/>
              <w:rPr>
                <w:color w:val="000000"/>
              </w:rPr>
            </w:pPr>
            <w:r w:rsidRPr="00A549AF">
              <w:rPr>
                <w:color w:val="000000"/>
              </w:rPr>
              <w:t>26925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B8087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293B48" w14:textId="77777777">
            <w:pPr>
              <w:rPr>
                <w:color w:val="000000"/>
              </w:rPr>
            </w:pPr>
            <w:r w:rsidRPr="00A549AF">
              <w:rPr>
                <w:color w:val="000000"/>
              </w:rPr>
              <w:t>20181009BHG</w:t>
            </w:r>
          </w:p>
        </w:tc>
      </w:tr>
      <w:tr w14:paraId="530698F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C81BFF1" w14:textId="77777777">
            <w:pPr>
              <w:rPr>
                <w:color w:val="000000"/>
              </w:rPr>
            </w:pPr>
            <w:r w:rsidRPr="00A549AF">
              <w:rPr>
                <w:color w:val="000000"/>
              </w:rPr>
              <w:t>KIZZ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AD769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AA4F73" w14:textId="77777777">
            <w:pPr>
              <w:rPr>
                <w:color w:val="000000"/>
              </w:rPr>
            </w:pPr>
            <w:r w:rsidRPr="00A549AF">
              <w:rPr>
                <w:color w:val="000000"/>
              </w:rPr>
              <w:t>MINOT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B6C026"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F655B0" w14:textId="77777777">
            <w:pPr>
              <w:jc w:val="right"/>
              <w:rPr>
                <w:color w:val="000000"/>
              </w:rPr>
            </w:pPr>
            <w:r w:rsidRPr="00A549AF">
              <w:rPr>
                <w:color w:val="000000"/>
              </w:rPr>
              <w:t>15968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1F94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052FC7" w14:textId="77777777">
            <w:pPr>
              <w:rPr>
                <w:color w:val="000000"/>
              </w:rPr>
            </w:pPr>
            <w:r w:rsidRPr="00A549AF">
              <w:rPr>
                <w:color w:val="000000"/>
              </w:rPr>
              <w:t>20181009BHH</w:t>
            </w:r>
          </w:p>
        </w:tc>
      </w:tr>
      <w:tr w14:paraId="76AAC1C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F282EDA" w14:textId="77777777">
            <w:pPr>
              <w:rPr>
                <w:color w:val="000000"/>
              </w:rPr>
            </w:pPr>
            <w:r w:rsidRPr="00A549AF">
              <w:rPr>
                <w:color w:val="000000"/>
              </w:rPr>
              <w:t>KJMS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9A2E3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C100E" w14:textId="77777777">
            <w:pPr>
              <w:rPr>
                <w:color w:val="000000"/>
              </w:rPr>
            </w:pPr>
            <w:r w:rsidRPr="00A549AF">
              <w:rPr>
                <w:color w:val="000000"/>
              </w:rPr>
              <w:t>OLIVE BRANCH</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30D0A4"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C0D81A" w14:textId="77777777">
            <w:pPr>
              <w:jc w:val="right"/>
              <w:rPr>
                <w:color w:val="000000"/>
              </w:rPr>
            </w:pPr>
            <w:r w:rsidRPr="00A549AF">
              <w:rPr>
                <w:color w:val="000000"/>
              </w:rPr>
              <w:t>35874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2F43F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4E8757" w14:textId="77777777">
            <w:pPr>
              <w:rPr>
                <w:color w:val="000000"/>
              </w:rPr>
            </w:pPr>
            <w:r w:rsidRPr="00A549AF">
              <w:rPr>
                <w:color w:val="000000"/>
              </w:rPr>
              <w:t>20181009BHI</w:t>
            </w:r>
          </w:p>
        </w:tc>
      </w:tr>
      <w:tr w14:paraId="590D1A2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FD92A2B" w14:textId="77777777">
            <w:pPr>
              <w:rPr>
                <w:color w:val="000000"/>
              </w:rPr>
            </w:pPr>
            <w:r w:rsidRPr="00A549AF">
              <w:rPr>
                <w:color w:val="000000"/>
              </w:rPr>
              <w:t>KKYS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37EA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8D9325" w14:textId="77777777">
            <w:pPr>
              <w:rPr>
                <w:color w:val="000000"/>
              </w:rPr>
            </w:pPr>
            <w:r w:rsidRPr="00A549AF">
              <w:rPr>
                <w:color w:val="000000"/>
              </w:rPr>
              <w:t>BRYAN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52D62C"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EF26C2" w14:textId="77777777">
            <w:pPr>
              <w:jc w:val="right"/>
              <w:rPr>
                <w:color w:val="000000"/>
              </w:rPr>
            </w:pPr>
            <w:r w:rsidRPr="00A549AF">
              <w:rPr>
                <w:color w:val="000000"/>
              </w:rPr>
              <w:t>54903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AEB2F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14D3C6" w14:textId="77777777">
            <w:pPr>
              <w:rPr>
                <w:color w:val="000000"/>
              </w:rPr>
            </w:pPr>
            <w:r w:rsidRPr="00A549AF">
              <w:rPr>
                <w:color w:val="000000"/>
              </w:rPr>
              <w:t>20181009BHJ</w:t>
            </w:r>
          </w:p>
        </w:tc>
      </w:tr>
      <w:tr w14:paraId="5E98867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B2734F" w14:textId="77777777">
            <w:pPr>
              <w:rPr>
                <w:color w:val="000000"/>
              </w:rPr>
            </w:pPr>
            <w:r w:rsidRPr="00A549AF">
              <w:rPr>
                <w:color w:val="000000"/>
              </w:rPr>
              <w:t>KLTC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FE8FA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DA5129" w14:textId="77777777">
            <w:pPr>
              <w:rPr>
                <w:color w:val="000000"/>
              </w:rPr>
            </w:pPr>
            <w:r w:rsidRPr="00A549AF">
              <w:rPr>
                <w:color w:val="000000"/>
              </w:rPr>
              <w:t>DICKINSON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687B05"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444296" w14:textId="77777777">
            <w:pPr>
              <w:jc w:val="right"/>
              <w:rPr>
                <w:color w:val="000000"/>
              </w:rPr>
            </w:pPr>
            <w:r w:rsidRPr="00A549AF">
              <w:rPr>
                <w:color w:val="000000"/>
              </w:rPr>
              <w:t>71870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BB512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261FA2" w14:textId="77777777">
            <w:pPr>
              <w:rPr>
                <w:color w:val="000000"/>
              </w:rPr>
            </w:pPr>
            <w:r w:rsidRPr="00A549AF">
              <w:rPr>
                <w:color w:val="000000"/>
              </w:rPr>
              <w:t>20181009BHK</w:t>
            </w:r>
          </w:p>
        </w:tc>
      </w:tr>
      <w:tr w14:paraId="0AF7FDE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C6B130B" w14:textId="77777777">
            <w:pPr>
              <w:rPr>
                <w:color w:val="000000"/>
              </w:rPr>
            </w:pPr>
            <w:r w:rsidRPr="00A549AF">
              <w:rPr>
                <w:color w:val="000000"/>
              </w:rPr>
              <w:t>KMFX-FM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C64CF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843E09" w14:textId="77777777">
            <w:pPr>
              <w:rPr>
                <w:color w:val="000000"/>
              </w:rPr>
            </w:pPr>
            <w:r w:rsidRPr="00A549AF">
              <w:rPr>
                <w:color w:val="000000"/>
              </w:rPr>
              <w:t>LAKE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4C949F"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E57D3" w14:textId="77777777">
            <w:pPr>
              <w:jc w:val="right"/>
              <w:rPr>
                <w:color w:val="000000"/>
              </w:rPr>
            </w:pPr>
            <w:r w:rsidRPr="00A549AF">
              <w:rPr>
                <w:color w:val="000000"/>
              </w:rPr>
              <w:t>54635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C1F1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322666" w14:textId="77777777">
            <w:pPr>
              <w:rPr>
                <w:color w:val="000000"/>
              </w:rPr>
            </w:pPr>
            <w:r w:rsidRPr="00A549AF">
              <w:rPr>
                <w:color w:val="000000"/>
              </w:rPr>
              <w:t>20181009BHL</w:t>
            </w:r>
          </w:p>
        </w:tc>
      </w:tr>
      <w:tr w14:paraId="10FBAD6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D57C5C" w14:textId="77777777">
            <w:pPr>
              <w:rPr>
                <w:color w:val="000000"/>
              </w:rPr>
            </w:pPr>
            <w:r w:rsidRPr="00A549AF">
              <w:rPr>
                <w:color w:val="000000"/>
              </w:rPr>
              <w:t>KMJX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10BAA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D55B5B" w14:textId="77777777">
            <w:pPr>
              <w:rPr>
                <w:color w:val="000000"/>
              </w:rPr>
            </w:pPr>
            <w:r w:rsidRPr="00A549AF">
              <w:rPr>
                <w:color w:val="000000"/>
              </w:rPr>
              <w:t>CONWAY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1E7EDC"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F59EBB" w14:textId="77777777">
            <w:pPr>
              <w:jc w:val="right"/>
              <w:rPr>
                <w:color w:val="000000"/>
              </w:rPr>
            </w:pPr>
            <w:r w:rsidRPr="00A549AF">
              <w:rPr>
                <w:color w:val="000000"/>
              </w:rPr>
              <w:t>39689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D7397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C523CF" w14:textId="77777777">
            <w:pPr>
              <w:rPr>
                <w:color w:val="000000"/>
              </w:rPr>
            </w:pPr>
            <w:r w:rsidRPr="00A549AF">
              <w:rPr>
                <w:color w:val="000000"/>
              </w:rPr>
              <w:t>20181009BHM</w:t>
            </w:r>
          </w:p>
        </w:tc>
      </w:tr>
      <w:tr w14:paraId="7547DDC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38A6F5" w14:textId="77777777">
            <w:pPr>
              <w:rPr>
                <w:color w:val="000000"/>
              </w:rPr>
            </w:pPr>
            <w:r w:rsidRPr="00A549AF">
              <w:rPr>
                <w:color w:val="000000"/>
              </w:rPr>
              <w:t>KMXA-FM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69CA9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8EB90F" w14:textId="77777777">
            <w:pPr>
              <w:rPr>
                <w:color w:val="000000"/>
              </w:rPr>
            </w:pPr>
            <w:r w:rsidRPr="00A549AF">
              <w:rPr>
                <w:color w:val="000000"/>
              </w:rPr>
              <w:t>MINOT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5E4DFE"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E2BF13" w14:textId="77777777">
            <w:pPr>
              <w:jc w:val="right"/>
              <w:rPr>
                <w:color w:val="000000"/>
              </w:rPr>
            </w:pPr>
            <w:r w:rsidRPr="00A549AF">
              <w:rPr>
                <w:color w:val="000000"/>
              </w:rPr>
              <w:t>34996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C8FF6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FB5DBC" w14:textId="77777777">
            <w:pPr>
              <w:rPr>
                <w:color w:val="000000"/>
              </w:rPr>
            </w:pPr>
            <w:r w:rsidRPr="00A549AF">
              <w:rPr>
                <w:color w:val="000000"/>
              </w:rPr>
              <w:t>20181009BHN</w:t>
            </w:r>
          </w:p>
        </w:tc>
      </w:tr>
      <w:tr w14:paraId="0C334EF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143A37" w14:textId="77777777">
            <w:pPr>
              <w:rPr>
                <w:color w:val="000000"/>
              </w:rPr>
            </w:pPr>
            <w:r w:rsidRPr="00A549AF">
              <w:rPr>
                <w:color w:val="000000"/>
              </w:rPr>
              <w:t>KMYT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0A33D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745DA3" w14:textId="77777777">
            <w:pPr>
              <w:rPr>
                <w:color w:val="000000"/>
              </w:rPr>
            </w:pPr>
            <w:r w:rsidRPr="00A549AF">
              <w:rPr>
                <w:color w:val="000000"/>
              </w:rPr>
              <w:t>TEMECULA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38DA1B"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1417E0" w14:textId="77777777">
            <w:pPr>
              <w:jc w:val="right"/>
              <w:rPr>
                <w:color w:val="000000"/>
              </w:rPr>
            </w:pPr>
            <w:r w:rsidRPr="00A549AF">
              <w:rPr>
                <w:color w:val="000000"/>
              </w:rPr>
              <w:t>2910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E4C39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30622D" w14:textId="77777777">
            <w:pPr>
              <w:rPr>
                <w:color w:val="000000"/>
              </w:rPr>
            </w:pPr>
            <w:r w:rsidRPr="00A549AF">
              <w:rPr>
                <w:color w:val="000000"/>
              </w:rPr>
              <w:t>20181009BHO</w:t>
            </w:r>
          </w:p>
        </w:tc>
      </w:tr>
      <w:tr w14:paraId="0C03D30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768FB73" w14:textId="77777777">
            <w:pPr>
              <w:rPr>
                <w:color w:val="000000"/>
              </w:rPr>
            </w:pPr>
            <w:r w:rsidRPr="00A549AF">
              <w:rPr>
                <w:color w:val="000000"/>
              </w:rPr>
              <w:t>KNFX-FM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833A9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6B0467" w14:textId="77777777">
            <w:pPr>
              <w:rPr>
                <w:color w:val="000000"/>
              </w:rPr>
            </w:pPr>
            <w:r w:rsidRPr="00A549AF">
              <w:rPr>
                <w:color w:val="000000"/>
              </w:rPr>
              <w:t>BRYAN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94A594"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A11305" w14:textId="77777777">
            <w:pPr>
              <w:jc w:val="right"/>
              <w:rPr>
                <w:color w:val="000000"/>
              </w:rPr>
            </w:pPr>
            <w:r w:rsidRPr="00A549AF">
              <w:rPr>
                <w:color w:val="000000"/>
              </w:rPr>
              <w:t>41410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63666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5D6BF8" w14:textId="77777777">
            <w:pPr>
              <w:rPr>
                <w:color w:val="000000"/>
              </w:rPr>
            </w:pPr>
            <w:r w:rsidRPr="00A549AF">
              <w:rPr>
                <w:color w:val="000000"/>
              </w:rPr>
              <w:t>20181009BHP</w:t>
            </w:r>
          </w:p>
        </w:tc>
      </w:tr>
      <w:tr w14:paraId="6D1ED79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C457EB" w14:textId="77777777">
            <w:pPr>
              <w:rPr>
                <w:color w:val="000000"/>
              </w:rPr>
            </w:pPr>
            <w:r w:rsidRPr="00A549AF">
              <w:rPr>
                <w:color w:val="000000"/>
              </w:rPr>
              <w:t>KNIX-FM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6D7CB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55F749" w14:textId="77777777">
            <w:pPr>
              <w:rPr>
                <w:color w:val="000000"/>
              </w:rPr>
            </w:pPr>
            <w:r w:rsidRPr="00A549AF">
              <w:rPr>
                <w:color w:val="000000"/>
              </w:rPr>
              <w:t>PHOENIX</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FC6298"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5F281A" w14:textId="77777777">
            <w:pPr>
              <w:jc w:val="right"/>
              <w:rPr>
                <w:color w:val="000000"/>
              </w:rPr>
            </w:pPr>
            <w:r w:rsidRPr="00A549AF">
              <w:rPr>
                <w:color w:val="000000"/>
              </w:rPr>
              <w:t>7698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9240D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CE5851" w14:textId="77777777">
            <w:pPr>
              <w:rPr>
                <w:color w:val="000000"/>
              </w:rPr>
            </w:pPr>
            <w:r w:rsidRPr="00A549AF">
              <w:rPr>
                <w:color w:val="000000"/>
              </w:rPr>
              <w:t>20181009BHQ</w:t>
            </w:r>
          </w:p>
        </w:tc>
      </w:tr>
      <w:tr w14:paraId="748E6C8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341B696" w14:textId="77777777">
            <w:pPr>
              <w:rPr>
                <w:color w:val="000000"/>
              </w:rPr>
            </w:pPr>
            <w:r w:rsidRPr="00A549AF">
              <w:rPr>
                <w:color w:val="000000"/>
              </w:rPr>
              <w:t>KOCN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686B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6AD55F" w14:textId="77777777">
            <w:pPr>
              <w:rPr>
                <w:color w:val="000000"/>
              </w:rPr>
            </w:pPr>
            <w:r w:rsidRPr="00A549AF">
              <w:rPr>
                <w:color w:val="000000"/>
              </w:rPr>
              <w:t>PACIFIC GROVE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8894DF"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C4166A" w14:textId="77777777">
            <w:pPr>
              <w:jc w:val="right"/>
              <w:rPr>
                <w:color w:val="000000"/>
              </w:rPr>
            </w:pPr>
            <w:r w:rsidRPr="00A549AF">
              <w:rPr>
                <w:color w:val="000000"/>
              </w:rPr>
              <w:t>8082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9CAD7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B7503F" w14:textId="77777777">
            <w:pPr>
              <w:rPr>
                <w:color w:val="000000"/>
              </w:rPr>
            </w:pPr>
            <w:r w:rsidRPr="00A549AF">
              <w:rPr>
                <w:color w:val="000000"/>
              </w:rPr>
              <w:t>20181009BHR</w:t>
            </w:r>
          </w:p>
        </w:tc>
      </w:tr>
      <w:tr w14:paraId="0F267E5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E78477" w14:textId="77777777">
            <w:pPr>
              <w:rPr>
                <w:color w:val="000000"/>
              </w:rPr>
            </w:pPr>
            <w:r w:rsidRPr="00A549AF">
              <w:rPr>
                <w:color w:val="000000"/>
              </w:rPr>
              <w:t>KOHT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D18CE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6E17D" w14:textId="77777777">
            <w:pPr>
              <w:rPr>
                <w:color w:val="000000"/>
              </w:rPr>
            </w:pPr>
            <w:r w:rsidRPr="00A549AF">
              <w:rPr>
                <w:color w:val="000000"/>
              </w:rPr>
              <w:t>MARANA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D5705E"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44BEF0" w14:textId="77777777">
            <w:pPr>
              <w:jc w:val="right"/>
              <w:rPr>
                <w:color w:val="000000"/>
              </w:rPr>
            </w:pPr>
            <w:r w:rsidRPr="00A549AF">
              <w:rPr>
                <w:color w:val="000000"/>
              </w:rPr>
              <w:t>8143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5DA92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FC85D" w14:textId="77777777">
            <w:pPr>
              <w:rPr>
                <w:color w:val="000000"/>
              </w:rPr>
            </w:pPr>
            <w:r w:rsidRPr="00A549AF">
              <w:rPr>
                <w:color w:val="000000"/>
              </w:rPr>
              <w:t>20181009BHS</w:t>
            </w:r>
          </w:p>
        </w:tc>
      </w:tr>
      <w:tr w14:paraId="31D8D0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2CA82D0" w14:textId="77777777">
            <w:pPr>
              <w:rPr>
                <w:color w:val="000000"/>
              </w:rPr>
            </w:pPr>
            <w:r w:rsidRPr="00A549AF">
              <w:rPr>
                <w:color w:val="000000"/>
              </w:rPr>
              <w:t>KPEZ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934E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3FB633" w14:textId="77777777">
            <w:pPr>
              <w:rPr>
                <w:color w:val="000000"/>
              </w:rPr>
            </w:pPr>
            <w:r w:rsidRPr="00A549AF">
              <w:rPr>
                <w:color w:val="000000"/>
              </w:rPr>
              <w:t>AUSTIN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3D770D"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0D143B" w14:textId="77777777">
            <w:pPr>
              <w:jc w:val="right"/>
              <w:rPr>
                <w:color w:val="000000"/>
              </w:rPr>
            </w:pPr>
            <w:r w:rsidRPr="00A549AF">
              <w:rPr>
                <w:color w:val="000000"/>
              </w:rPr>
              <w:t>11935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CDD22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032CC1" w14:textId="77777777">
            <w:pPr>
              <w:rPr>
                <w:color w:val="000000"/>
              </w:rPr>
            </w:pPr>
            <w:r w:rsidRPr="00A549AF">
              <w:rPr>
                <w:color w:val="000000"/>
              </w:rPr>
              <w:t>20181009BHT</w:t>
            </w:r>
          </w:p>
        </w:tc>
      </w:tr>
      <w:tr w14:paraId="2172066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5B4C6DE" w14:textId="77777777">
            <w:pPr>
              <w:rPr>
                <w:color w:val="000000"/>
              </w:rPr>
            </w:pPr>
            <w:r w:rsidRPr="00A549AF">
              <w:rPr>
                <w:color w:val="000000"/>
              </w:rPr>
              <w:t>KPRC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3E26C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62DBB0" w14:textId="77777777">
            <w:pPr>
              <w:rPr>
                <w:color w:val="000000"/>
              </w:rPr>
            </w:pPr>
            <w:r w:rsidRPr="00A549AF">
              <w:rPr>
                <w:color w:val="000000"/>
              </w:rPr>
              <w:t>HOUSTON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92D3A5"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CE1936" w14:textId="77777777">
            <w:pPr>
              <w:jc w:val="right"/>
              <w:rPr>
                <w:color w:val="000000"/>
              </w:rPr>
            </w:pPr>
            <w:r w:rsidRPr="00A549AF">
              <w:rPr>
                <w:color w:val="000000"/>
              </w:rPr>
              <w:t>9644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AA164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250D0A" w14:textId="77777777">
            <w:pPr>
              <w:rPr>
                <w:color w:val="000000"/>
              </w:rPr>
            </w:pPr>
            <w:r w:rsidRPr="00A549AF">
              <w:rPr>
                <w:color w:val="000000"/>
              </w:rPr>
              <w:t>20181009BHU</w:t>
            </w:r>
          </w:p>
        </w:tc>
      </w:tr>
      <w:tr w14:paraId="7D9B957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E6CB274" w14:textId="77777777">
            <w:pPr>
              <w:rPr>
                <w:color w:val="000000"/>
              </w:rPr>
            </w:pPr>
            <w:r w:rsidRPr="00A549AF">
              <w:rPr>
                <w:color w:val="000000"/>
              </w:rPr>
              <w:t>KPRC-FM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6CA7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92AF51" w14:textId="77777777">
            <w:pPr>
              <w:rPr>
                <w:color w:val="000000"/>
              </w:rPr>
            </w:pPr>
            <w:r w:rsidRPr="00A549AF">
              <w:rPr>
                <w:color w:val="000000"/>
              </w:rPr>
              <w:t>SALINAS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5CA014"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75D73C" w14:textId="77777777">
            <w:pPr>
              <w:jc w:val="right"/>
              <w:rPr>
                <w:color w:val="000000"/>
              </w:rPr>
            </w:pPr>
            <w:r w:rsidRPr="00A549AF">
              <w:rPr>
                <w:color w:val="000000"/>
              </w:rPr>
              <w:t>8204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CF0CF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301B7F" w14:textId="77777777">
            <w:pPr>
              <w:rPr>
                <w:color w:val="000000"/>
              </w:rPr>
            </w:pPr>
            <w:r w:rsidRPr="00A549AF">
              <w:rPr>
                <w:color w:val="000000"/>
              </w:rPr>
              <w:t>20181009BHV</w:t>
            </w:r>
          </w:p>
        </w:tc>
      </w:tr>
      <w:tr w14:paraId="251C31E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C247F4" w14:textId="77777777">
            <w:pPr>
              <w:rPr>
                <w:color w:val="000000"/>
              </w:rPr>
            </w:pPr>
            <w:r w:rsidRPr="00A549AF">
              <w:rPr>
                <w:color w:val="000000"/>
              </w:rPr>
              <w:t>KPRR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4F455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24E5F0" w14:textId="77777777">
            <w:pPr>
              <w:rPr>
                <w:color w:val="000000"/>
              </w:rPr>
            </w:pPr>
            <w:r w:rsidRPr="00A549AF">
              <w:rPr>
                <w:color w:val="000000"/>
              </w:rPr>
              <w:t>EL PASO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960A45"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14C9FC" w14:textId="77777777">
            <w:pPr>
              <w:jc w:val="right"/>
              <w:rPr>
                <w:color w:val="000000"/>
              </w:rPr>
            </w:pPr>
            <w:r w:rsidRPr="00A549AF">
              <w:rPr>
                <w:color w:val="000000"/>
              </w:rPr>
              <w:t>68688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95CF5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40341D" w14:textId="77777777">
            <w:pPr>
              <w:rPr>
                <w:color w:val="000000"/>
              </w:rPr>
            </w:pPr>
            <w:r w:rsidRPr="00A549AF">
              <w:rPr>
                <w:color w:val="000000"/>
              </w:rPr>
              <w:t>20181009BHW</w:t>
            </w:r>
          </w:p>
        </w:tc>
      </w:tr>
      <w:tr w14:paraId="4C23469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B22316" w14:textId="77777777">
            <w:pPr>
              <w:rPr>
                <w:color w:val="000000"/>
              </w:rPr>
            </w:pPr>
            <w:r w:rsidRPr="00A549AF">
              <w:rPr>
                <w:color w:val="000000"/>
              </w:rPr>
              <w:t>KQDY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F8CC1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BBA5E4"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D7F37F"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A5168B" w14:textId="77777777">
            <w:pPr>
              <w:jc w:val="right"/>
              <w:rPr>
                <w:color w:val="000000"/>
              </w:rPr>
            </w:pPr>
            <w:r w:rsidRPr="00A549AF">
              <w:rPr>
                <w:color w:val="000000"/>
              </w:rPr>
              <w:t>2204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5EB04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9E8A0F" w14:textId="77777777">
            <w:pPr>
              <w:rPr>
                <w:color w:val="000000"/>
              </w:rPr>
            </w:pPr>
            <w:r w:rsidRPr="00A549AF">
              <w:rPr>
                <w:color w:val="000000"/>
              </w:rPr>
              <w:t>20181009BHX</w:t>
            </w:r>
          </w:p>
        </w:tc>
      </w:tr>
      <w:tr w14:paraId="7460904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586408" w14:textId="77777777">
            <w:pPr>
              <w:rPr>
                <w:color w:val="000000"/>
              </w:rPr>
            </w:pPr>
            <w:r w:rsidRPr="00A549AF">
              <w:rPr>
                <w:color w:val="000000"/>
              </w:rPr>
              <w:t>KQXT-FM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02317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3082AB"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119337"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498E8F" w14:textId="77777777">
            <w:pPr>
              <w:jc w:val="right"/>
              <w:rPr>
                <w:color w:val="000000"/>
              </w:rPr>
            </w:pPr>
            <w:r w:rsidRPr="00A549AF">
              <w:rPr>
                <w:color w:val="000000"/>
              </w:rPr>
              <w:t>11962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EEB4C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9B06CC" w14:textId="77777777">
            <w:pPr>
              <w:rPr>
                <w:color w:val="000000"/>
              </w:rPr>
            </w:pPr>
            <w:r w:rsidRPr="00A549AF">
              <w:rPr>
                <w:color w:val="000000"/>
              </w:rPr>
              <w:t>20181009BHY</w:t>
            </w:r>
          </w:p>
        </w:tc>
      </w:tr>
      <w:tr w14:paraId="4770927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78C01A2" w14:textId="77777777">
            <w:pPr>
              <w:rPr>
                <w:color w:val="000000"/>
              </w:rPr>
            </w:pPr>
            <w:r w:rsidRPr="00A549AF">
              <w:rPr>
                <w:color w:val="000000"/>
              </w:rPr>
              <w:t>KRAB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2777D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2D8B10" w14:textId="77777777">
            <w:pPr>
              <w:rPr>
                <w:color w:val="000000"/>
              </w:rPr>
            </w:pPr>
            <w:r w:rsidRPr="00A549AF">
              <w:rPr>
                <w:color w:val="000000"/>
              </w:rPr>
              <w:t>GREENACRES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3CA661"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C7883D" w14:textId="77777777">
            <w:pPr>
              <w:jc w:val="right"/>
              <w:rPr>
                <w:color w:val="000000"/>
              </w:rPr>
            </w:pPr>
            <w:r w:rsidRPr="00A549AF">
              <w:rPr>
                <w:color w:val="000000"/>
              </w:rPr>
              <w:t>17359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C2846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5EEB2B" w14:textId="77777777">
            <w:pPr>
              <w:rPr>
                <w:color w:val="000000"/>
              </w:rPr>
            </w:pPr>
            <w:r w:rsidRPr="00A549AF">
              <w:rPr>
                <w:color w:val="000000"/>
              </w:rPr>
              <w:t>20181009BHZ</w:t>
            </w:r>
          </w:p>
        </w:tc>
      </w:tr>
      <w:tr w14:paraId="04A0495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4B06BEC" w14:textId="77777777">
            <w:pPr>
              <w:rPr>
                <w:color w:val="000000"/>
              </w:rPr>
            </w:pPr>
            <w:r w:rsidRPr="00A549AF">
              <w:rPr>
                <w:color w:val="000000"/>
              </w:rPr>
              <w:t>KRCH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29248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6A7F05" w14:textId="77777777">
            <w:pPr>
              <w:rPr>
                <w:color w:val="000000"/>
              </w:rPr>
            </w:pPr>
            <w:r w:rsidRPr="00A549AF">
              <w:rPr>
                <w:color w:val="000000"/>
              </w:rPr>
              <w:t>ROCHESTER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97BCF5" w14:textId="77777777">
            <w:pPr>
              <w:rPr>
                <w:color w:val="000000"/>
              </w:rPr>
            </w:pPr>
            <w:r w:rsidRPr="00A549AF">
              <w:rPr>
                <w:color w:val="000000"/>
              </w:rPr>
              <w:t>MN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38CA30" w14:textId="77777777">
            <w:pPr>
              <w:jc w:val="right"/>
              <w:rPr>
                <w:color w:val="000000"/>
              </w:rPr>
            </w:pPr>
            <w:r w:rsidRPr="00A549AF">
              <w:rPr>
                <w:color w:val="000000"/>
              </w:rPr>
              <w:t>35527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B15C5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306BB1" w14:textId="77777777">
            <w:pPr>
              <w:rPr>
                <w:color w:val="000000"/>
              </w:rPr>
            </w:pPr>
            <w:r w:rsidRPr="00A549AF">
              <w:rPr>
                <w:color w:val="000000"/>
              </w:rPr>
              <w:t>20181009BIA</w:t>
            </w:r>
          </w:p>
        </w:tc>
      </w:tr>
      <w:tr w14:paraId="4CF6EE9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2A082A" w14:textId="77777777">
            <w:pPr>
              <w:rPr>
                <w:color w:val="000000"/>
              </w:rPr>
            </w:pPr>
            <w:r w:rsidRPr="00A549AF">
              <w:rPr>
                <w:color w:val="000000"/>
              </w:rPr>
              <w:t>KRPT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87F54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D932E2" w14:textId="77777777">
            <w:pPr>
              <w:rPr>
                <w:color w:val="000000"/>
              </w:rPr>
            </w:pPr>
            <w:r w:rsidRPr="00A549AF">
              <w:rPr>
                <w:color w:val="000000"/>
              </w:rPr>
              <w:t>DEVINE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81C14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E0649C" w14:textId="77777777">
            <w:pPr>
              <w:jc w:val="right"/>
              <w:rPr>
                <w:color w:val="000000"/>
              </w:rPr>
            </w:pPr>
            <w:r w:rsidRPr="00A549AF">
              <w:rPr>
                <w:color w:val="000000"/>
              </w:rPr>
              <w:t>25904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8087C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E554E6" w14:textId="77777777">
            <w:pPr>
              <w:rPr>
                <w:color w:val="000000"/>
              </w:rPr>
            </w:pPr>
            <w:r w:rsidRPr="00A549AF">
              <w:rPr>
                <w:color w:val="000000"/>
              </w:rPr>
              <w:t>20181009BIB</w:t>
            </w:r>
          </w:p>
        </w:tc>
      </w:tr>
      <w:tr w14:paraId="7E5ECD0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82B29E9" w14:textId="77777777">
            <w:pPr>
              <w:rPr>
                <w:color w:val="000000"/>
              </w:rPr>
            </w:pPr>
            <w:r w:rsidRPr="00A549AF">
              <w:rPr>
                <w:color w:val="000000"/>
              </w:rPr>
              <w:t>KSRY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3A56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1E92B4" w14:textId="77777777">
            <w:pPr>
              <w:rPr>
                <w:color w:val="000000"/>
              </w:rPr>
            </w:pPr>
            <w:r w:rsidRPr="00A549AF">
              <w:rPr>
                <w:color w:val="000000"/>
              </w:rPr>
              <w:t>TEHACHAPI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EED523"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738013" w14:textId="77777777">
            <w:pPr>
              <w:jc w:val="right"/>
              <w:rPr>
                <w:color w:val="000000"/>
              </w:rPr>
            </w:pPr>
            <w:r w:rsidRPr="00A549AF">
              <w:rPr>
                <w:color w:val="000000"/>
              </w:rPr>
              <w:t>66228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05230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1CCFDB" w14:textId="77777777">
            <w:pPr>
              <w:rPr>
                <w:color w:val="000000"/>
              </w:rPr>
            </w:pPr>
            <w:r w:rsidRPr="00A549AF">
              <w:rPr>
                <w:color w:val="000000"/>
              </w:rPr>
              <w:t>20181009BIC</w:t>
            </w:r>
          </w:p>
        </w:tc>
      </w:tr>
      <w:tr w14:paraId="00CCD1B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EBDEBC" w14:textId="77777777">
            <w:pPr>
              <w:rPr>
                <w:color w:val="000000"/>
              </w:rPr>
            </w:pPr>
            <w:r w:rsidRPr="00A549AF">
              <w:rPr>
                <w:color w:val="000000"/>
              </w:rPr>
              <w:t>KSSN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CC827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B6544C" w14:textId="77777777">
            <w:pPr>
              <w:rPr>
                <w:color w:val="000000"/>
              </w:rPr>
            </w:pPr>
            <w:r w:rsidRPr="00A549AF">
              <w:rPr>
                <w:color w:val="000000"/>
              </w:rPr>
              <w:t>LITTLE ROCK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CC9025" w14:textId="77777777">
            <w:pPr>
              <w:rPr>
                <w:color w:val="000000"/>
              </w:rPr>
            </w:pPr>
            <w:r w:rsidRPr="00A549AF">
              <w:rPr>
                <w:color w:val="000000"/>
              </w:rPr>
              <w:t>AR</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C2BF8B" w14:textId="77777777">
            <w:pPr>
              <w:jc w:val="right"/>
              <w:rPr>
                <w:color w:val="000000"/>
              </w:rPr>
            </w:pPr>
            <w:r w:rsidRPr="00A549AF">
              <w:rPr>
                <w:color w:val="000000"/>
              </w:rPr>
              <w:t>61363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3B2B1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F1B581" w14:textId="77777777">
            <w:pPr>
              <w:rPr>
                <w:color w:val="000000"/>
              </w:rPr>
            </w:pPr>
            <w:r w:rsidRPr="00A549AF">
              <w:rPr>
                <w:color w:val="000000"/>
              </w:rPr>
              <w:t>20181009BID</w:t>
            </w:r>
          </w:p>
        </w:tc>
      </w:tr>
      <w:tr w14:paraId="2EB8522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C96D1CB" w14:textId="77777777">
            <w:pPr>
              <w:rPr>
                <w:color w:val="000000"/>
              </w:rPr>
            </w:pPr>
            <w:r w:rsidRPr="00A549AF">
              <w:rPr>
                <w:color w:val="000000"/>
              </w:rPr>
              <w:t>KSSS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FB30F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914479"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FCB545"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C2CD58" w14:textId="77777777">
            <w:pPr>
              <w:jc w:val="right"/>
              <w:rPr>
                <w:color w:val="000000"/>
              </w:rPr>
            </w:pPr>
            <w:r w:rsidRPr="00A549AF">
              <w:rPr>
                <w:color w:val="000000"/>
              </w:rPr>
              <w:t>2210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4C621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5AE964" w14:textId="77777777">
            <w:pPr>
              <w:rPr>
                <w:color w:val="000000"/>
              </w:rPr>
            </w:pPr>
            <w:r w:rsidRPr="00A549AF">
              <w:rPr>
                <w:color w:val="000000"/>
              </w:rPr>
              <w:t>20181009BIE</w:t>
            </w:r>
          </w:p>
        </w:tc>
      </w:tr>
      <w:tr w14:paraId="013D04D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359908" w14:textId="77777777">
            <w:pPr>
              <w:rPr>
                <w:color w:val="000000"/>
              </w:rPr>
            </w:pPr>
            <w:r w:rsidRPr="00A549AF">
              <w:rPr>
                <w:color w:val="000000"/>
              </w:rPr>
              <w:t>KTKR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3CBE7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62DCAD"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B8BAB4"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DF6DC5" w14:textId="77777777">
            <w:pPr>
              <w:jc w:val="right"/>
              <w:rPr>
                <w:color w:val="000000"/>
              </w:rPr>
            </w:pPr>
            <w:r w:rsidRPr="00A549AF">
              <w:rPr>
                <w:color w:val="000000"/>
              </w:rPr>
              <w:t>11945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830B5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57BEBC" w14:textId="77777777">
            <w:pPr>
              <w:rPr>
                <w:color w:val="000000"/>
              </w:rPr>
            </w:pPr>
            <w:r w:rsidRPr="00A549AF">
              <w:rPr>
                <w:color w:val="000000"/>
              </w:rPr>
              <w:t>20181009BIF</w:t>
            </w:r>
          </w:p>
        </w:tc>
      </w:tr>
      <w:tr w14:paraId="64DF064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CF098EF" w14:textId="77777777">
            <w:pPr>
              <w:rPr>
                <w:color w:val="000000"/>
              </w:rPr>
            </w:pPr>
            <w:r w:rsidRPr="00A549AF">
              <w:rPr>
                <w:color w:val="000000"/>
              </w:rPr>
              <w:t>KTMQ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27CBF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C8781D" w14:textId="77777777">
            <w:pPr>
              <w:rPr>
                <w:color w:val="000000"/>
              </w:rPr>
            </w:pPr>
            <w:r w:rsidRPr="00A549AF">
              <w:rPr>
                <w:color w:val="000000"/>
              </w:rPr>
              <w:t>TEMECULA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B4EDAB"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0E79C9" w14:textId="77777777">
            <w:pPr>
              <w:jc w:val="right"/>
              <w:rPr>
                <w:color w:val="000000"/>
              </w:rPr>
            </w:pPr>
            <w:r w:rsidRPr="00A549AF">
              <w:rPr>
                <w:color w:val="000000"/>
              </w:rPr>
              <w:t>85012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62E47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E492C3" w14:textId="77777777">
            <w:pPr>
              <w:rPr>
                <w:color w:val="000000"/>
              </w:rPr>
            </w:pPr>
            <w:r w:rsidRPr="00A549AF">
              <w:rPr>
                <w:color w:val="000000"/>
              </w:rPr>
              <w:t>20181009BIG</w:t>
            </w:r>
          </w:p>
        </w:tc>
      </w:tr>
      <w:tr w14:paraId="348C384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00978D" w14:textId="77777777">
            <w:pPr>
              <w:rPr>
                <w:color w:val="000000"/>
              </w:rPr>
            </w:pPr>
            <w:r w:rsidRPr="00A549AF">
              <w:rPr>
                <w:color w:val="000000"/>
              </w:rPr>
              <w:t>KTOM-FM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2DA2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90E60" w14:textId="77777777">
            <w:pPr>
              <w:rPr>
                <w:color w:val="000000"/>
              </w:rPr>
            </w:pPr>
            <w:r w:rsidRPr="00A549AF">
              <w:rPr>
                <w:color w:val="000000"/>
              </w:rPr>
              <w:t>MARINA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92F6C"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CD2511" w14:textId="77777777">
            <w:pPr>
              <w:jc w:val="right"/>
              <w:rPr>
                <w:color w:val="000000"/>
              </w:rPr>
            </w:pPr>
            <w:r w:rsidRPr="00A549AF">
              <w:rPr>
                <w:color w:val="000000"/>
              </w:rPr>
              <w:t>40145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13C70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C841AD" w14:textId="77777777">
            <w:pPr>
              <w:rPr>
                <w:color w:val="000000"/>
              </w:rPr>
            </w:pPr>
            <w:r w:rsidRPr="00A549AF">
              <w:rPr>
                <w:color w:val="000000"/>
              </w:rPr>
              <w:t>20181009BIH</w:t>
            </w:r>
          </w:p>
        </w:tc>
      </w:tr>
      <w:tr w14:paraId="42B4CFA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58D37E" w14:textId="77777777">
            <w:pPr>
              <w:rPr>
                <w:color w:val="000000"/>
              </w:rPr>
            </w:pPr>
            <w:r w:rsidRPr="00A549AF">
              <w:rPr>
                <w:color w:val="000000"/>
              </w:rPr>
              <w:t>KTSM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B6435F"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4348A2" w14:textId="77777777">
            <w:pPr>
              <w:rPr>
                <w:color w:val="000000"/>
              </w:rPr>
            </w:pPr>
            <w:r w:rsidRPr="00A549AF">
              <w:rPr>
                <w:color w:val="000000"/>
              </w:rPr>
              <w:t>EL PASO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67DBD"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52A47C" w14:textId="77777777">
            <w:pPr>
              <w:jc w:val="right"/>
              <w:rPr>
                <w:color w:val="000000"/>
              </w:rPr>
            </w:pPr>
            <w:r w:rsidRPr="00A549AF">
              <w:rPr>
                <w:color w:val="000000"/>
              </w:rPr>
              <w:t>69561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7D074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8E2882" w14:textId="77777777">
            <w:pPr>
              <w:rPr>
                <w:color w:val="000000"/>
              </w:rPr>
            </w:pPr>
            <w:r w:rsidRPr="00A549AF">
              <w:rPr>
                <w:color w:val="000000"/>
              </w:rPr>
              <w:t>20181009BII</w:t>
            </w:r>
          </w:p>
        </w:tc>
      </w:tr>
      <w:tr w14:paraId="4B8AE05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8F1E00" w14:textId="77777777">
            <w:pPr>
              <w:rPr>
                <w:color w:val="000000"/>
              </w:rPr>
            </w:pPr>
            <w:r w:rsidRPr="00A549AF">
              <w:rPr>
                <w:color w:val="000000"/>
              </w:rPr>
              <w:t>KTSM-FM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7EA1C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11C0A4" w14:textId="77777777">
            <w:pPr>
              <w:rPr>
                <w:color w:val="000000"/>
              </w:rPr>
            </w:pPr>
            <w:r w:rsidRPr="00A549AF">
              <w:rPr>
                <w:color w:val="000000"/>
              </w:rPr>
              <w:t>EL PASO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18098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32517D" w14:textId="77777777">
            <w:pPr>
              <w:jc w:val="right"/>
              <w:rPr>
                <w:color w:val="000000"/>
              </w:rPr>
            </w:pPr>
            <w:r w:rsidRPr="00A549AF">
              <w:rPr>
                <w:color w:val="000000"/>
              </w:rPr>
              <w:t>67762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6D135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8B856F" w14:textId="77777777">
            <w:pPr>
              <w:rPr>
                <w:color w:val="000000"/>
              </w:rPr>
            </w:pPr>
            <w:r w:rsidRPr="00A549AF">
              <w:rPr>
                <w:color w:val="000000"/>
              </w:rPr>
              <w:t>20181009BIJ</w:t>
            </w:r>
          </w:p>
        </w:tc>
      </w:tr>
      <w:tr w14:paraId="307DDC0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CD74D3" w14:textId="77777777">
            <w:pPr>
              <w:rPr>
                <w:color w:val="000000"/>
              </w:rPr>
            </w:pPr>
            <w:r w:rsidRPr="00A549AF">
              <w:rPr>
                <w:color w:val="000000"/>
              </w:rPr>
              <w:t>KTZR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0788D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1A4155" w14:textId="77777777">
            <w:pPr>
              <w:rPr>
                <w:color w:val="000000"/>
              </w:rPr>
            </w:pPr>
            <w:r w:rsidRPr="00A549AF">
              <w:rPr>
                <w:color w:val="000000"/>
              </w:rPr>
              <w:t>TUCSON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491272"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55A4F0" w14:textId="77777777">
            <w:pPr>
              <w:jc w:val="right"/>
              <w:rPr>
                <w:color w:val="000000"/>
              </w:rPr>
            </w:pPr>
            <w:r w:rsidRPr="00A549AF">
              <w:rPr>
                <w:color w:val="000000"/>
              </w:rPr>
              <w:t>68316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A5590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55A3E8" w14:textId="77777777">
            <w:pPr>
              <w:rPr>
                <w:color w:val="000000"/>
              </w:rPr>
            </w:pPr>
            <w:r w:rsidRPr="00A549AF">
              <w:rPr>
                <w:color w:val="000000"/>
              </w:rPr>
              <w:t>20181009BIK</w:t>
            </w:r>
          </w:p>
        </w:tc>
      </w:tr>
      <w:tr w14:paraId="33298A5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6E4C09" w14:textId="77777777">
            <w:pPr>
              <w:rPr>
                <w:color w:val="000000"/>
              </w:rPr>
            </w:pPr>
            <w:r w:rsidRPr="00A549AF">
              <w:rPr>
                <w:color w:val="000000"/>
              </w:rPr>
              <w:t>KVVS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67D32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C6FDC" w14:textId="77777777">
            <w:pPr>
              <w:rPr>
                <w:color w:val="000000"/>
              </w:rPr>
            </w:pPr>
            <w:r w:rsidRPr="00A549AF">
              <w:rPr>
                <w:color w:val="000000"/>
              </w:rPr>
              <w:t>ROSAMOND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FC2BF4"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2F1218" w14:textId="77777777">
            <w:pPr>
              <w:jc w:val="right"/>
              <w:rPr>
                <w:color w:val="000000"/>
              </w:rPr>
            </w:pPr>
            <w:r w:rsidRPr="00A549AF">
              <w:rPr>
                <w:color w:val="000000"/>
              </w:rPr>
              <w:t>49950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D6167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295EE0" w14:textId="77777777">
            <w:pPr>
              <w:rPr>
                <w:color w:val="000000"/>
              </w:rPr>
            </w:pPr>
            <w:r w:rsidRPr="00A549AF">
              <w:rPr>
                <w:color w:val="000000"/>
              </w:rPr>
              <w:t>20181009BIL</w:t>
            </w:r>
          </w:p>
        </w:tc>
      </w:tr>
      <w:tr w14:paraId="1171EA9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AC488D" w14:textId="77777777">
            <w:pPr>
              <w:rPr>
                <w:color w:val="000000"/>
              </w:rPr>
            </w:pPr>
            <w:r w:rsidRPr="00A549AF">
              <w:rPr>
                <w:color w:val="000000"/>
              </w:rPr>
              <w:t>KXEW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681E1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583705" w14:textId="77777777">
            <w:pPr>
              <w:rPr>
                <w:color w:val="000000"/>
              </w:rPr>
            </w:pPr>
            <w:r w:rsidRPr="00A549AF">
              <w:rPr>
                <w:color w:val="000000"/>
              </w:rPr>
              <w:t>SOUTH TUCSON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397A8" w14:textId="77777777">
            <w:pPr>
              <w:rPr>
                <w:color w:val="000000"/>
              </w:rPr>
            </w:pPr>
            <w:r w:rsidRPr="00A549AF">
              <w:rPr>
                <w:color w:val="000000"/>
              </w:rPr>
              <w:t>AZ</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1DBD87" w14:textId="77777777">
            <w:pPr>
              <w:jc w:val="right"/>
              <w:rPr>
                <w:color w:val="000000"/>
              </w:rPr>
            </w:pPr>
            <w:r w:rsidRPr="00A549AF">
              <w:rPr>
                <w:color w:val="000000"/>
              </w:rPr>
              <w:t>8144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FCD867"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06EAFE" w14:textId="77777777">
            <w:pPr>
              <w:rPr>
                <w:color w:val="000000"/>
              </w:rPr>
            </w:pPr>
            <w:r w:rsidRPr="00A549AF">
              <w:rPr>
                <w:color w:val="000000"/>
              </w:rPr>
              <w:t>20181009BIM</w:t>
            </w:r>
          </w:p>
        </w:tc>
      </w:tr>
      <w:tr w14:paraId="14489A7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A4268CB" w14:textId="77777777">
            <w:pPr>
              <w:rPr>
                <w:color w:val="000000"/>
              </w:rPr>
            </w:pPr>
            <w:r w:rsidRPr="00A549AF">
              <w:rPr>
                <w:color w:val="000000"/>
              </w:rPr>
              <w:t>KXMR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BB12D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CE3C1C"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E4E9FE"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F19DB9" w14:textId="77777777">
            <w:pPr>
              <w:jc w:val="right"/>
              <w:rPr>
                <w:color w:val="000000"/>
              </w:rPr>
            </w:pPr>
            <w:r w:rsidRPr="00A549AF">
              <w:rPr>
                <w:color w:val="000000"/>
              </w:rPr>
              <w:t>2211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CA42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71BC10" w14:textId="77777777">
            <w:pPr>
              <w:rPr>
                <w:color w:val="000000"/>
              </w:rPr>
            </w:pPr>
            <w:r w:rsidRPr="00A549AF">
              <w:rPr>
                <w:color w:val="000000"/>
              </w:rPr>
              <w:t>20181009BIN</w:t>
            </w:r>
          </w:p>
        </w:tc>
      </w:tr>
      <w:tr w14:paraId="03683C9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05B7DBC" w14:textId="77777777">
            <w:pPr>
              <w:rPr>
                <w:color w:val="000000"/>
              </w:rPr>
            </w:pPr>
            <w:r w:rsidRPr="00A549AF">
              <w:rPr>
                <w:color w:val="000000"/>
              </w:rPr>
              <w:t>KXXM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F3645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5D7602"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851619"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ADA216" w14:textId="77777777">
            <w:pPr>
              <w:jc w:val="right"/>
              <w:rPr>
                <w:color w:val="000000"/>
              </w:rPr>
            </w:pPr>
            <w:r w:rsidRPr="00A549AF">
              <w:rPr>
                <w:color w:val="000000"/>
              </w:rPr>
              <w:t>28668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2FFA2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9BE9E2" w14:textId="77777777">
            <w:pPr>
              <w:rPr>
                <w:color w:val="000000"/>
              </w:rPr>
            </w:pPr>
            <w:r w:rsidRPr="00A549AF">
              <w:rPr>
                <w:color w:val="000000"/>
              </w:rPr>
              <w:t>20181009BIO</w:t>
            </w:r>
          </w:p>
        </w:tc>
      </w:tr>
      <w:tr w14:paraId="031DC75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E89317" w14:textId="77777777">
            <w:pPr>
              <w:rPr>
                <w:color w:val="000000"/>
              </w:rPr>
            </w:pPr>
            <w:r w:rsidRPr="00A549AF">
              <w:rPr>
                <w:color w:val="000000"/>
              </w:rPr>
              <w:t>KYYX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5FC25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AEFCB6" w14:textId="77777777">
            <w:pPr>
              <w:rPr>
                <w:color w:val="000000"/>
              </w:rPr>
            </w:pPr>
            <w:r w:rsidRPr="00A549AF">
              <w:rPr>
                <w:color w:val="000000"/>
              </w:rPr>
              <w:t>MINOT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21B70B"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781489" w14:textId="77777777">
            <w:pPr>
              <w:jc w:val="right"/>
              <w:rPr>
                <w:color w:val="000000"/>
              </w:rPr>
            </w:pPr>
            <w:r w:rsidRPr="00A549AF">
              <w:rPr>
                <w:color w:val="000000"/>
              </w:rPr>
              <w:t>55680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B8A90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3A5D65" w14:textId="77777777">
            <w:pPr>
              <w:rPr>
                <w:color w:val="000000"/>
              </w:rPr>
            </w:pPr>
            <w:r w:rsidRPr="00A549AF">
              <w:rPr>
                <w:color w:val="000000"/>
              </w:rPr>
              <w:t>20181009BIP</w:t>
            </w:r>
          </w:p>
        </w:tc>
      </w:tr>
      <w:tr w14:paraId="3057D02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74C0FA" w14:textId="77777777">
            <w:pPr>
              <w:rPr>
                <w:color w:val="000000"/>
              </w:rPr>
            </w:pPr>
            <w:r w:rsidRPr="00A549AF">
              <w:rPr>
                <w:color w:val="000000"/>
              </w:rPr>
              <w:t>KZHT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1BFA0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53F321" w14:textId="77777777">
            <w:pPr>
              <w:rPr>
                <w:color w:val="000000"/>
              </w:rPr>
            </w:pPr>
            <w:r w:rsidRPr="00A549AF">
              <w:rPr>
                <w:color w:val="000000"/>
              </w:rPr>
              <w:t>SALT LAKE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A2F3E1"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72F619" w14:textId="77777777">
            <w:pPr>
              <w:jc w:val="right"/>
              <w:rPr>
                <w:color w:val="000000"/>
              </w:rPr>
            </w:pPr>
            <w:r w:rsidRPr="00A549AF">
              <w:rPr>
                <w:color w:val="000000"/>
              </w:rPr>
              <w:t>63820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8048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B3B5F1" w14:textId="77777777">
            <w:pPr>
              <w:rPr>
                <w:color w:val="000000"/>
              </w:rPr>
            </w:pPr>
            <w:r w:rsidRPr="00A549AF">
              <w:rPr>
                <w:color w:val="000000"/>
              </w:rPr>
              <w:t>20181009BIQ</w:t>
            </w:r>
          </w:p>
        </w:tc>
      </w:tr>
      <w:tr w14:paraId="3A96A93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3D8DD01" w14:textId="77777777">
            <w:pPr>
              <w:rPr>
                <w:color w:val="000000"/>
              </w:rPr>
            </w:pPr>
            <w:r w:rsidRPr="00A549AF">
              <w:rPr>
                <w:color w:val="000000"/>
              </w:rPr>
              <w:t>KZHT-FM1</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A346BB" w14:textId="77777777">
            <w:pPr>
              <w:rPr>
                <w:color w:val="000000"/>
              </w:rPr>
            </w:pPr>
            <w:r w:rsidRPr="00A549AF">
              <w:rPr>
                <w:color w:val="000000"/>
              </w:rPr>
              <w:t>FB</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DD45D5" w14:textId="77777777">
            <w:pPr>
              <w:rPr>
                <w:color w:val="000000"/>
              </w:rPr>
            </w:pPr>
            <w:r w:rsidRPr="00A549AF">
              <w:rPr>
                <w:color w:val="000000"/>
              </w:rPr>
              <w:t>PARK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CCC450" w14:textId="77777777">
            <w:pPr>
              <w:rPr>
                <w:color w:val="000000"/>
              </w:rPr>
            </w:pPr>
            <w:r w:rsidRPr="00A549AF">
              <w:rPr>
                <w:color w:val="000000"/>
              </w:rPr>
              <w:t>UT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93F2EC" w14:textId="77777777">
            <w:pPr>
              <w:jc w:val="right"/>
              <w:rPr>
                <w:color w:val="000000"/>
              </w:rPr>
            </w:pPr>
            <w:r w:rsidRPr="00A549AF">
              <w:rPr>
                <w:color w:val="000000"/>
              </w:rPr>
              <w:t>166623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DB3AFA" w14:textId="77777777">
            <w:pPr>
              <w:rPr>
                <w:color w:val="000000"/>
              </w:rPr>
            </w:pPr>
            <w:r w:rsidRPr="00A549AF">
              <w:rPr>
                <w:color w:val="000000"/>
              </w:rPr>
              <w:t>BALFTB</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724A3C" w14:textId="77777777">
            <w:pPr>
              <w:rPr>
                <w:color w:val="000000"/>
              </w:rPr>
            </w:pPr>
            <w:r w:rsidRPr="00A549AF">
              <w:rPr>
                <w:color w:val="000000"/>
              </w:rPr>
              <w:t>20181009BIR</w:t>
            </w:r>
          </w:p>
        </w:tc>
      </w:tr>
      <w:tr w14:paraId="694D2D7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0E6F036" w14:textId="77777777">
            <w:pPr>
              <w:rPr>
                <w:color w:val="000000"/>
              </w:rPr>
            </w:pPr>
            <w:r w:rsidRPr="00A549AF">
              <w:rPr>
                <w:color w:val="000000"/>
              </w:rPr>
              <w:t>KZPR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9A0EC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369762" w14:textId="77777777">
            <w:pPr>
              <w:rPr>
                <w:color w:val="000000"/>
              </w:rPr>
            </w:pPr>
            <w:r w:rsidRPr="00A549AF">
              <w:rPr>
                <w:color w:val="000000"/>
              </w:rPr>
              <w:t>MINOT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5A340A"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8B2844" w14:textId="77777777">
            <w:pPr>
              <w:jc w:val="right"/>
              <w:rPr>
                <w:color w:val="000000"/>
              </w:rPr>
            </w:pPr>
            <w:r w:rsidRPr="00A549AF">
              <w:rPr>
                <w:color w:val="000000"/>
              </w:rPr>
              <w:t>9675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94A13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FA16E5" w14:textId="77777777">
            <w:pPr>
              <w:rPr>
                <w:color w:val="000000"/>
              </w:rPr>
            </w:pPr>
            <w:r w:rsidRPr="00A549AF">
              <w:rPr>
                <w:color w:val="000000"/>
              </w:rPr>
              <w:t>20181009BIS</w:t>
            </w:r>
          </w:p>
        </w:tc>
      </w:tr>
      <w:tr w14:paraId="1B61488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D581F2" w14:textId="77777777">
            <w:pPr>
              <w:rPr>
                <w:color w:val="000000"/>
              </w:rPr>
            </w:pPr>
            <w:r w:rsidRPr="00A549AF">
              <w:rPr>
                <w:color w:val="000000"/>
              </w:rPr>
              <w:t>KZRX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E713B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EBC4B9" w14:textId="77777777">
            <w:pPr>
              <w:rPr>
                <w:color w:val="000000"/>
              </w:rPr>
            </w:pPr>
            <w:r w:rsidRPr="00A549AF">
              <w:rPr>
                <w:color w:val="000000"/>
              </w:rPr>
              <w:t>DICKINSON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E6A901"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EE3CE5" w14:textId="77777777">
            <w:pPr>
              <w:jc w:val="right"/>
              <w:rPr>
                <w:color w:val="000000"/>
              </w:rPr>
            </w:pPr>
            <w:r w:rsidRPr="00A549AF">
              <w:rPr>
                <w:color w:val="000000"/>
              </w:rPr>
              <w:t>57741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A2D32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8ADD86" w14:textId="77777777">
            <w:pPr>
              <w:rPr>
                <w:color w:val="000000"/>
              </w:rPr>
            </w:pPr>
            <w:r w:rsidRPr="00A549AF">
              <w:rPr>
                <w:color w:val="000000"/>
              </w:rPr>
              <w:t>20181009BIT</w:t>
            </w:r>
          </w:p>
        </w:tc>
      </w:tr>
      <w:tr w14:paraId="2FA3AB2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283DA1" w14:textId="77777777">
            <w:pPr>
              <w:rPr>
                <w:color w:val="000000"/>
              </w:rPr>
            </w:pPr>
            <w:r w:rsidRPr="00A549AF">
              <w:rPr>
                <w:color w:val="000000"/>
              </w:rPr>
              <w:t>WAGH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D13A7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BD573A" w14:textId="77777777">
            <w:pPr>
              <w:rPr>
                <w:color w:val="000000"/>
              </w:rPr>
            </w:pPr>
            <w:r w:rsidRPr="00A549AF">
              <w:rPr>
                <w:color w:val="000000"/>
              </w:rPr>
              <w:t>SMITHS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C81E0B"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55AE5" w14:textId="77777777">
            <w:pPr>
              <w:jc w:val="right"/>
              <w:rPr>
                <w:color w:val="000000"/>
              </w:rPr>
            </w:pPr>
            <w:r w:rsidRPr="00A549AF">
              <w:rPr>
                <w:color w:val="000000"/>
              </w:rPr>
              <w:t>60656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CE74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721BDC" w14:textId="77777777">
            <w:pPr>
              <w:rPr>
                <w:color w:val="000000"/>
              </w:rPr>
            </w:pPr>
            <w:r w:rsidRPr="00A549AF">
              <w:rPr>
                <w:color w:val="000000"/>
              </w:rPr>
              <w:t>20181009BIU</w:t>
            </w:r>
          </w:p>
        </w:tc>
      </w:tr>
      <w:tr w14:paraId="2ED32CF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4EAB889" w14:textId="77777777">
            <w:pPr>
              <w:rPr>
                <w:color w:val="000000"/>
              </w:rPr>
            </w:pPr>
            <w:r w:rsidRPr="00A549AF">
              <w:rPr>
                <w:color w:val="000000"/>
              </w:rPr>
              <w:t>WAMZ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B63BC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204399" w14:textId="77777777">
            <w:pPr>
              <w:rPr>
                <w:color w:val="000000"/>
              </w:rPr>
            </w:pPr>
            <w:r w:rsidRPr="00A549AF">
              <w:rPr>
                <w:color w:val="000000"/>
              </w:rPr>
              <w:t>LOUISVILLE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CDF330"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F75187" w14:textId="77777777">
            <w:pPr>
              <w:jc w:val="right"/>
              <w:rPr>
                <w:color w:val="000000"/>
              </w:rPr>
            </w:pPr>
            <w:r w:rsidRPr="00A549AF">
              <w:rPr>
                <w:color w:val="000000"/>
              </w:rPr>
              <w:t>11921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FF80C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FB6EB7" w14:textId="77777777">
            <w:pPr>
              <w:rPr>
                <w:color w:val="000000"/>
              </w:rPr>
            </w:pPr>
            <w:r w:rsidRPr="00A549AF">
              <w:rPr>
                <w:color w:val="000000"/>
              </w:rPr>
              <w:t>20181009BIV</w:t>
            </w:r>
          </w:p>
        </w:tc>
      </w:tr>
      <w:tr w14:paraId="52B2222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670B8F9" w14:textId="77777777">
            <w:pPr>
              <w:rPr>
                <w:color w:val="000000"/>
              </w:rPr>
            </w:pPr>
            <w:r w:rsidRPr="00A549AF">
              <w:rPr>
                <w:color w:val="000000"/>
              </w:rPr>
              <w:t>WAVZ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751FF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83C24" w14:textId="77777777">
            <w:pPr>
              <w:rPr>
                <w:color w:val="000000"/>
              </w:rPr>
            </w:pPr>
            <w:r w:rsidRPr="00A549AF">
              <w:rPr>
                <w:color w:val="000000"/>
              </w:rPr>
              <w:t>NEW HAVEN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08231E"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38216C" w14:textId="77777777">
            <w:pPr>
              <w:jc w:val="right"/>
              <w:rPr>
                <w:color w:val="000000"/>
              </w:rPr>
            </w:pPr>
            <w:r w:rsidRPr="00A549AF">
              <w:rPr>
                <w:color w:val="000000"/>
              </w:rPr>
              <w:t>11920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66F8C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640F78" w14:textId="77777777">
            <w:pPr>
              <w:rPr>
                <w:color w:val="000000"/>
              </w:rPr>
            </w:pPr>
            <w:r w:rsidRPr="00A549AF">
              <w:rPr>
                <w:color w:val="000000"/>
              </w:rPr>
              <w:t>20181009BIW</w:t>
            </w:r>
          </w:p>
        </w:tc>
      </w:tr>
      <w:tr w14:paraId="62111F0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D4BE16" w14:textId="77777777">
            <w:pPr>
              <w:rPr>
                <w:color w:val="000000"/>
              </w:rPr>
            </w:pPr>
            <w:r w:rsidRPr="00A549AF">
              <w:rPr>
                <w:color w:val="000000"/>
              </w:rPr>
              <w:t>WAZR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8D00E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84628" w14:textId="77777777">
            <w:pPr>
              <w:rPr>
                <w:color w:val="000000"/>
              </w:rPr>
            </w:pPr>
            <w:r w:rsidRPr="00A549AF">
              <w:rPr>
                <w:color w:val="000000"/>
              </w:rPr>
              <w:t>WOODSTOCK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5834D6"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EFDA72" w14:textId="77777777">
            <w:pPr>
              <w:jc w:val="right"/>
              <w:rPr>
                <w:color w:val="000000"/>
              </w:rPr>
            </w:pPr>
            <w:r w:rsidRPr="00A549AF">
              <w:rPr>
                <w:color w:val="000000"/>
              </w:rPr>
              <w:t>57910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9C260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6C8402" w14:textId="77777777">
            <w:pPr>
              <w:rPr>
                <w:color w:val="000000"/>
              </w:rPr>
            </w:pPr>
            <w:r w:rsidRPr="00A549AF">
              <w:rPr>
                <w:color w:val="000000"/>
              </w:rPr>
              <w:t>20181009BIX</w:t>
            </w:r>
          </w:p>
        </w:tc>
      </w:tr>
      <w:tr w14:paraId="0A65AD7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5E17697" w14:textId="77777777">
            <w:pPr>
              <w:rPr>
                <w:color w:val="000000"/>
              </w:rPr>
            </w:pPr>
            <w:r w:rsidRPr="00A549AF">
              <w:rPr>
                <w:color w:val="000000"/>
              </w:rPr>
              <w:t>WBBI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8F472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A9D49A" w14:textId="77777777">
            <w:pPr>
              <w:rPr>
                <w:color w:val="000000"/>
              </w:rPr>
            </w:pPr>
            <w:r w:rsidRPr="00A549AF">
              <w:rPr>
                <w:color w:val="000000"/>
              </w:rPr>
              <w:t>ENDWELL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4DD037"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39B7A2" w14:textId="77777777">
            <w:pPr>
              <w:jc w:val="right"/>
              <w:rPr>
                <w:color w:val="000000"/>
              </w:rPr>
            </w:pPr>
            <w:r w:rsidRPr="00A549AF">
              <w:rPr>
                <w:color w:val="000000"/>
              </w:rPr>
              <w:t>18899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4679A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B6A1B0" w14:textId="77777777">
            <w:pPr>
              <w:rPr>
                <w:color w:val="000000"/>
              </w:rPr>
            </w:pPr>
            <w:r w:rsidRPr="00A549AF">
              <w:rPr>
                <w:color w:val="000000"/>
              </w:rPr>
              <w:t>20181009BIY</w:t>
            </w:r>
          </w:p>
        </w:tc>
      </w:tr>
      <w:tr w14:paraId="70716AE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BD51FF" w14:textId="77777777">
            <w:pPr>
              <w:rPr>
                <w:color w:val="000000"/>
              </w:rPr>
            </w:pPr>
            <w:r w:rsidRPr="00A549AF">
              <w:rPr>
                <w:color w:val="000000"/>
              </w:rPr>
              <w:t>WBCG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FFAFA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036C6B" w14:textId="77777777">
            <w:pPr>
              <w:rPr>
                <w:color w:val="000000"/>
              </w:rPr>
            </w:pPr>
            <w:r w:rsidRPr="00A549AF">
              <w:rPr>
                <w:color w:val="000000"/>
              </w:rPr>
              <w:t>MURDOCK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63265B" w14:textId="77777777">
            <w:pPr>
              <w:rPr>
                <w:color w:val="000000"/>
              </w:rPr>
            </w:pPr>
            <w:r w:rsidRPr="00A549AF">
              <w:rPr>
                <w:color w:val="000000"/>
              </w:rPr>
              <w:t>FL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C33099" w14:textId="77777777">
            <w:pPr>
              <w:jc w:val="right"/>
              <w:rPr>
                <w:color w:val="000000"/>
              </w:rPr>
            </w:pPr>
            <w:r w:rsidRPr="00A549AF">
              <w:rPr>
                <w:color w:val="000000"/>
              </w:rPr>
              <w:t>82071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2C389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84F9D7" w14:textId="77777777">
            <w:pPr>
              <w:rPr>
                <w:color w:val="000000"/>
              </w:rPr>
            </w:pPr>
            <w:r w:rsidRPr="00A549AF">
              <w:rPr>
                <w:color w:val="000000"/>
              </w:rPr>
              <w:t>20181009BIZ</w:t>
            </w:r>
          </w:p>
        </w:tc>
      </w:tr>
      <w:tr w14:paraId="0149D45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1FB3F4" w14:textId="77777777">
            <w:pPr>
              <w:rPr>
                <w:color w:val="000000"/>
              </w:rPr>
            </w:pPr>
            <w:r w:rsidRPr="00A549AF">
              <w:rPr>
                <w:color w:val="000000"/>
              </w:rPr>
              <w:t>WBCT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777C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CAC27D" w14:textId="77777777">
            <w:pPr>
              <w:rPr>
                <w:color w:val="000000"/>
              </w:rPr>
            </w:pPr>
            <w:r w:rsidRPr="00A549AF">
              <w:rPr>
                <w:color w:val="000000"/>
              </w:rPr>
              <w:t>GRAND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943443"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A5DC1C" w14:textId="77777777">
            <w:pPr>
              <w:jc w:val="right"/>
              <w:rPr>
                <w:color w:val="000000"/>
              </w:rPr>
            </w:pPr>
            <w:r w:rsidRPr="00A549AF">
              <w:rPr>
                <w:color w:val="000000"/>
              </w:rPr>
              <w:t>73606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F9FC1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4795C8" w14:textId="77777777">
            <w:pPr>
              <w:rPr>
                <w:color w:val="000000"/>
              </w:rPr>
            </w:pPr>
            <w:r w:rsidRPr="00A549AF">
              <w:rPr>
                <w:color w:val="000000"/>
              </w:rPr>
              <w:t>20181009BJA</w:t>
            </w:r>
          </w:p>
        </w:tc>
      </w:tr>
      <w:tr w14:paraId="00CAF64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63569D" w14:textId="77777777">
            <w:pPr>
              <w:rPr>
                <w:color w:val="000000"/>
              </w:rPr>
            </w:pPr>
            <w:r w:rsidRPr="00A549AF">
              <w:rPr>
                <w:color w:val="000000"/>
              </w:rPr>
              <w:t>WBFX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FE6C1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84EC3B" w14:textId="77777777">
            <w:pPr>
              <w:rPr>
                <w:color w:val="000000"/>
              </w:rPr>
            </w:pPr>
            <w:r w:rsidRPr="00A549AF">
              <w:rPr>
                <w:color w:val="000000"/>
              </w:rPr>
              <w:t>GRAND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6774FE"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FFFAEF" w14:textId="77777777">
            <w:pPr>
              <w:jc w:val="right"/>
              <w:rPr>
                <w:color w:val="000000"/>
              </w:rPr>
            </w:pPr>
            <w:r w:rsidRPr="00A549AF">
              <w:rPr>
                <w:color w:val="000000"/>
              </w:rPr>
              <w:t>51727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4A615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8426A1" w14:textId="77777777">
            <w:pPr>
              <w:rPr>
                <w:color w:val="000000"/>
              </w:rPr>
            </w:pPr>
            <w:r w:rsidRPr="00A549AF">
              <w:rPr>
                <w:color w:val="000000"/>
              </w:rPr>
              <w:t>20181009BJB</w:t>
            </w:r>
          </w:p>
        </w:tc>
      </w:tr>
      <w:tr w14:paraId="351CE0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55620EA" w14:textId="77777777">
            <w:pPr>
              <w:rPr>
                <w:color w:val="000000"/>
              </w:rPr>
            </w:pPr>
            <w:r w:rsidRPr="00A549AF">
              <w:rPr>
                <w:color w:val="000000"/>
              </w:rPr>
              <w:t>WBKS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3969C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9CDD09" w14:textId="77777777">
            <w:pPr>
              <w:rPr>
                <w:color w:val="000000"/>
              </w:rPr>
            </w:pPr>
            <w:r w:rsidRPr="00A549AF">
              <w:rPr>
                <w:color w:val="000000"/>
              </w:rPr>
              <w:t>COLUMBUS GROVE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D86AA6"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804DF9" w14:textId="77777777">
            <w:pPr>
              <w:jc w:val="right"/>
              <w:rPr>
                <w:color w:val="000000"/>
              </w:rPr>
            </w:pPr>
            <w:r w:rsidRPr="00A549AF">
              <w:rPr>
                <w:color w:val="000000"/>
              </w:rPr>
              <w:t>40714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3C4A5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FC88E7" w14:textId="77777777">
            <w:pPr>
              <w:rPr>
                <w:color w:val="000000"/>
              </w:rPr>
            </w:pPr>
            <w:r w:rsidRPr="00A549AF">
              <w:rPr>
                <w:color w:val="000000"/>
              </w:rPr>
              <w:t>20181009BJC</w:t>
            </w:r>
          </w:p>
        </w:tc>
      </w:tr>
      <w:tr w14:paraId="74B5771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FE085BA" w14:textId="77777777">
            <w:pPr>
              <w:rPr>
                <w:color w:val="000000"/>
              </w:rPr>
            </w:pPr>
            <w:r w:rsidRPr="00A549AF">
              <w:rPr>
                <w:color w:val="000000"/>
              </w:rPr>
              <w:t>WBNW-FM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7702F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BA9C9F" w14:textId="77777777">
            <w:pPr>
              <w:rPr>
                <w:color w:val="000000"/>
              </w:rPr>
            </w:pPr>
            <w:r w:rsidRPr="00A549AF">
              <w:rPr>
                <w:color w:val="000000"/>
              </w:rPr>
              <w:t>ENDICOTT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174B23"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AA7394" w14:textId="77777777">
            <w:pPr>
              <w:jc w:val="right"/>
              <w:rPr>
                <w:color w:val="000000"/>
              </w:rPr>
            </w:pPr>
            <w:r w:rsidRPr="00A549AF">
              <w:rPr>
                <w:color w:val="000000"/>
              </w:rPr>
              <w:t>19626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20C3F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0AB458" w14:textId="77777777">
            <w:pPr>
              <w:rPr>
                <w:color w:val="000000"/>
              </w:rPr>
            </w:pPr>
            <w:r w:rsidRPr="00A549AF">
              <w:rPr>
                <w:color w:val="000000"/>
              </w:rPr>
              <w:t>20181009BJD</w:t>
            </w:r>
          </w:p>
        </w:tc>
      </w:tr>
      <w:tr w14:paraId="32518D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A6DFD5" w14:textId="77777777">
            <w:pPr>
              <w:rPr>
                <w:color w:val="000000"/>
              </w:rPr>
            </w:pPr>
            <w:r w:rsidRPr="00A549AF">
              <w:rPr>
                <w:color w:val="000000"/>
              </w:rPr>
              <w:t>WBUV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5E1F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1BB19B" w14:textId="77777777">
            <w:pPr>
              <w:rPr>
                <w:color w:val="000000"/>
              </w:rPr>
            </w:pPr>
            <w:r w:rsidRPr="00A549AF">
              <w:rPr>
                <w:color w:val="000000"/>
              </w:rPr>
              <w:t>MOSS POINT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79431B"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101456" w14:textId="77777777">
            <w:pPr>
              <w:jc w:val="right"/>
              <w:rPr>
                <w:color w:val="000000"/>
              </w:rPr>
            </w:pPr>
            <w:r w:rsidRPr="00A549AF">
              <w:rPr>
                <w:color w:val="000000"/>
              </w:rPr>
              <w:t>29687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E9038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3A3008" w14:textId="77777777">
            <w:pPr>
              <w:rPr>
                <w:color w:val="000000"/>
              </w:rPr>
            </w:pPr>
            <w:r w:rsidRPr="00A549AF">
              <w:rPr>
                <w:color w:val="000000"/>
              </w:rPr>
              <w:t>20181009BJE</w:t>
            </w:r>
          </w:p>
        </w:tc>
      </w:tr>
      <w:tr w14:paraId="153E045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B7FFD9" w14:textId="77777777">
            <w:pPr>
              <w:rPr>
                <w:color w:val="000000"/>
              </w:rPr>
            </w:pPr>
            <w:r w:rsidRPr="00A549AF">
              <w:rPr>
                <w:color w:val="000000"/>
              </w:rPr>
              <w:t>WBZ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DF26C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ED54B" w14:textId="77777777">
            <w:pPr>
              <w:rPr>
                <w:color w:val="000000"/>
              </w:rPr>
            </w:pPr>
            <w:r w:rsidRPr="00A549AF">
              <w:rPr>
                <w:color w:val="000000"/>
              </w:rPr>
              <w:t>BOSTON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A9588A"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B68C1D" w14:textId="77777777">
            <w:pPr>
              <w:jc w:val="right"/>
              <w:rPr>
                <w:color w:val="000000"/>
              </w:rPr>
            </w:pPr>
            <w:r w:rsidRPr="00A549AF">
              <w:rPr>
                <w:color w:val="000000"/>
              </w:rPr>
              <w:t>25444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29F02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EFDEAB" w14:textId="77777777">
            <w:pPr>
              <w:rPr>
                <w:color w:val="000000"/>
              </w:rPr>
            </w:pPr>
            <w:r w:rsidRPr="00A549AF">
              <w:rPr>
                <w:color w:val="000000"/>
              </w:rPr>
              <w:t>20181009BJF</w:t>
            </w:r>
          </w:p>
        </w:tc>
      </w:tr>
      <w:tr w14:paraId="6BFC7C9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73841C4" w14:textId="77777777">
            <w:pPr>
              <w:rPr>
                <w:color w:val="000000"/>
              </w:rPr>
            </w:pPr>
            <w:r w:rsidRPr="00A549AF">
              <w:rPr>
                <w:color w:val="000000"/>
              </w:rPr>
              <w:t>WBZY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3FA15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1E7095" w14:textId="77777777">
            <w:pPr>
              <w:rPr>
                <w:color w:val="000000"/>
              </w:rPr>
            </w:pPr>
            <w:r w:rsidRPr="00A549AF">
              <w:rPr>
                <w:color w:val="000000"/>
              </w:rPr>
              <w:t>BOWDON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D1F15F"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25C344" w14:textId="77777777">
            <w:pPr>
              <w:jc w:val="right"/>
              <w:rPr>
                <w:color w:val="000000"/>
              </w:rPr>
            </w:pPr>
            <w:r w:rsidRPr="00A549AF">
              <w:rPr>
                <w:color w:val="000000"/>
              </w:rPr>
              <w:t>63406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C10E5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5055E7" w14:textId="77777777">
            <w:pPr>
              <w:rPr>
                <w:color w:val="000000"/>
              </w:rPr>
            </w:pPr>
            <w:r w:rsidRPr="00A549AF">
              <w:rPr>
                <w:color w:val="000000"/>
              </w:rPr>
              <w:t>20181009BJG</w:t>
            </w:r>
          </w:p>
        </w:tc>
      </w:tr>
      <w:tr w14:paraId="62FFD6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43DE68" w14:textId="77777777">
            <w:pPr>
              <w:rPr>
                <w:color w:val="000000"/>
              </w:rPr>
            </w:pPr>
            <w:r w:rsidRPr="00A549AF">
              <w:rPr>
                <w:color w:val="000000"/>
              </w:rPr>
              <w:t>WCHI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B80EE0"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1F9212" w14:textId="77777777">
            <w:pPr>
              <w:rPr>
                <w:color w:val="000000"/>
              </w:rPr>
            </w:pPr>
            <w:r w:rsidRPr="00A549AF">
              <w:rPr>
                <w:color w:val="000000"/>
              </w:rPr>
              <w:t>CHILLICOTHE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33AF8E"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E2AD87" w14:textId="77777777">
            <w:pPr>
              <w:jc w:val="right"/>
              <w:rPr>
                <w:color w:val="000000"/>
              </w:rPr>
            </w:pPr>
            <w:r w:rsidRPr="00A549AF">
              <w:rPr>
                <w:color w:val="000000"/>
              </w:rPr>
              <w:t>74225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28172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0DA1AA" w14:textId="77777777">
            <w:pPr>
              <w:rPr>
                <w:color w:val="000000"/>
              </w:rPr>
            </w:pPr>
            <w:r w:rsidRPr="00A549AF">
              <w:rPr>
                <w:color w:val="000000"/>
              </w:rPr>
              <w:t>20181009BJH</w:t>
            </w:r>
          </w:p>
        </w:tc>
      </w:tr>
      <w:tr w14:paraId="7B3D8DD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E0E486" w14:textId="77777777">
            <w:pPr>
              <w:rPr>
                <w:color w:val="000000"/>
              </w:rPr>
            </w:pPr>
            <w:r w:rsidRPr="00A549AF">
              <w:rPr>
                <w:color w:val="000000"/>
              </w:rPr>
              <w:t>WCTW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AB9EE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FCD76B" w14:textId="77777777">
            <w:pPr>
              <w:rPr>
                <w:color w:val="000000"/>
              </w:rPr>
            </w:pPr>
            <w:r w:rsidRPr="00A549AF">
              <w:rPr>
                <w:color w:val="000000"/>
              </w:rPr>
              <w:t>CATSKILL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0FE3C"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861FE1" w14:textId="77777777">
            <w:pPr>
              <w:jc w:val="right"/>
              <w:rPr>
                <w:color w:val="000000"/>
              </w:rPr>
            </w:pPr>
            <w:r w:rsidRPr="00A549AF">
              <w:rPr>
                <w:color w:val="000000"/>
              </w:rPr>
              <w:t>63527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82040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E09194" w14:textId="77777777">
            <w:pPr>
              <w:rPr>
                <w:color w:val="000000"/>
              </w:rPr>
            </w:pPr>
            <w:r w:rsidRPr="00A549AF">
              <w:rPr>
                <w:color w:val="000000"/>
              </w:rPr>
              <w:t>20181009BJI</w:t>
            </w:r>
          </w:p>
        </w:tc>
      </w:tr>
      <w:tr w14:paraId="5697CC9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7852D9" w14:textId="77777777">
            <w:pPr>
              <w:rPr>
                <w:color w:val="000000"/>
              </w:rPr>
            </w:pPr>
            <w:r w:rsidRPr="00A549AF">
              <w:rPr>
                <w:color w:val="000000"/>
              </w:rPr>
              <w:t>WDAK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0EF02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20C1AA"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B2965D"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3F2E13" w14:textId="77777777">
            <w:pPr>
              <w:jc w:val="right"/>
              <w:rPr>
                <w:color w:val="000000"/>
              </w:rPr>
            </w:pPr>
            <w:r w:rsidRPr="00A549AF">
              <w:rPr>
                <w:color w:val="000000"/>
              </w:rPr>
              <w:t>60764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D762E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F9DCC8" w14:textId="77777777">
            <w:pPr>
              <w:rPr>
                <w:color w:val="000000"/>
              </w:rPr>
            </w:pPr>
            <w:r w:rsidRPr="00A549AF">
              <w:rPr>
                <w:color w:val="000000"/>
              </w:rPr>
              <w:t>20181009BJJ</w:t>
            </w:r>
          </w:p>
        </w:tc>
      </w:tr>
      <w:tr w14:paraId="6EE0CC9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890477F" w14:textId="77777777">
            <w:pPr>
              <w:rPr>
                <w:color w:val="000000"/>
              </w:rPr>
            </w:pPr>
            <w:r w:rsidRPr="00A549AF">
              <w:rPr>
                <w:color w:val="000000"/>
              </w:rPr>
              <w:t>WDIA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13A50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AF1233" w14:textId="77777777">
            <w:pPr>
              <w:rPr>
                <w:color w:val="000000"/>
              </w:rPr>
            </w:pPr>
            <w:r w:rsidRPr="00A549AF">
              <w:rPr>
                <w:color w:val="000000"/>
              </w:rPr>
              <w:t>MEMPHIS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5A16C1"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27B710" w14:textId="77777777">
            <w:pPr>
              <w:jc w:val="right"/>
              <w:rPr>
                <w:color w:val="000000"/>
              </w:rPr>
            </w:pPr>
            <w:r w:rsidRPr="00A549AF">
              <w:rPr>
                <w:color w:val="000000"/>
              </w:rPr>
              <w:t>69569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A6CF8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756641" w14:textId="77777777">
            <w:pPr>
              <w:rPr>
                <w:color w:val="000000"/>
              </w:rPr>
            </w:pPr>
            <w:r w:rsidRPr="00A549AF">
              <w:rPr>
                <w:color w:val="000000"/>
              </w:rPr>
              <w:t>20181009BJK</w:t>
            </w:r>
          </w:p>
        </w:tc>
      </w:tr>
      <w:tr w14:paraId="3D1E022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14A161" w14:textId="77777777">
            <w:pPr>
              <w:rPr>
                <w:color w:val="000000"/>
              </w:rPr>
            </w:pPr>
            <w:r w:rsidRPr="00A549AF">
              <w:rPr>
                <w:color w:val="000000"/>
              </w:rPr>
              <w:t>WDMX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7FE3D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53EA78" w14:textId="77777777">
            <w:pPr>
              <w:rPr>
                <w:color w:val="000000"/>
              </w:rPr>
            </w:pPr>
            <w:r w:rsidRPr="00A549AF">
              <w:rPr>
                <w:color w:val="000000"/>
              </w:rPr>
              <w:t>VIENNA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56EF1C" w14:textId="77777777">
            <w:pPr>
              <w:rPr>
                <w:color w:val="000000"/>
              </w:rPr>
            </w:pPr>
            <w:r w:rsidRPr="00A549AF">
              <w:rPr>
                <w:color w:val="000000"/>
              </w:rPr>
              <w:t>WV</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1FE635" w14:textId="77777777">
            <w:pPr>
              <w:jc w:val="right"/>
              <w:rPr>
                <w:color w:val="000000"/>
              </w:rPr>
            </w:pPr>
            <w:r w:rsidRPr="00A549AF">
              <w:rPr>
                <w:color w:val="000000"/>
              </w:rPr>
              <w:t>4756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CF3B5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2492BB" w14:textId="77777777">
            <w:pPr>
              <w:rPr>
                <w:color w:val="000000"/>
              </w:rPr>
            </w:pPr>
            <w:r w:rsidRPr="00A549AF">
              <w:rPr>
                <w:color w:val="000000"/>
              </w:rPr>
              <w:t>20181009BJL</w:t>
            </w:r>
          </w:p>
        </w:tc>
      </w:tr>
      <w:tr w14:paraId="48E5560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3445892" w14:textId="77777777">
            <w:pPr>
              <w:rPr>
                <w:color w:val="000000"/>
              </w:rPr>
            </w:pPr>
            <w:r w:rsidRPr="00A549AF">
              <w:rPr>
                <w:color w:val="000000"/>
              </w:rPr>
              <w:t>WEGR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06B5C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794E5F" w14:textId="77777777">
            <w:pPr>
              <w:rPr>
                <w:color w:val="000000"/>
              </w:rPr>
            </w:pPr>
            <w:r w:rsidRPr="00A549AF">
              <w:rPr>
                <w:color w:val="000000"/>
              </w:rPr>
              <w:t>ARLINGTON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C03E46"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21B9E6" w14:textId="77777777">
            <w:pPr>
              <w:jc w:val="right"/>
              <w:rPr>
                <w:color w:val="000000"/>
              </w:rPr>
            </w:pPr>
            <w:r w:rsidRPr="00A549AF">
              <w:rPr>
                <w:color w:val="000000"/>
              </w:rPr>
              <w:t>58397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E5AEC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6EFCCE" w14:textId="77777777">
            <w:pPr>
              <w:rPr>
                <w:color w:val="000000"/>
              </w:rPr>
            </w:pPr>
            <w:r w:rsidRPr="00A549AF">
              <w:rPr>
                <w:color w:val="000000"/>
              </w:rPr>
              <w:t>20181009BJM</w:t>
            </w:r>
          </w:p>
        </w:tc>
      </w:tr>
      <w:tr w14:paraId="1B3BD67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235498" w14:textId="77777777">
            <w:pPr>
              <w:rPr>
                <w:color w:val="000000"/>
              </w:rPr>
            </w:pPr>
            <w:r w:rsidRPr="00A549AF">
              <w:rPr>
                <w:color w:val="000000"/>
              </w:rPr>
              <w:t>WELI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710835"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54D3EA" w14:textId="77777777">
            <w:pPr>
              <w:rPr>
                <w:color w:val="000000"/>
              </w:rPr>
            </w:pPr>
            <w:r w:rsidRPr="00A549AF">
              <w:rPr>
                <w:color w:val="000000"/>
              </w:rPr>
              <w:t>NEW HAVEN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5278C0"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EF0ED4" w14:textId="77777777">
            <w:pPr>
              <w:jc w:val="right"/>
              <w:rPr>
                <w:color w:val="000000"/>
              </w:rPr>
            </w:pPr>
            <w:r w:rsidRPr="00A549AF">
              <w:rPr>
                <w:color w:val="000000"/>
              </w:rPr>
              <w:t>11933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18CAD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2BC546" w14:textId="77777777">
            <w:pPr>
              <w:rPr>
                <w:color w:val="000000"/>
              </w:rPr>
            </w:pPr>
            <w:r w:rsidRPr="00A549AF">
              <w:rPr>
                <w:color w:val="000000"/>
              </w:rPr>
              <w:t>20181009BJN</w:t>
            </w:r>
          </w:p>
        </w:tc>
      </w:tr>
      <w:tr w14:paraId="0F516BF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9E4F84" w14:textId="77777777">
            <w:pPr>
              <w:rPr>
                <w:color w:val="000000"/>
              </w:rPr>
            </w:pPr>
            <w:r w:rsidRPr="00A549AF">
              <w:rPr>
                <w:color w:val="000000"/>
              </w:rPr>
              <w:t>WENE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5D6A1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BB1CB0" w14:textId="77777777">
            <w:pPr>
              <w:rPr>
                <w:color w:val="000000"/>
              </w:rPr>
            </w:pPr>
            <w:r w:rsidRPr="00A549AF">
              <w:rPr>
                <w:color w:val="000000"/>
              </w:rPr>
              <w:t>ENDICOTT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487835"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387527" w14:textId="77777777">
            <w:pPr>
              <w:jc w:val="right"/>
              <w:rPr>
                <w:color w:val="000000"/>
              </w:rPr>
            </w:pPr>
            <w:r w:rsidRPr="00A549AF">
              <w:rPr>
                <w:color w:val="000000"/>
              </w:rPr>
              <w:t>19625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F3223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74C25D" w14:textId="77777777">
            <w:pPr>
              <w:rPr>
                <w:color w:val="000000"/>
              </w:rPr>
            </w:pPr>
            <w:r w:rsidRPr="00A549AF">
              <w:rPr>
                <w:color w:val="000000"/>
              </w:rPr>
              <w:t>20181009BJO</w:t>
            </w:r>
          </w:p>
        </w:tc>
      </w:tr>
      <w:tr w14:paraId="021FE83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A69D4B" w14:textId="77777777">
            <w:pPr>
              <w:rPr>
                <w:color w:val="000000"/>
              </w:rPr>
            </w:pPr>
            <w:r w:rsidRPr="00A549AF">
              <w:rPr>
                <w:color w:val="000000"/>
              </w:rPr>
              <w:t>WFFX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ED2E8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1F84B4" w14:textId="77777777">
            <w:pPr>
              <w:rPr>
                <w:color w:val="000000"/>
              </w:rPr>
            </w:pPr>
            <w:r w:rsidRPr="00A549AF">
              <w:rPr>
                <w:color w:val="000000"/>
              </w:rPr>
              <w:t>HATTIESBURG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32D10D"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8A8329" w14:textId="77777777">
            <w:pPr>
              <w:jc w:val="right"/>
              <w:rPr>
                <w:color w:val="000000"/>
              </w:rPr>
            </w:pPr>
            <w:r w:rsidRPr="00A549AF">
              <w:rPr>
                <w:color w:val="000000"/>
              </w:rPr>
              <w:t>54611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D6B8E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7F4250" w14:textId="77777777">
            <w:pPr>
              <w:rPr>
                <w:color w:val="000000"/>
              </w:rPr>
            </w:pPr>
            <w:r w:rsidRPr="00A549AF">
              <w:rPr>
                <w:color w:val="000000"/>
              </w:rPr>
              <w:t>20181009BJP</w:t>
            </w:r>
          </w:p>
        </w:tc>
      </w:tr>
      <w:tr w14:paraId="211C751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1BF75F" w14:textId="77777777">
            <w:pPr>
              <w:rPr>
                <w:color w:val="000000"/>
              </w:rPr>
            </w:pPr>
            <w:r w:rsidRPr="00A549AF">
              <w:rPr>
                <w:color w:val="000000"/>
              </w:rPr>
              <w:t>WGEX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EDC13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B4E2D" w14:textId="77777777">
            <w:pPr>
              <w:rPr>
                <w:color w:val="000000"/>
              </w:rPr>
            </w:pPr>
            <w:r w:rsidRPr="00A549AF">
              <w:rPr>
                <w:color w:val="000000"/>
              </w:rPr>
              <w:t>BAINBRIDGE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92E857"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E84333" w14:textId="77777777">
            <w:pPr>
              <w:jc w:val="right"/>
              <w:rPr>
                <w:color w:val="000000"/>
              </w:rPr>
            </w:pPr>
            <w:r w:rsidRPr="00A549AF">
              <w:rPr>
                <w:color w:val="000000"/>
              </w:rPr>
              <w:t>52402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66BD1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70F2B8" w14:textId="77777777">
            <w:pPr>
              <w:rPr>
                <w:color w:val="000000"/>
              </w:rPr>
            </w:pPr>
            <w:r w:rsidRPr="00A549AF">
              <w:rPr>
                <w:color w:val="000000"/>
              </w:rPr>
              <w:t>20181009BJQ</w:t>
            </w:r>
          </w:p>
        </w:tc>
      </w:tr>
      <w:tr w14:paraId="72D4AFB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C554D0" w14:textId="77777777">
            <w:pPr>
              <w:rPr>
                <w:color w:val="000000"/>
              </w:rPr>
            </w:pPr>
            <w:r w:rsidRPr="00A549AF">
              <w:rPr>
                <w:color w:val="000000"/>
              </w:rPr>
              <w:t>WGMY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539EC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FE413B" w14:textId="77777777">
            <w:pPr>
              <w:rPr>
                <w:color w:val="000000"/>
              </w:rPr>
            </w:pPr>
            <w:r w:rsidRPr="00A549AF">
              <w:rPr>
                <w:color w:val="000000"/>
              </w:rPr>
              <w:t>THOMASVILLE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195C96"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01AC8E" w14:textId="77777777">
            <w:pPr>
              <w:jc w:val="right"/>
              <w:rPr>
                <w:color w:val="000000"/>
              </w:rPr>
            </w:pPr>
            <w:r w:rsidRPr="00A549AF">
              <w:rPr>
                <w:color w:val="000000"/>
              </w:rPr>
              <w:t>61250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4570B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011D7B" w14:textId="77777777">
            <w:pPr>
              <w:rPr>
                <w:color w:val="000000"/>
              </w:rPr>
            </w:pPr>
            <w:r w:rsidRPr="00A549AF">
              <w:rPr>
                <w:color w:val="000000"/>
              </w:rPr>
              <w:t>20181009BJR</w:t>
            </w:r>
          </w:p>
        </w:tc>
      </w:tr>
      <w:tr w14:paraId="161E7F7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4666DAD" w14:textId="77777777">
            <w:pPr>
              <w:rPr>
                <w:color w:val="000000"/>
              </w:rPr>
            </w:pPr>
            <w:r w:rsidRPr="00A549AF">
              <w:rPr>
                <w:color w:val="000000"/>
              </w:rPr>
              <w:t>WHTY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8A707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0997A5" w14:textId="77777777">
            <w:pPr>
              <w:rPr>
                <w:color w:val="000000"/>
              </w:rPr>
            </w:pPr>
            <w:r w:rsidRPr="00A549AF">
              <w:rPr>
                <w:color w:val="000000"/>
              </w:rPr>
              <w:t>PHENIX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0B4592"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78C775" w14:textId="77777777">
            <w:pPr>
              <w:jc w:val="right"/>
              <w:rPr>
                <w:color w:val="000000"/>
              </w:rPr>
            </w:pPr>
            <w:r w:rsidRPr="00A549AF">
              <w:rPr>
                <w:color w:val="000000"/>
              </w:rPr>
              <w:t>66668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88C70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48CE48" w14:textId="77777777">
            <w:pPr>
              <w:rPr>
                <w:color w:val="000000"/>
              </w:rPr>
            </w:pPr>
            <w:r w:rsidRPr="00A549AF">
              <w:rPr>
                <w:color w:val="000000"/>
              </w:rPr>
              <w:t>20181009BJS</w:t>
            </w:r>
          </w:p>
        </w:tc>
      </w:tr>
      <w:tr w14:paraId="398F96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B0CD3DF" w14:textId="77777777">
            <w:pPr>
              <w:rPr>
                <w:color w:val="000000"/>
              </w:rPr>
            </w:pPr>
            <w:r w:rsidRPr="00A549AF">
              <w:rPr>
                <w:color w:val="000000"/>
              </w:rPr>
              <w:t>WGY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28CB1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04B463" w14:textId="77777777">
            <w:pPr>
              <w:rPr>
                <w:color w:val="000000"/>
              </w:rPr>
            </w:pPr>
            <w:r w:rsidRPr="00A549AF">
              <w:rPr>
                <w:color w:val="000000"/>
              </w:rPr>
              <w:t>SCHENECTADY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88EAD1"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A53E41" w14:textId="77777777">
            <w:pPr>
              <w:jc w:val="right"/>
              <w:rPr>
                <w:color w:val="000000"/>
              </w:rPr>
            </w:pPr>
            <w:r w:rsidRPr="00A549AF">
              <w:rPr>
                <w:color w:val="000000"/>
              </w:rPr>
              <w:t>15329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51ED8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110F95" w14:textId="77777777">
            <w:pPr>
              <w:rPr>
                <w:color w:val="000000"/>
              </w:rPr>
            </w:pPr>
            <w:r w:rsidRPr="00A549AF">
              <w:rPr>
                <w:color w:val="000000"/>
              </w:rPr>
              <w:t>20181009BJT</w:t>
            </w:r>
          </w:p>
        </w:tc>
      </w:tr>
      <w:tr w14:paraId="0EC7F77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9DED18" w14:textId="77777777">
            <w:pPr>
              <w:rPr>
                <w:color w:val="000000"/>
              </w:rPr>
            </w:pPr>
            <w:r w:rsidRPr="00A549AF">
              <w:rPr>
                <w:color w:val="000000"/>
              </w:rPr>
              <w:t>WGY-FM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9D9A3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332546" w14:textId="77777777">
            <w:pPr>
              <w:rPr>
                <w:color w:val="000000"/>
              </w:rPr>
            </w:pPr>
            <w:r w:rsidRPr="00A549AF">
              <w:rPr>
                <w:color w:val="000000"/>
              </w:rPr>
              <w:t>ALBANY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29C5B9"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931523" w14:textId="77777777">
            <w:pPr>
              <w:jc w:val="right"/>
              <w:rPr>
                <w:color w:val="000000"/>
              </w:rPr>
            </w:pPr>
            <w:r w:rsidRPr="00A549AF">
              <w:rPr>
                <w:color w:val="000000"/>
              </w:rPr>
              <w:t>55490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9EABC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30660E" w14:textId="77777777">
            <w:pPr>
              <w:rPr>
                <w:color w:val="000000"/>
              </w:rPr>
            </w:pPr>
            <w:r w:rsidRPr="00A549AF">
              <w:rPr>
                <w:color w:val="000000"/>
              </w:rPr>
              <w:t>20181009BJU</w:t>
            </w:r>
          </w:p>
        </w:tc>
      </w:tr>
      <w:tr w14:paraId="024736F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86E2611" w14:textId="77777777">
            <w:pPr>
              <w:rPr>
                <w:color w:val="000000"/>
              </w:rPr>
            </w:pPr>
            <w:r w:rsidRPr="00A549AF">
              <w:rPr>
                <w:color w:val="000000"/>
              </w:rPr>
              <w:t>WGSY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B721B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95EEAF" w14:textId="77777777">
            <w:pPr>
              <w:rPr>
                <w:color w:val="000000"/>
              </w:rPr>
            </w:pPr>
            <w:r w:rsidRPr="00A549AF">
              <w:rPr>
                <w:color w:val="000000"/>
              </w:rPr>
              <w:t>PHENIX CITY/COLUMBUS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F26AB2"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F3EE35" w14:textId="77777777">
            <w:pPr>
              <w:jc w:val="right"/>
              <w:rPr>
                <w:color w:val="000000"/>
              </w:rPr>
            </w:pPr>
            <w:r w:rsidRPr="00A549AF">
              <w:rPr>
                <w:color w:val="000000"/>
              </w:rPr>
              <w:t>32383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061BE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6A4789" w14:textId="77777777">
            <w:pPr>
              <w:rPr>
                <w:color w:val="000000"/>
              </w:rPr>
            </w:pPr>
            <w:r w:rsidRPr="00A549AF">
              <w:rPr>
                <w:color w:val="000000"/>
              </w:rPr>
              <w:t>20181009BJV</w:t>
            </w:r>
          </w:p>
        </w:tc>
      </w:tr>
      <w:tr w14:paraId="697E4AE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113DC80" w14:textId="77777777">
            <w:pPr>
              <w:rPr>
                <w:color w:val="000000"/>
              </w:rPr>
            </w:pPr>
            <w:r w:rsidRPr="00A549AF">
              <w:rPr>
                <w:color w:val="000000"/>
              </w:rPr>
              <w:t>WHAL-FM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FED44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224DA0" w14:textId="77777777">
            <w:pPr>
              <w:rPr>
                <w:color w:val="000000"/>
              </w:rPr>
            </w:pPr>
            <w:r w:rsidRPr="00A549AF">
              <w:rPr>
                <w:color w:val="000000"/>
              </w:rPr>
              <w:t>HORN LAKE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08D5CE"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FF2224" w14:textId="77777777">
            <w:pPr>
              <w:jc w:val="right"/>
              <w:rPr>
                <w:color w:val="000000"/>
              </w:rPr>
            </w:pPr>
            <w:r w:rsidRPr="00A549AF">
              <w:rPr>
                <w:color w:val="000000"/>
              </w:rPr>
              <w:t>58399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CDA4E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3C2C5A" w14:textId="77777777">
            <w:pPr>
              <w:rPr>
                <w:color w:val="000000"/>
              </w:rPr>
            </w:pPr>
            <w:r w:rsidRPr="00A549AF">
              <w:rPr>
                <w:color w:val="000000"/>
              </w:rPr>
              <w:t>20181009BJW</w:t>
            </w:r>
          </w:p>
        </w:tc>
      </w:tr>
      <w:tr w14:paraId="6FBDB53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0BF0A2" w14:textId="77777777">
            <w:pPr>
              <w:rPr>
                <w:color w:val="000000"/>
              </w:rPr>
            </w:pPr>
            <w:r w:rsidRPr="00A549AF">
              <w:rPr>
                <w:color w:val="000000"/>
              </w:rPr>
              <w:t>WHAS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1B4E9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A2EB98" w14:textId="77777777">
            <w:pPr>
              <w:rPr>
                <w:color w:val="000000"/>
              </w:rPr>
            </w:pPr>
            <w:r w:rsidRPr="00A549AF">
              <w:rPr>
                <w:color w:val="000000"/>
              </w:rPr>
              <w:t>LOUISVILLE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34FFE8"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4A5161" w14:textId="77777777">
            <w:pPr>
              <w:jc w:val="right"/>
              <w:rPr>
                <w:color w:val="000000"/>
              </w:rPr>
            </w:pPr>
            <w:r w:rsidRPr="00A549AF">
              <w:rPr>
                <w:color w:val="000000"/>
              </w:rPr>
              <w:t>11934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20D7D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06537D" w14:textId="77777777">
            <w:pPr>
              <w:rPr>
                <w:color w:val="000000"/>
              </w:rPr>
            </w:pPr>
            <w:r w:rsidRPr="00A549AF">
              <w:rPr>
                <w:color w:val="000000"/>
              </w:rPr>
              <w:t>20181009BJX</w:t>
            </w:r>
          </w:p>
        </w:tc>
      </w:tr>
      <w:tr w14:paraId="0B57C7A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DD8114" w14:textId="77777777">
            <w:pPr>
              <w:rPr>
                <w:color w:val="000000"/>
              </w:rPr>
            </w:pPr>
            <w:r w:rsidRPr="00A549AF">
              <w:rPr>
                <w:color w:val="000000"/>
              </w:rPr>
              <w:t>WHBT-FM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ADB96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AE75CB" w14:textId="77777777">
            <w:pPr>
              <w:rPr>
                <w:color w:val="000000"/>
              </w:rPr>
            </w:pPr>
            <w:r w:rsidRPr="00A549AF">
              <w:rPr>
                <w:color w:val="000000"/>
              </w:rPr>
              <w:t>MOYOCK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E9AA43" w14:textId="77777777">
            <w:pPr>
              <w:rPr>
                <w:color w:val="000000"/>
              </w:rPr>
            </w:pPr>
            <w:r w:rsidRPr="00A549AF">
              <w:rPr>
                <w:color w:val="000000"/>
              </w:rPr>
              <w:t>NC</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35AB0D" w14:textId="77777777">
            <w:pPr>
              <w:jc w:val="right"/>
              <w:rPr>
                <w:color w:val="000000"/>
              </w:rPr>
            </w:pPr>
            <w:r w:rsidRPr="00A549AF">
              <w:rPr>
                <w:color w:val="000000"/>
              </w:rPr>
              <w:t>70345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EFDBF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D6DFE2" w14:textId="77777777">
            <w:pPr>
              <w:rPr>
                <w:color w:val="000000"/>
              </w:rPr>
            </w:pPr>
            <w:r w:rsidRPr="00A549AF">
              <w:rPr>
                <w:color w:val="000000"/>
              </w:rPr>
              <w:t>20181009BJY</w:t>
            </w:r>
          </w:p>
        </w:tc>
      </w:tr>
      <w:tr w14:paraId="7DADF6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942B3D" w14:textId="77777777">
            <w:pPr>
              <w:rPr>
                <w:color w:val="000000"/>
              </w:rPr>
            </w:pPr>
            <w:r w:rsidRPr="00A549AF">
              <w:rPr>
                <w:color w:val="000000"/>
              </w:rPr>
              <w:t>WHCY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4B928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406CC7" w14:textId="77777777">
            <w:pPr>
              <w:rPr>
                <w:color w:val="000000"/>
              </w:rPr>
            </w:pPr>
            <w:r w:rsidRPr="00A549AF">
              <w:rPr>
                <w:color w:val="000000"/>
              </w:rPr>
              <w:t>BLAIRSTOWN,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99E956" w14:textId="77777777">
            <w:pPr>
              <w:rPr>
                <w:color w:val="000000"/>
              </w:rPr>
            </w:pPr>
            <w:r w:rsidRPr="00A549AF">
              <w:rPr>
                <w:color w:val="000000"/>
              </w:rPr>
              <w:t>NJ</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992FF5" w14:textId="77777777">
            <w:pPr>
              <w:jc w:val="right"/>
              <w:rPr>
                <w:color w:val="000000"/>
              </w:rPr>
            </w:pPr>
            <w:r w:rsidRPr="00A549AF">
              <w:rPr>
                <w:color w:val="000000"/>
              </w:rPr>
              <w:t>11984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D187D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45782" w14:textId="77777777">
            <w:pPr>
              <w:rPr>
                <w:color w:val="000000"/>
              </w:rPr>
            </w:pPr>
            <w:r w:rsidRPr="00A549AF">
              <w:rPr>
                <w:color w:val="000000"/>
              </w:rPr>
              <w:t>20181009BJZ</w:t>
            </w:r>
          </w:p>
        </w:tc>
      </w:tr>
      <w:tr w14:paraId="37D74EB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D102FD" w14:textId="77777777">
            <w:pPr>
              <w:rPr>
                <w:color w:val="000000"/>
              </w:rPr>
            </w:pPr>
            <w:r w:rsidRPr="00A549AF">
              <w:rPr>
                <w:color w:val="000000"/>
              </w:rPr>
              <w:t>WHEN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C5631"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3344B4" w14:textId="77777777">
            <w:pPr>
              <w:rPr>
                <w:color w:val="000000"/>
              </w:rPr>
            </w:pPr>
            <w:r w:rsidRPr="00A549AF">
              <w:rPr>
                <w:color w:val="000000"/>
              </w:rPr>
              <w:t>SYRACUSE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DFA25A"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64455D" w14:textId="77777777">
            <w:pPr>
              <w:jc w:val="right"/>
              <w:rPr>
                <w:color w:val="000000"/>
              </w:rPr>
            </w:pPr>
            <w:r w:rsidRPr="00A549AF">
              <w:rPr>
                <w:color w:val="000000"/>
              </w:rPr>
              <w:t>7080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C5E57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01CB0C" w14:textId="77777777">
            <w:pPr>
              <w:rPr>
                <w:color w:val="000000"/>
              </w:rPr>
            </w:pPr>
            <w:r w:rsidRPr="00A549AF">
              <w:rPr>
                <w:color w:val="000000"/>
              </w:rPr>
              <w:t>20181009BKA</w:t>
            </w:r>
          </w:p>
        </w:tc>
      </w:tr>
      <w:tr w14:paraId="18C2262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9F3CDFF" w14:textId="77777777">
            <w:pPr>
              <w:rPr>
                <w:color w:val="000000"/>
              </w:rPr>
            </w:pPr>
            <w:r w:rsidRPr="00A549AF">
              <w:rPr>
                <w:color w:val="000000"/>
              </w:rPr>
              <w:t>WHLO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3291B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D10C5" w14:textId="77777777">
            <w:pPr>
              <w:rPr>
                <w:color w:val="000000"/>
              </w:rPr>
            </w:pPr>
            <w:r w:rsidRPr="00A549AF">
              <w:rPr>
                <w:color w:val="000000"/>
              </w:rPr>
              <w:t>AKRON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490FA3"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E9B14A" w14:textId="77777777">
            <w:pPr>
              <w:jc w:val="right"/>
              <w:rPr>
                <w:color w:val="000000"/>
              </w:rPr>
            </w:pPr>
            <w:r w:rsidRPr="00A549AF">
              <w:rPr>
                <w:color w:val="000000"/>
              </w:rPr>
              <w:t>43858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432BE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F792A9" w14:textId="77777777">
            <w:pPr>
              <w:rPr>
                <w:color w:val="000000"/>
              </w:rPr>
            </w:pPr>
            <w:r w:rsidRPr="00A549AF">
              <w:rPr>
                <w:color w:val="000000"/>
              </w:rPr>
              <w:t>20181009BKB</w:t>
            </w:r>
          </w:p>
        </w:tc>
      </w:tr>
      <w:tr w14:paraId="6C4FBA2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B3E67F4" w14:textId="77777777">
            <w:pPr>
              <w:rPr>
                <w:color w:val="000000"/>
              </w:rPr>
            </w:pPr>
            <w:r w:rsidRPr="00A549AF">
              <w:rPr>
                <w:color w:val="000000"/>
              </w:rPr>
              <w:t>WHOF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26E7E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9BC19D" w14:textId="77777777">
            <w:pPr>
              <w:rPr>
                <w:color w:val="000000"/>
              </w:rPr>
            </w:pPr>
            <w:r w:rsidRPr="00A549AF">
              <w:rPr>
                <w:color w:val="000000"/>
              </w:rPr>
              <w:t>NORTH CANTON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5F9A6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B3FAC7" w14:textId="77777777">
            <w:pPr>
              <w:jc w:val="right"/>
              <w:rPr>
                <w:color w:val="000000"/>
              </w:rPr>
            </w:pPr>
            <w:r w:rsidRPr="00A549AF">
              <w:rPr>
                <w:color w:val="000000"/>
              </w:rPr>
              <w:t>73135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A85A1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950E3B" w14:textId="77777777">
            <w:pPr>
              <w:rPr>
                <w:color w:val="000000"/>
              </w:rPr>
            </w:pPr>
            <w:r w:rsidRPr="00A549AF">
              <w:rPr>
                <w:color w:val="000000"/>
              </w:rPr>
              <w:t>20181009BKC</w:t>
            </w:r>
          </w:p>
        </w:tc>
      </w:tr>
      <w:tr w14:paraId="7E885F9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A590BC" w14:textId="77777777">
            <w:pPr>
              <w:rPr>
                <w:color w:val="000000"/>
              </w:rPr>
            </w:pPr>
            <w:r w:rsidRPr="00A549AF">
              <w:rPr>
                <w:color w:val="000000"/>
              </w:rPr>
              <w:t>WHRK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E4E0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F4DC5B" w14:textId="77777777">
            <w:pPr>
              <w:rPr>
                <w:color w:val="000000"/>
              </w:rPr>
            </w:pPr>
            <w:r w:rsidRPr="00A549AF">
              <w:rPr>
                <w:color w:val="000000"/>
              </w:rPr>
              <w:t>MEMPHIS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B65950"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8D2C20" w14:textId="77777777">
            <w:pPr>
              <w:jc w:val="right"/>
              <w:rPr>
                <w:color w:val="000000"/>
              </w:rPr>
            </w:pPr>
            <w:r w:rsidRPr="00A549AF">
              <w:rPr>
                <w:color w:val="000000"/>
              </w:rPr>
              <w:t>54916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E2AE3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41CDFE" w14:textId="77777777">
            <w:pPr>
              <w:rPr>
                <w:color w:val="000000"/>
              </w:rPr>
            </w:pPr>
            <w:r w:rsidRPr="00A549AF">
              <w:rPr>
                <w:color w:val="000000"/>
              </w:rPr>
              <w:t>20181009BKD</w:t>
            </w:r>
          </w:p>
        </w:tc>
      </w:tr>
      <w:tr w14:paraId="0F8D215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C80749" w14:textId="77777777">
            <w:pPr>
              <w:rPr>
                <w:color w:val="000000"/>
              </w:rPr>
            </w:pPr>
            <w:r w:rsidRPr="00A549AF">
              <w:rPr>
                <w:color w:val="000000"/>
              </w:rPr>
              <w:t>WHUC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CC56DC"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2CF982" w14:textId="77777777">
            <w:pPr>
              <w:rPr>
                <w:color w:val="000000"/>
              </w:rPr>
            </w:pPr>
            <w:r w:rsidRPr="00A549AF">
              <w:rPr>
                <w:color w:val="000000"/>
              </w:rPr>
              <w:t>HUDSON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6CC3EC"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A50A74" w14:textId="77777777">
            <w:pPr>
              <w:jc w:val="right"/>
              <w:rPr>
                <w:color w:val="000000"/>
              </w:rPr>
            </w:pPr>
            <w:r w:rsidRPr="00A549AF">
              <w:rPr>
                <w:color w:val="000000"/>
              </w:rPr>
              <w:t>63531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8ED62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BBC54F" w14:textId="77777777">
            <w:pPr>
              <w:rPr>
                <w:color w:val="000000"/>
              </w:rPr>
            </w:pPr>
            <w:r w:rsidRPr="00A549AF">
              <w:rPr>
                <w:color w:val="000000"/>
              </w:rPr>
              <w:t>20181009BKE</w:t>
            </w:r>
          </w:p>
        </w:tc>
      </w:tr>
      <w:tr w14:paraId="69B3091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444146A" w14:textId="77777777">
            <w:pPr>
              <w:rPr>
                <w:color w:val="000000"/>
              </w:rPr>
            </w:pPr>
            <w:r w:rsidRPr="00A549AF">
              <w:rPr>
                <w:color w:val="000000"/>
              </w:rPr>
              <w:t>WHYN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D0073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B29C1A" w14:textId="77777777">
            <w:pPr>
              <w:rPr>
                <w:color w:val="000000"/>
              </w:rPr>
            </w:pPr>
            <w:r w:rsidRPr="00A549AF">
              <w:rPr>
                <w:color w:val="000000"/>
              </w:rPr>
              <w:t>SPRINGFIELD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1B95B1"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4A9811" w14:textId="77777777">
            <w:pPr>
              <w:jc w:val="right"/>
              <w:rPr>
                <w:color w:val="000000"/>
              </w:rPr>
            </w:pPr>
            <w:r w:rsidRPr="00A549AF">
              <w:rPr>
                <w:color w:val="000000"/>
              </w:rPr>
              <w:t>55757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B8AC4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B4F8A0" w14:textId="77777777">
            <w:pPr>
              <w:rPr>
                <w:color w:val="000000"/>
              </w:rPr>
            </w:pPr>
            <w:r w:rsidRPr="00A549AF">
              <w:rPr>
                <w:color w:val="000000"/>
              </w:rPr>
              <w:t>20181009BKF</w:t>
            </w:r>
          </w:p>
        </w:tc>
      </w:tr>
      <w:tr w14:paraId="55B1C21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4716219" w14:textId="77777777">
            <w:pPr>
              <w:rPr>
                <w:color w:val="000000"/>
              </w:rPr>
            </w:pPr>
            <w:r w:rsidRPr="00A549AF">
              <w:rPr>
                <w:color w:val="000000"/>
              </w:rPr>
              <w:t>WHYN-FM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CD144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8FAE4D" w14:textId="77777777">
            <w:pPr>
              <w:rPr>
                <w:color w:val="000000"/>
              </w:rPr>
            </w:pPr>
            <w:r w:rsidRPr="00A549AF">
              <w:rPr>
                <w:color w:val="000000"/>
              </w:rPr>
              <w:t>SPRINGFIELD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1E96E4"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8F7747" w14:textId="77777777">
            <w:pPr>
              <w:jc w:val="right"/>
              <w:rPr>
                <w:color w:val="000000"/>
              </w:rPr>
            </w:pPr>
            <w:r w:rsidRPr="00A549AF">
              <w:rPr>
                <w:color w:val="000000"/>
              </w:rPr>
              <w:t>55758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DFBF7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C084C1" w14:textId="77777777">
            <w:pPr>
              <w:rPr>
                <w:color w:val="000000"/>
              </w:rPr>
            </w:pPr>
            <w:r w:rsidRPr="00A549AF">
              <w:rPr>
                <w:color w:val="000000"/>
              </w:rPr>
              <w:t>20181009BKG</w:t>
            </w:r>
          </w:p>
        </w:tc>
      </w:tr>
      <w:tr w14:paraId="5C8AE72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F70E938" w14:textId="77777777">
            <w:pPr>
              <w:rPr>
                <w:color w:val="000000"/>
              </w:rPr>
            </w:pPr>
            <w:r w:rsidRPr="00A549AF">
              <w:rPr>
                <w:color w:val="000000"/>
              </w:rPr>
              <w:t>WJIP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AFC78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86A377" w14:textId="77777777">
            <w:pPr>
              <w:rPr>
                <w:color w:val="000000"/>
              </w:rPr>
            </w:pPr>
            <w:r w:rsidRPr="00A549AF">
              <w:rPr>
                <w:color w:val="000000"/>
              </w:rPr>
              <w:t>ELLENVILLE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39FE20"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D6C8B2" w14:textId="77777777">
            <w:pPr>
              <w:jc w:val="right"/>
              <w:rPr>
                <w:color w:val="000000"/>
              </w:rPr>
            </w:pPr>
            <w:r w:rsidRPr="00A549AF">
              <w:rPr>
                <w:color w:val="000000"/>
              </w:rPr>
              <w:t>63528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DE41E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93720B" w14:textId="77777777">
            <w:pPr>
              <w:rPr>
                <w:color w:val="000000"/>
              </w:rPr>
            </w:pPr>
            <w:r w:rsidRPr="00A549AF">
              <w:rPr>
                <w:color w:val="000000"/>
              </w:rPr>
              <w:t>20181009BKH</w:t>
            </w:r>
          </w:p>
        </w:tc>
      </w:tr>
      <w:tr w14:paraId="2256637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D20D12" w14:textId="77777777">
            <w:pPr>
              <w:rPr>
                <w:color w:val="000000"/>
              </w:rPr>
            </w:pPr>
            <w:r w:rsidRPr="00A549AF">
              <w:rPr>
                <w:color w:val="000000"/>
              </w:rPr>
              <w:t>WJIZ-FM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4C3FD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39B57A" w14:textId="77777777">
            <w:pPr>
              <w:rPr>
                <w:color w:val="000000"/>
              </w:rPr>
            </w:pPr>
            <w:r w:rsidRPr="00A549AF">
              <w:rPr>
                <w:color w:val="000000"/>
              </w:rPr>
              <w:t>ALBANY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F40720"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C22F91" w14:textId="77777777">
            <w:pPr>
              <w:jc w:val="right"/>
              <w:rPr>
                <w:color w:val="000000"/>
              </w:rPr>
            </w:pPr>
            <w:r w:rsidRPr="00A549AF">
              <w:rPr>
                <w:color w:val="000000"/>
              </w:rPr>
              <w:t>6616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A7987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907E9E" w14:textId="77777777">
            <w:pPr>
              <w:rPr>
                <w:color w:val="000000"/>
              </w:rPr>
            </w:pPr>
            <w:r w:rsidRPr="00A549AF">
              <w:rPr>
                <w:color w:val="000000"/>
              </w:rPr>
              <w:t>20181009BKI</w:t>
            </w:r>
          </w:p>
        </w:tc>
      </w:tr>
      <w:tr w14:paraId="587880B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33A86C" w14:textId="77777777">
            <w:pPr>
              <w:rPr>
                <w:color w:val="000000"/>
              </w:rPr>
            </w:pPr>
            <w:r w:rsidRPr="00A549AF">
              <w:rPr>
                <w:color w:val="000000"/>
              </w:rPr>
              <w:t>WJKX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D1144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047203" w14:textId="77777777">
            <w:pPr>
              <w:rPr>
                <w:color w:val="000000"/>
              </w:rPr>
            </w:pPr>
            <w:r w:rsidRPr="00A549AF">
              <w:rPr>
                <w:color w:val="000000"/>
              </w:rPr>
              <w:t>ELLISVILLE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96C518"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13E1B2" w14:textId="77777777">
            <w:pPr>
              <w:jc w:val="right"/>
              <w:rPr>
                <w:color w:val="000000"/>
              </w:rPr>
            </w:pPr>
            <w:r w:rsidRPr="00A549AF">
              <w:rPr>
                <w:color w:val="000000"/>
              </w:rPr>
              <w:t>61116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C6111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89F493" w14:textId="77777777">
            <w:pPr>
              <w:rPr>
                <w:color w:val="000000"/>
              </w:rPr>
            </w:pPr>
            <w:r w:rsidRPr="00A549AF">
              <w:rPr>
                <w:color w:val="000000"/>
              </w:rPr>
              <w:t>20181009BKJ</w:t>
            </w:r>
          </w:p>
        </w:tc>
      </w:tr>
      <w:tr w14:paraId="610B048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EFF4F5" w14:textId="77777777">
            <w:pPr>
              <w:rPr>
                <w:color w:val="000000"/>
              </w:rPr>
            </w:pPr>
            <w:r w:rsidRPr="00A549AF">
              <w:rPr>
                <w:color w:val="000000"/>
              </w:rPr>
              <w:t>WJYZ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951F1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D779A6" w14:textId="77777777">
            <w:pPr>
              <w:rPr>
                <w:color w:val="000000"/>
              </w:rPr>
            </w:pPr>
            <w:r w:rsidRPr="00A549AF">
              <w:rPr>
                <w:color w:val="000000"/>
              </w:rPr>
              <w:t>ALBANY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628E2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F52905" w14:textId="77777777">
            <w:pPr>
              <w:jc w:val="right"/>
              <w:rPr>
                <w:color w:val="000000"/>
              </w:rPr>
            </w:pPr>
            <w:r w:rsidRPr="00A549AF">
              <w:rPr>
                <w:color w:val="000000"/>
              </w:rPr>
              <w:t>6617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33620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44B61B" w14:textId="77777777">
            <w:pPr>
              <w:rPr>
                <w:color w:val="000000"/>
              </w:rPr>
            </w:pPr>
            <w:r w:rsidRPr="00A549AF">
              <w:rPr>
                <w:color w:val="000000"/>
              </w:rPr>
              <w:t>20181009BKK</w:t>
            </w:r>
          </w:p>
        </w:tc>
      </w:tr>
      <w:tr w14:paraId="7AC9923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EBA476C" w14:textId="77777777">
            <w:pPr>
              <w:rPr>
                <w:color w:val="000000"/>
              </w:rPr>
            </w:pPr>
            <w:r w:rsidRPr="00A549AF">
              <w:rPr>
                <w:color w:val="000000"/>
              </w:rPr>
              <w:t>WKAF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52EEE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A3C05A" w14:textId="77777777">
            <w:pPr>
              <w:rPr>
                <w:color w:val="000000"/>
              </w:rPr>
            </w:pPr>
            <w:r w:rsidRPr="00A549AF">
              <w:rPr>
                <w:color w:val="000000"/>
              </w:rPr>
              <w:t>BROCKTON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170B84"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21CA74" w14:textId="77777777">
            <w:pPr>
              <w:jc w:val="right"/>
              <w:rPr>
                <w:color w:val="000000"/>
              </w:rPr>
            </w:pPr>
            <w:r w:rsidRPr="00A549AF">
              <w:rPr>
                <w:color w:val="000000"/>
              </w:rPr>
              <w:t>19633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609597"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578657" w14:textId="77777777">
            <w:pPr>
              <w:rPr>
                <w:color w:val="000000"/>
              </w:rPr>
            </w:pPr>
            <w:r w:rsidRPr="00A549AF">
              <w:rPr>
                <w:color w:val="000000"/>
              </w:rPr>
              <w:t>20181009BKL</w:t>
            </w:r>
          </w:p>
        </w:tc>
      </w:tr>
      <w:tr w14:paraId="0BCA671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1FA52CB" w14:textId="77777777">
            <w:pPr>
              <w:rPr>
                <w:color w:val="000000"/>
              </w:rPr>
            </w:pPr>
            <w:r w:rsidRPr="00A549AF">
              <w:rPr>
                <w:color w:val="000000"/>
              </w:rPr>
              <w:t>WKBZ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470C4A"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AF44DC" w14:textId="77777777">
            <w:pPr>
              <w:rPr>
                <w:color w:val="000000"/>
              </w:rPr>
            </w:pPr>
            <w:r w:rsidRPr="00A549AF">
              <w:rPr>
                <w:color w:val="000000"/>
              </w:rPr>
              <w:t>MUSKEGON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F15475"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1F09C" w14:textId="77777777">
            <w:pPr>
              <w:jc w:val="right"/>
              <w:rPr>
                <w:color w:val="000000"/>
              </w:rPr>
            </w:pPr>
            <w:r w:rsidRPr="00A549AF">
              <w:rPr>
                <w:color w:val="000000"/>
              </w:rPr>
              <w:t>25087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B85DE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F80AFE" w14:textId="77777777">
            <w:pPr>
              <w:rPr>
                <w:color w:val="000000"/>
              </w:rPr>
            </w:pPr>
            <w:r w:rsidRPr="00A549AF">
              <w:rPr>
                <w:color w:val="000000"/>
              </w:rPr>
              <w:t>20181009BKM</w:t>
            </w:r>
          </w:p>
        </w:tc>
      </w:tr>
      <w:tr w14:paraId="437E04D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EE20617" w14:textId="77777777">
            <w:pPr>
              <w:rPr>
                <w:color w:val="000000"/>
              </w:rPr>
            </w:pPr>
            <w:r w:rsidRPr="00A549AF">
              <w:rPr>
                <w:color w:val="000000"/>
              </w:rPr>
              <w:t>WKCI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10A2A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3CDC13" w14:textId="77777777">
            <w:pPr>
              <w:rPr>
                <w:color w:val="000000"/>
              </w:rPr>
            </w:pPr>
            <w:r w:rsidRPr="00A549AF">
              <w:rPr>
                <w:color w:val="000000"/>
              </w:rPr>
              <w:t>WAYNESBORO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D3A509"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6F25D5" w14:textId="77777777">
            <w:pPr>
              <w:jc w:val="right"/>
              <w:rPr>
                <w:color w:val="000000"/>
              </w:rPr>
            </w:pPr>
            <w:r w:rsidRPr="00A549AF">
              <w:rPr>
                <w:color w:val="000000"/>
              </w:rPr>
              <w:t>70862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0B34DF"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F81658" w14:textId="77777777">
            <w:pPr>
              <w:rPr>
                <w:color w:val="000000"/>
              </w:rPr>
            </w:pPr>
            <w:r w:rsidRPr="00A549AF">
              <w:rPr>
                <w:color w:val="000000"/>
              </w:rPr>
              <w:t>20181009BKN</w:t>
            </w:r>
          </w:p>
        </w:tc>
      </w:tr>
      <w:tr w14:paraId="24DB9C0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8B670B" w14:textId="77777777">
            <w:pPr>
              <w:rPr>
                <w:color w:val="000000"/>
              </w:rPr>
            </w:pPr>
            <w:r w:rsidRPr="00A549AF">
              <w:rPr>
                <w:color w:val="000000"/>
              </w:rPr>
              <w:t>WKCI-FM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FCF5C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6D9288" w14:textId="77777777">
            <w:pPr>
              <w:rPr>
                <w:color w:val="000000"/>
              </w:rPr>
            </w:pPr>
            <w:r w:rsidRPr="00A549AF">
              <w:rPr>
                <w:color w:val="000000"/>
              </w:rPr>
              <w:t>HAMDEN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9B50F0"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7CD662" w14:textId="77777777">
            <w:pPr>
              <w:jc w:val="right"/>
              <w:rPr>
                <w:color w:val="000000"/>
              </w:rPr>
            </w:pPr>
            <w:r w:rsidRPr="00A549AF">
              <w:rPr>
                <w:color w:val="000000"/>
              </w:rPr>
              <w:t>11930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396D9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2DA9E5" w14:textId="77777777">
            <w:pPr>
              <w:rPr>
                <w:color w:val="000000"/>
              </w:rPr>
            </w:pPr>
            <w:r w:rsidRPr="00A549AF">
              <w:rPr>
                <w:color w:val="000000"/>
              </w:rPr>
              <w:t>20181009BKO</w:t>
            </w:r>
          </w:p>
        </w:tc>
      </w:tr>
      <w:tr w14:paraId="7F0B8CE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7FD3FE4" w14:textId="77777777">
            <w:pPr>
              <w:rPr>
                <w:color w:val="000000"/>
              </w:rPr>
            </w:pPr>
            <w:r w:rsidRPr="00A549AF">
              <w:rPr>
                <w:color w:val="000000"/>
              </w:rPr>
              <w:t>WKDW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88B9A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476C33" w14:textId="77777777">
            <w:pPr>
              <w:rPr>
                <w:color w:val="000000"/>
              </w:rPr>
            </w:pPr>
            <w:r w:rsidRPr="00A549AF">
              <w:rPr>
                <w:color w:val="000000"/>
              </w:rPr>
              <w:t>STAUNTON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0EB844"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7BFFD70" w14:textId="77777777">
            <w:pPr>
              <w:jc w:val="right"/>
              <w:rPr>
                <w:color w:val="000000"/>
              </w:rPr>
            </w:pPr>
            <w:r w:rsidRPr="00A549AF">
              <w:rPr>
                <w:color w:val="000000"/>
              </w:rPr>
              <w:t>11666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6AB1E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374980" w14:textId="77777777">
            <w:pPr>
              <w:rPr>
                <w:color w:val="000000"/>
              </w:rPr>
            </w:pPr>
            <w:r w:rsidRPr="00A549AF">
              <w:rPr>
                <w:color w:val="000000"/>
              </w:rPr>
              <w:t>20181009BKP</w:t>
            </w:r>
          </w:p>
        </w:tc>
      </w:tr>
      <w:tr w14:paraId="7607F04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928D50D" w14:textId="77777777">
            <w:pPr>
              <w:rPr>
                <w:color w:val="000000"/>
              </w:rPr>
            </w:pPr>
            <w:r w:rsidRPr="00A549AF">
              <w:rPr>
                <w:color w:val="000000"/>
              </w:rPr>
              <w:t>WKGB-FM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8245D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BE1528" w14:textId="77777777">
            <w:pPr>
              <w:rPr>
                <w:color w:val="000000"/>
              </w:rPr>
            </w:pPr>
            <w:r w:rsidRPr="00A549AF">
              <w:rPr>
                <w:color w:val="000000"/>
              </w:rPr>
              <w:t>CONKLIN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3E8762"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DC8B00" w14:textId="77777777">
            <w:pPr>
              <w:jc w:val="right"/>
              <w:rPr>
                <w:color w:val="000000"/>
              </w:rPr>
            </w:pPr>
            <w:r w:rsidRPr="00A549AF">
              <w:rPr>
                <w:color w:val="000000"/>
              </w:rPr>
              <w:t>34451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CD550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436860" w14:textId="77777777">
            <w:pPr>
              <w:rPr>
                <w:color w:val="000000"/>
              </w:rPr>
            </w:pPr>
            <w:r w:rsidRPr="00A549AF">
              <w:rPr>
                <w:color w:val="000000"/>
              </w:rPr>
              <w:t>20181009BKQ</w:t>
            </w:r>
          </w:p>
        </w:tc>
      </w:tr>
      <w:tr w14:paraId="39B5B4B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98F576" w14:textId="77777777">
            <w:pPr>
              <w:rPr>
                <w:color w:val="000000"/>
              </w:rPr>
            </w:pPr>
            <w:r w:rsidRPr="00A549AF">
              <w:rPr>
                <w:color w:val="000000"/>
              </w:rPr>
              <w:t>WKIP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0D6F7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7AA3B0" w14:textId="77777777">
            <w:pPr>
              <w:rPr>
                <w:color w:val="000000"/>
              </w:rPr>
            </w:pPr>
            <w:r w:rsidRPr="00A549AF">
              <w:rPr>
                <w:color w:val="000000"/>
              </w:rPr>
              <w:t>POUGHKEEPSIE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E68742"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DFAD2A" w14:textId="77777777">
            <w:pPr>
              <w:jc w:val="right"/>
              <w:rPr>
                <w:color w:val="000000"/>
              </w:rPr>
            </w:pPr>
            <w:r w:rsidRPr="00A549AF">
              <w:rPr>
                <w:color w:val="000000"/>
              </w:rPr>
              <w:t>73163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031B52"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3BE464" w14:textId="77777777">
            <w:pPr>
              <w:rPr>
                <w:color w:val="000000"/>
              </w:rPr>
            </w:pPr>
            <w:r w:rsidRPr="00A549AF">
              <w:rPr>
                <w:color w:val="000000"/>
              </w:rPr>
              <w:t>20181009BKR</w:t>
            </w:r>
          </w:p>
        </w:tc>
      </w:tr>
      <w:tr w14:paraId="49FCA2F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AE35310" w14:textId="77777777">
            <w:pPr>
              <w:rPr>
                <w:color w:val="000000"/>
              </w:rPr>
            </w:pPr>
            <w:r w:rsidRPr="00A549AF">
              <w:rPr>
                <w:color w:val="000000"/>
              </w:rPr>
              <w:t>WKJK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F63A38"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45307" w14:textId="77777777">
            <w:pPr>
              <w:rPr>
                <w:color w:val="000000"/>
              </w:rPr>
            </w:pPr>
            <w:r w:rsidRPr="00A549AF">
              <w:rPr>
                <w:color w:val="000000"/>
              </w:rPr>
              <w:t>LOUISVILLE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9227D5"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0EECA0" w14:textId="77777777">
            <w:pPr>
              <w:jc w:val="right"/>
              <w:rPr>
                <w:color w:val="000000"/>
              </w:rPr>
            </w:pPr>
            <w:r w:rsidRPr="00A549AF">
              <w:rPr>
                <w:color w:val="000000"/>
              </w:rPr>
              <w:t>55497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986C39"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7CA616" w14:textId="77777777">
            <w:pPr>
              <w:rPr>
                <w:color w:val="000000"/>
              </w:rPr>
            </w:pPr>
            <w:r w:rsidRPr="00A549AF">
              <w:rPr>
                <w:color w:val="000000"/>
              </w:rPr>
              <w:t>20181009BKS</w:t>
            </w:r>
          </w:p>
        </w:tc>
      </w:tr>
      <w:tr w14:paraId="74A57A0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C0492B4" w14:textId="77777777">
            <w:pPr>
              <w:rPr>
                <w:color w:val="000000"/>
              </w:rPr>
            </w:pPr>
            <w:r w:rsidRPr="00A549AF">
              <w:rPr>
                <w:color w:val="000000"/>
              </w:rPr>
              <w:t>WKKF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7CED5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A9F674" w14:textId="77777777">
            <w:pPr>
              <w:rPr>
                <w:color w:val="000000"/>
              </w:rPr>
            </w:pPr>
            <w:r w:rsidRPr="00A549AF">
              <w:rPr>
                <w:color w:val="000000"/>
              </w:rPr>
              <w:t>BALLSTON SPA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07D6F"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0B8D521" w14:textId="77777777">
            <w:pPr>
              <w:jc w:val="right"/>
              <w:rPr>
                <w:color w:val="000000"/>
              </w:rPr>
            </w:pPr>
            <w:r w:rsidRPr="00A549AF">
              <w:rPr>
                <w:color w:val="000000"/>
              </w:rPr>
              <w:t>17030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D5299B"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A9F83F" w14:textId="77777777">
            <w:pPr>
              <w:rPr>
                <w:color w:val="000000"/>
              </w:rPr>
            </w:pPr>
            <w:r w:rsidRPr="00A549AF">
              <w:rPr>
                <w:color w:val="000000"/>
              </w:rPr>
              <w:t>20181009BKT</w:t>
            </w:r>
          </w:p>
        </w:tc>
      </w:tr>
      <w:tr w14:paraId="454106F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474306" w14:textId="77777777">
            <w:pPr>
              <w:rPr>
                <w:color w:val="000000"/>
              </w:rPr>
            </w:pPr>
            <w:r w:rsidRPr="00A549AF">
              <w:rPr>
                <w:color w:val="000000"/>
              </w:rPr>
              <w:t>WKKJ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E306F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8FC829" w14:textId="77777777">
            <w:pPr>
              <w:rPr>
                <w:color w:val="000000"/>
              </w:rPr>
            </w:pPr>
            <w:r w:rsidRPr="00A549AF">
              <w:rPr>
                <w:color w:val="000000"/>
              </w:rPr>
              <w:t>CHILLICOTHE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FECC34"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EC8B62" w14:textId="77777777">
            <w:pPr>
              <w:jc w:val="right"/>
              <w:rPr>
                <w:color w:val="000000"/>
              </w:rPr>
            </w:pPr>
            <w:r w:rsidRPr="00A549AF">
              <w:rPr>
                <w:color w:val="000000"/>
              </w:rPr>
              <w:t>74224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ABF3A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B06C8D" w14:textId="77777777">
            <w:pPr>
              <w:rPr>
                <w:color w:val="000000"/>
              </w:rPr>
            </w:pPr>
            <w:r w:rsidRPr="00A549AF">
              <w:rPr>
                <w:color w:val="000000"/>
              </w:rPr>
              <w:t>20181009BKU</w:t>
            </w:r>
          </w:p>
        </w:tc>
      </w:tr>
      <w:tr w14:paraId="0644749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AB4C583" w14:textId="77777777">
            <w:pPr>
              <w:rPr>
                <w:color w:val="000000"/>
              </w:rPr>
            </w:pPr>
            <w:r w:rsidRPr="00A549AF">
              <w:rPr>
                <w:color w:val="000000"/>
              </w:rPr>
              <w:t>WKNN-FM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0A21A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B9250A" w14:textId="77777777">
            <w:pPr>
              <w:rPr>
                <w:color w:val="000000"/>
              </w:rPr>
            </w:pPr>
            <w:r w:rsidRPr="00A549AF">
              <w:rPr>
                <w:color w:val="000000"/>
              </w:rPr>
              <w:t>PASCAGOULA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CE944C"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C1322" w14:textId="77777777">
            <w:pPr>
              <w:jc w:val="right"/>
              <w:rPr>
                <w:color w:val="000000"/>
              </w:rPr>
            </w:pPr>
            <w:r w:rsidRPr="00A549AF">
              <w:rPr>
                <w:color w:val="000000"/>
              </w:rPr>
              <w:t>61367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16CC0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9D153C" w14:textId="77777777">
            <w:pPr>
              <w:rPr>
                <w:color w:val="000000"/>
              </w:rPr>
            </w:pPr>
            <w:r w:rsidRPr="00A549AF">
              <w:rPr>
                <w:color w:val="000000"/>
              </w:rPr>
              <w:t>20181009BKV</w:t>
            </w:r>
          </w:p>
        </w:tc>
      </w:tr>
      <w:tr w14:paraId="2EF6B1D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399DE0" w14:textId="77777777">
            <w:pPr>
              <w:rPr>
                <w:color w:val="000000"/>
              </w:rPr>
            </w:pPr>
            <w:r w:rsidRPr="00A549AF">
              <w:rPr>
                <w:color w:val="000000"/>
              </w:rPr>
              <w:t>WKRD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6A45C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0303D5" w14:textId="77777777">
            <w:pPr>
              <w:rPr>
                <w:color w:val="000000"/>
              </w:rPr>
            </w:pPr>
            <w:r w:rsidRPr="00A549AF">
              <w:rPr>
                <w:color w:val="000000"/>
              </w:rPr>
              <w:t>LOUISVILLE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B6F2D9"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8F3AF6" w14:textId="77777777">
            <w:pPr>
              <w:jc w:val="right"/>
              <w:rPr>
                <w:color w:val="000000"/>
              </w:rPr>
            </w:pPr>
            <w:r w:rsidRPr="00A549AF">
              <w:rPr>
                <w:color w:val="000000"/>
              </w:rPr>
              <w:t>53587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D5B7D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F9E5EF" w14:textId="77777777">
            <w:pPr>
              <w:rPr>
                <w:color w:val="000000"/>
              </w:rPr>
            </w:pPr>
            <w:r w:rsidRPr="00A549AF">
              <w:rPr>
                <w:color w:val="000000"/>
              </w:rPr>
              <w:t>20181009BKW</w:t>
            </w:r>
          </w:p>
        </w:tc>
      </w:tr>
      <w:tr w14:paraId="1D8BC75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11E298" w14:textId="77777777">
            <w:pPr>
              <w:rPr>
                <w:color w:val="000000"/>
              </w:rPr>
            </w:pPr>
            <w:r w:rsidRPr="00A549AF">
              <w:rPr>
                <w:color w:val="000000"/>
              </w:rPr>
              <w:t>WKSJ-FM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2EB85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6384C6" w14:textId="77777777">
            <w:pPr>
              <w:rPr>
                <w:color w:val="000000"/>
              </w:rPr>
            </w:pPr>
            <w:r w:rsidRPr="00A549AF">
              <w:rPr>
                <w:color w:val="000000"/>
              </w:rPr>
              <w:t>MOBILE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E99A97"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DC53AB" w14:textId="77777777">
            <w:pPr>
              <w:jc w:val="right"/>
              <w:rPr>
                <w:color w:val="000000"/>
              </w:rPr>
            </w:pPr>
            <w:r w:rsidRPr="00A549AF">
              <w:rPr>
                <w:color w:val="000000"/>
              </w:rPr>
              <w:t>53145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82A58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152726" w14:textId="77777777">
            <w:pPr>
              <w:rPr>
                <w:color w:val="000000"/>
              </w:rPr>
            </w:pPr>
            <w:r w:rsidRPr="00A549AF">
              <w:rPr>
                <w:color w:val="000000"/>
              </w:rPr>
              <w:t>20181009BKX</w:t>
            </w:r>
          </w:p>
        </w:tc>
      </w:tr>
      <w:tr w14:paraId="184D071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66BACC7" w14:textId="77777777">
            <w:pPr>
              <w:rPr>
                <w:color w:val="000000"/>
              </w:rPr>
            </w:pPr>
            <w:r w:rsidRPr="00A549AF">
              <w:rPr>
                <w:color w:val="000000"/>
              </w:rPr>
              <w:t>WLTP</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D0030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11920A" w14:textId="77777777">
            <w:pPr>
              <w:rPr>
                <w:color w:val="000000"/>
              </w:rPr>
            </w:pPr>
            <w:r w:rsidRPr="00A549AF">
              <w:rPr>
                <w:color w:val="000000"/>
              </w:rPr>
              <w:t>MARIETTA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1C69B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0F7FE4" w14:textId="77777777">
            <w:pPr>
              <w:jc w:val="right"/>
              <w:rPr>
                <w:color w:val="000000"/>
              </w:rPr>
            </w:pPr>
            <w:r w:rsidRPr="00A549AF">
              <w:rPr>
                <w:color w:val="000000"/>
              </w:rPr>
              <w:t>55182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AA50C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EAB5CC" w14:textId="77777777">
            <w:pPr>
              <w:rPr>
                <w:color w:val="000000"/>
              </w:rPr>
            </w:pPr>
            <w:r w:rsidRPr="00A549AF">
              <w:rPr>
                <w:color w:val="000000"/>
              </w:rPr>
              <w:t>20181009BKY</w:t>
            </w:r>
          </w:p>
        </w:tc>
      </w:tr>
      <w:tr w14:paraId="52BAC16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E169942" w14:textId="77777777">
            <w:pPr>
              <w:rPr>
                <w:color w:val="000000"/>
              </w:rPr>
            </w:pPr>
            <w:r w:rsidRPr="00A549AF">
              <w:rPr>
                <w:color w:val="000000"/>
              </w:rPr>
              <w:t>WMAX-FM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025BE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8BBDF4" w14:textId="77777777">
            <w:pPr>
              <w:rPr>
                <w:color w:val="000000"/>
              </w:rPr>
            </w:pPr>
            <w:r w:rsidRPr="00A549AF">
              <w:rPr>
                <w:color w:val="000000"/>
              </w:rPr>
              <w:t>HOLLAND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02ECBE"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410A37" w14:textId="77777777">
            <w:pPr>
              <w:jc w:val="right"/>
              <w:rPr>
                <w:color w:val="000000"/>
              </w:rPr>
            </w:pPr>
            <w:r w:rsidRPr="00A549AF">
              <w:rPr>
                <w:color w:val="000000"/>
              </w:rPr>
              <w:t>27471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31CDF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B7BC2B" w14:textId="77777777">
            <w:pPr>
              <w:rPr>
                <w:color w:val="000000"/>
              </w:rPr>
            </w:pPr>
            <w:r w:rsidRPr="00A549AF">
              <w:rPr>
                <w:color w:val="000000"/>
              </w:rPr>
              <w:t>20181009BKZ</w:t>
            </w:r>
          </w:p>
        </w:tc>
      </w:tr>
      <w:tr w14:paraId="5BC25B3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19B1331" w14:textId="77777777">
            <w:pPr>
              <w:rPr>
                <w:color w:val="000000"/>
              </w:rPr>
            </w:pPr>
            <w:r w:rsidRPr="00A549AF">
              <w:rPr>
                <w:color w:val="000000"/>
              </w:rPr>
              <w:t>WMJY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3C192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9E3C58" w14:textId="77777777">
            <w:pPr>
              <w:rPr>
                <w:color w:val="000000"/>
              </w:rPr>
            </w:pPr>
            <w:r w:rsidRPr="00A549AF">
              <w:rPr>
                <w:color w:val="000000"/>
              </w:rPr>
              <w:t>BILOXI</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7DDEDF"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DC0839" w14:textId="77777777">
            <w:pPr>
              <w:jc w:val="right"/>
              <w:rPr>
                <w:color w:val="000000"/>
              </w:rPr>
            </w:pPr>
            <w:r w:rsidRPr="00A549AF">
              <w:rPr>
                <w:color w:val="000000"/>
              </w:rPr>
              <w:t>61368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344C4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5DE90D" w14:textId="77777777">
            <w:pPr>
              <w:rPr>
                <w:color w:val="000000"/>
              </w:rPr>
            </w:pPr>
            <w:r w:rsidRPr="00A549AF">
              <w:rPr>
                <w:color w:val="000000"/>
              </w:rPr>
              <w:t>20181009BLA</w:t>
            </w:r>
          </w:p>
        </w:tc>
      </w:tr>
      <w:tr w14:paraId="4212303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A32D986" w14:textId="77777777">
            <w:pPr>
              <w:rPr>
                <w:color w:val="000000"/>
              </w:rPr>
            </w:pPr>
            <w:r w:rsidRPr="00A549AF">
              <w:rPr>
                <w:color w:val="000000"/>
              </w:rPr>
              <w:t>WMOV-FM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CFC38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8C96FE" w14:textId="77777777">
            <w:pPr>
              <w:rPr>
                <w:color w:val="000000"/>
              </w:rPr>
            </w:pPr>
            <w:r w:rsidRPr="00A549AF">
              <w:rPr>
                <w:color w:val="000000"/>
              </w:rPr>
              <w:t>NORFOLK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89414E"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9AF533" w14:textId="77777777">
            <w:pPr>
              <w:jc w:val="right"/>
              <w:rPr>
                <w:color w:val="000000"/>
              </w:rPr>
            </w:pPr>
            <w:r w:rsidRPr="00A549AF">
              <w:rPr>
                <w:color w:val="000000"/>
              </w:rPr>
              <w:t>31123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BD714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AFA322" w14:textId="77777777">
            <w:pPr>
              <w:rPr>
                <w:color w:val="000000"/>
              </w:rPr>
            </w:pPr>
            <w:r w:rsidRPr="00A549AF">
              <w:rPr>
                <w:color w:val="000000"/>
              </w:rPr>
              <w:t>20181009BLB</w:t>
            </w:r>
          </w:p>
        </w:tc>
      </w:tr>
      <w:tr w14:paraId="015D653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ED14251" w14:textId="77777777">
            <w:pPr>
              <w:rPr>
                <w:color w:val="000000"/>
              </w:rPr>
            </w:pPr>
            <w:r w:rsidRPr="00A549AF">
              <w:rPr>
                <w:color w:val="000000"/>
              </w:rPr>
              <w:t>WMRR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9F31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1EC49E" w14:textId="77777777">
            <w:pPr>
              <w:rPr>
                <w:color w:val="000000"/>
              </w:rPr>
            </w:pPr>
            <w:r w:rsidRPr="00A549AF">
              <w:rPr>
                <w:color w:val="000000"/>
              </w:rPr>
              <w:t>MUSKEGON HEIGHTS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69BB64"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46A492" w14:textId="77777777">
            <w:pPr>
              <w:jc w:val="right"/>
              <w:rPr>
                <w:color w:val="000000"/>
              </w:rPr>
            </w:pPr>
            <w:r w:rsidRPr="00A549AF">
              <w:rPr>
                <w:color w:val="000000"/>
              </w:rPr>
              <w:t>24640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246C8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652C32" w14:textId="77777777">
            <w:pPr>
              <w:rPr>
                <w:color w:val="000000"/>
              </w:rPr>
            </w:pPr>
            <w:r w:rsidRPr="00A549AF">
              <w:rPr>
                <w:color w:val="000000"/>
              </w:rPr>
              <w:t>20181009BLC</w:t>
            </w:r>
          </w:p>
        </w:tc>
      </w:tr>
      <w:tr w14:paraId="1557690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019E4A" w14:textId="77777777">
            <w:pPr>
              <w:rPr>
                <w:color w:val="000000"/>
              </w:rPr>
            </w:pPr>
            <w:r w:rsidRPr="00A549AF">
              <w:rPr>
                <w:color w:val="000000"/>
              </w:rPr>
              <w:t>WMRZ</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22618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03C1E0" w14:textId="77777777">
            <w:pPr>
              <w:rPr>
                <w:color w:val="000000"/>
              </w:rPr>
            </w:pPr>
            <w:r w:rsidRPr="00A549AF">
              <w:rPr>
                <w:color w:val="000000"/>
              </w:rPr>
              <w:t>DAWSON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315556"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A3AF77" w14:textId="77777777">
            <w:pPr>
              <w:jc w:val="right"/>
              <w:rPr>
                <w:color w:val="000000"/>
              </w:rPr>
            </w:pPr>
            <w:r w:rsidRPr="00A549AF">
              <w:rPr>
                <w:color w:val="000000"/>
              </w:rPr>
              <w:t>88542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8F3F4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7C22FF" w14:textId="77777777">
            <w:pPr>
              <w:rPr>
                <w:color w:val="000000"/>
              </w:rPr>
            </w:pPr>
            <w:r w:rsidRPr="00A549AF">
              <w:rPr>
                <w:color w:val="000000"/>
              </w:rPr>
              <w:t>20181009BLD</w:t>
            </w:r>
          </w:p>
        </w:tc>
      </w:tr>
      <w:tr w14:paraId="17609CF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65FE73" w14:textId="77777777">
            <w:pPr>
              <w:rPr>
                <w:color w:val="000000"/>
              </w:rPr>
            </w:pPr>
            <w:r w:rsidRPr="00A549AF">
              <w:rPr>
                <w:color w:val="000000"/>
              </w:rPr>
              <w:t>WMUS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DF5CB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F5AC21" w14:textId="77777777">
            <w:pPr>
              <w:rPr>
                <w:color w:val="000000"/>
              </w:rPr>
            </w:pPr>
            <w:r w:rsidRPr="00A549AF">
              <w:rPr>
                <w:color w:val="000000"/>
              </w:rPr>
              <w:t>MUSKEGON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D9564A"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D028BA" w14:textId="77777777">
            <w:pPr>
              <w:jc w:val="right"/>
              <w:rPr>
                <w:color w:val="000000"/>
              </w:rPr>
            </w:pPr>
            <w:r w:rsidRPr="00A549AF">
              <w:rPr>
                <w:color w:val="000000"/>
              </w:rPr>
              <w:t>70635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B74B3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8CDB9E0" w14:textId="77777777">
            <w:pPr>
              <w:rPr>
                <w:color w:val="000000"/>
              </w:rPr>
            </w:pPr>
            <w:r w:rsidRPr="00A549AF">
              <w:rPr>
                <w:color w:val="000000"/>
              </w:rPr>
              <w:t>20181009BLE</w:t>
            </w:r>
          </w:p>
        </w:tc>
      </w:tr>
      <w:tr w14:paraId="7E4EDB8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0739536" w14:textId="77777777">
            <w:pPr>
              <w:rPr>
                <w:color w:val="000000"/>
              </w:rPr>
            </w:pPr>
            <w:r w:rsidRPr="00A549AF">
              <w:rPr>
                <w:color w:val="000000"/>
              </w:rPr>
              <w:t>WMXC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3029C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BEDC1B" w14:textId="77777777">
            <w:pPr>
              <w:rPr>
                <w:color w:val="000000"/>
              </w:rPr>
            </w:pPr>
            <w:r w:rsidRPr="00A549AF">
              <w:rPr>
                <w:color w:val="000000"/>
              </w:rPr>
              <w:t>MOBILE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0ECF7A"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3A42BB" w14:textId="77777777">
            <w:pPr>
              <w:jc w:val="right"/>
              <w:rPr>
                <w:color w:val="000000"/>
              </w:rPr>
            </w:pPr>
            <w:r w:rsidRPr="00A549AF">
              <w:rPr>
                <w:color w:val="000000"/>
              </w:rPr>
              <w:t>8696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1EB76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6DEDF6" w14:textId="77777777">
            <w:pPr>
              <w:rPr>
                <w:color w:val="000000"/>
              </w:rPr>
            </w:pPr>
            <w:r w:rsidRPr="00A549AF">
              <w:rPr>
                <w:color w:val="000000"/>
              </w:rPr>
              <w:t>20181009BLF</w:t>
            </w:r>
          </w:p>
        </w:tc>
      </w:tr>
      <w:tr w14:paraId="1AB7F31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485F8C" w14:textId="77777777">
            <w:pPr>
              <w:rPr>
                <w:color w:val="000000"/>
              </w:rPr>
            </w:pPr>
            <w:r w:rsidRPr="00A549AF">
              <w:rPr>
                <w:color w:val="000000"/>
              </w:rPr>
              <w:t>WMXW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865CC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A2B6E8" w14:textId="77777777">
            <w:pPr>
              <w:rPr>
                <w:color w:val="000000"/>
              </w:rPr>
            </w:pPr>
            <w:r w:rsidRPr="00A549AF">
              <w:rPr>
                <w:color w:val="000000"/>
              </w:rPr>
              <w:t>VESTAL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4FAFFB"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1F17E2" w14:textId="77777777">
            <w:pPr>
              <w:jc w:val="right"/>
              <w:rPr>
                <w:color w:val="000000"/>
              </w:rPr>
            </w:pPr>
            <w:r w:rsidRPr="00A549AF">
              <w:rPr>
                <w:color w:val="000000"/>
              </w:rPr>
              <w:t>19624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E421E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F65F6F" w14:textId="77777777">
            <w:pPr>
              <w:rPr>
                <w:color w:val="000000"/>
              </w:rPr>
            </w:pPr>
            <w:r w:rsidRPr="00A549AF">
              <w:rPr>
                <w:color w:val="000000"/>
              </w:rPr>
              <w:t>20181009BLG</w:t>
            </w:r>
          </w:p>
        </w:tc>
      </w:tr>
      <w:tr w14:paraId="7ADBFF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F5F4C1" w14:textId="77777777">
            <w:pPr>
              <w:rPr>
                <w:color w:val="000000"/>
              </w:rPr>
            </w:pPr>
            <w:r w:rsidRPr="00A549AF">
              <w:rPr>
                <w:color w:val="000000"/>
              </w:rPr>
              <w:t>WNDH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BB4E7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BD96C6" w14:textId="77777777">
            <w:pPr>
              <w:rPr>
                <w:color w:val="000000"/>
              </w:rPr>
            </w:pPr>
            <w:r w:rsidRPr="00A549AF">
              <w:rPr>
                <w:color w:val="000000"/>
              </w:rPr>
              <w:t>NAPOLEON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4E13A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54D2D2" w14:textId="77777777">
            <w:pPr>
              <w:jc w:val="right"/>
              <w:rPr>
                <w:color w:val="000000"/>
              </w:rPr>
            </w:pPr>
            <w:r w:rsidRPr="00A549AF">
              <w:rPr>
                <w:color w:val="000000"/>
              </w:rPr>
              <w:t>40713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28A45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36A16F" w14:textId="77777777">
            <w:pPr>
              <w:rPr>
                <w:color w:val="000000"/>
              </w:rPr>
            </w:pPr>
            <w:r w:rsidRPr="00A549AF">
              <w:rPr>
                <w:color w:val="000000"/>
              </w:rPr>
              <w:t>20181009BLH</w:t>
            </w:r>
          </w:p>
        </w:tc>
      </w:tr>
      <w:tr w14:paraId="2B97A36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4EF869F" w14:textId="77777777">
            <w:pPr>
              <w:rPr>
                <w:color w:val="000000"/>
              </w:rPr>
            </w:pPr>
            <w:r w:rsidRPr="00A549AF">
              <w:rPr>
                <w:color w:val="000000"/>
              </w:rPr>
              <w:t>WNNJ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0C772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44C506" w14:textId="77777777">
            <w:pPr>
              <w:rPr>
                <w:color w:val="000000"/>
              </w:rPr>
            </w:pPr>
            <w:r w:rsidRPr="00A549AF">
              <w:rPr>
                <w:color w:val="000000"/>
              </w:rPr>
              <w:t>NEWTON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247628D" w14:textId="77777777">
            <w:pPr>
              <w:rPr>
                <w:color w:val="000000"/>
              </w:rPr>
            </w:pPr>
            <w:r w:rsidRPr="00A549AF">
              <w:rPr>
                <w:color w:val="000000"/>
              </w:rPr>
              <w:t>NJ</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9CA04E" w14:textId="77777777">
            <w:pPr>
              <w:jc w:val="right"/>
              <w:rPr>
                <w:color w:val="000000"/>
              </w:rPr>
            </w:pPr>
            <w:r w:rsidRPr="00A549AF">
              <w:rPr>
                <w:color w:val="000000"/>
              </w:rPr>
              <w:t>25413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BE851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04720A" w14:textId="77777777">
            <w:pPr>
              <w:rPr>
                <w:color w:val="000000"/>
              </w:rPr>
            </w:pPr>
            <w:r w:rsidRPr="00A549AF">
              <w:rPr>
                <w:color w:val="000000"/>
              </w:rPr>
              <w:t>20181009BLI</w:t>
            </w:r>
          </w:p>
        </w:tc>
      </w:tr>
      <w:tr w14:paraId="1532B45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36481FA" w14:textId="77777777">
            <w:pPr>
              <w:rPr>
                <w:color w:val="000000"/>
              </w:rPr>
            </w:pPr>
            <w:r w:rsidRPr="00A549AF">
              <w:rPr>
                <w:color w:val="000000"/>
              </w:rPr>
              <w:t>WNOH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DB52AC"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FF7E42" w14:textId="77777777">
            <w:pPr>
              <w:rPr>
                <w:color w:val="000000"/>
              </w:rPr>
            </w:pPr>
            <w:r w:rsidRPr="00A549AF">
              <w:rPr>
                <w:color w:val="000000"/>
              </w:rPr>
              <w:t>WINDSOR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9B6180"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F835D5" w14:textId="77777777">
            <w:pPr>
              <w:jc w:val="right"/>
              <w:rPr>
                <w:color w:val="000000"/>
              </w:rPr>
            </w:pPr>
            <w:r w:rsidRPr="00A549AF">
              <w:rPr>
                <w:color w:val="000000"/>
              </w:rPr>
              <w:t>69570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35E70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ED99D0" w14:textId="77777777">
            <w:pPr>
              <w:rPr>
                <w:color w:val="000000"/>
              </w:rPr>
            </w:pPr>
            <w:r w:rsidRPr="00A549AF">
              <w:rPr>
                <w:color w:val="000000"/>
              </w:rPr>
              <w:t>20181009BLJ</w:t>
            </w:r>
          </w:p>
        </w:tc>
      </w:tr>
      <w:tr w14:paraId="42D8741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53CC66B" w14:textId="77777777">
            <w:pPr>
              <w:rPr>
                <w:color w:val="000000"/>
              </w:rPr>
            </w:pPr>
            <w:r w:rsidRPr="00A549AF">
              <w:rPr>
                <w:color w:val="000000"/>
              </w:rPr>
              <w:t>WNRW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94D0C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1A87A9" w14:textId="77777777">
            <w:pPr>
              <w:rPr>
                <w:color w:val="000000"/>
              </w:rPr>
            </w:pPr>
            <w:r w:rsidRPr="00A549AF">
              <w:rPr>
                <w:color w:val="000000"/>
              </w:rPr>
              <w:t>PROSPECT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D333A9"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071CF5C" w14:textId="77777777">
            <w:pPr>
              <w:jc w:val="right"/>
              <w:rPr>
                <w:color w:val="000000"/>
              </w:rPr>
            </w:pPr>
            <w:r w:rsidRPr="00A549AF">
              <w:rPr>
                <w:color w:val="000000"/>
              </w:rPr>
              <w:t>60706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2CC4BA"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83F846" w14:textId="77777777">
            <w:pPr>
              <w:rPr>
                <w:color w:val="000000"/>
              </w:rPr>
            </w:pPr>
            <w:r w:rsidRPr="00A549AF">
              <w:rPr>
                <w:color w:val="000000"/>
              </w:rPr>
              <w:t>20181009BLK</w:t>
            </w:r>
          </w:p>
        </w:tc>
      </w:tr>
      <w:tr w14:paraId="6C13B4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4E97377" w14:textId="77777777">
            <w:pPr>
              <w:rPr>
                <w:color w:val="000000"/>
              </w:rPr>
            </w:pPr>
            <w:r w:rsidRPr="00A549AF">
              <w:rPr>
                <w:color w:val="000000"/>
              </w:rPr>
              <w:t>WNSL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FF540E"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485CEE" w14:textId="77777777">
            <w:pPr>
              <w:rPr>
                <w:color w:val="000000"/>
              </w:rPr>
            </w:pPr>
            <w:r w:rsidRPr="00A549AF">
              <w:rPr>
                <w:color w:val="000000"/>
              </w:rPr>
              <w:t>LAUREL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21C0A5"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E85DE5" w14:textId="77777777">
            <w:pPr>
              <w:jc w:val="right"/>
              <w:rPr>
                <w:color w:val="000000"/>
              </w:rPr>
            </w:pPr>
            <w:r w:rsidRPr="00A549AF">
              <w:rPr>
                <w:color w:val="000000"/>
              </w:rPr>
              <w:t>16784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670E42"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9ABB64" w14:textId="77777777">
            <w:pPr>
              <w:rPr>
                <w:color w:val="000000"/>
              </w:rPr>
            </w:pPr>
            <w:r w:rsidRPr="00A549AF">
              <w:rPr>
                <w:color w:val="000000"/>
              </w:rPr>
              <w:t>20181009BLL</w:t>
            </w:r>
          </w:p>
        </w:tc>
      </w:tr>
      <w:tr w14:paraId="796816C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B0A509D" w14:textId="77777777">
            <w:pPr>
              <w:rPr>
                <w:color w:val="000000"/>
              </w:rPr>
            </w:pPr>
            <w:r w:rsidRPr="00A549AF">
              <w:rPr>
                <w:color w:val="000000"/>
              </w:rPr>
              <w:t>WNTM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C384A7"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C4F0E8" w14:textId="77777777">
            <w:pPr>
              <w:rPr>
                <w:color w:val="000000"/>
              </w:rPr>
            </w:pPr>
            <w:r w:rsidRPr="00A549AF">
              <w:rPr>
                <w:color w:val="000000"/>
              </w:rPr>
              <w:t>MOBILE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5ABFE2"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802581" w14:textId="77777777">
            <w:pPr>
              <w:jc w:val="right"/>
              <w:rPr>
                <w:color w:val="000000"/>
              </w:rPr>
            </w:pPr>
            <w:r w:rsidRPr="00A549AF">
              <w:rPr>
                <w:color w:val="000000"/>
              </w:rPr>
              <w:t>8695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2BAEF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E4F3C1" w14:textId="77777777">
            <w:pPr>
              <w:rPr>
                <w:color w:val="000000"/>
              </w:rPr>
            </w:pPr>
            <w:r w:rsidRPr="00A549AF">
              <w:rPr>
                <w:color w:val="000000"/>
              </w:rPr>
              <w:t>20181009BLM</w:t>
            </w:r>
          </w:p>
        </w:tc>
      </w:tr>
      <w:tr w14:paraId="12DE016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93E4D5F" w14:textId="77777777">
            <w:pPr>
              <w:rPr>
                <w:color w:val="000000"/>
              </w:rPr>
            </w:pPr>
            <w:r w:rsidRPr="00A549AF">
              <w:rPr>
                <w:color w:val="000000"/>
              </w:rPr>
              <w:t>WNUS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2B0C3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8006CC" w14:textId="77777777">
            <w:pPr>
              <w:rPr>
                <w:color w:val="000000"/>
              </w:rPr>
            </w:pPr>
            <w:r w:rsidRPr="00A549AF">
              <w:rPr>
                <w:color w:val="000000"/>
              </w:rPr>
              <w:t>BELPRE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91AD2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ABAFD7" w14:textId="77777777">
            <w:pPr>
              <w:jc w:val="right"/>
              <w:rPr>
                <w:color w:val="000000"/>
              </w:rPr>
            </w:pPr>
            <w:r w:rsidRPr="00A549AF">
              <w:rPr>
                <w:color w:val="000000"/>
              </w:rPr>
              <w:t>67465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85B7A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E44955" w14:textId="77777777">
            <w:pPr>
              <w:rPr>
                <w:color w:val="000000"/>
              </w:rPr>
            </w:pPr>
            <w:r w:rsidRPr="00A549AF">
              <w:rPr>
                <w:color w:val="000000"/>
              </w:rPr>
              <w:t>20181009BLN</w:t>
            </w:r>
          </w:p>
        </w:tc>
      </w:tr>
      <w:tr w14:paraId="36B6601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9E940E8" w14:textId="77777777">
            <w:pPr>
              <w:rPr>
                <w:color w:val="000000"/>
              </w:rPr>
            </w:pPr>
            <w:r w:rsidRPr="00A549AF">
              <w:rPr>
                <w:color w:val="000000"/>
              </w:rPr>
              <w:t>WOAI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6BF8B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318F06"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48AD66"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310230" w14:textId="77777777">
            <w:pPr>
              <w:jc w:val="right"/>
              <w:rPr>
                <w:color w:val="000000"/>
              </w:rPr>
            </w:pPr>
            <w:r w:rsidRPr="00A549AF">
              <w:rPr>
                <w:color w:val="000000"/>
              </w:rPr>
              <w:t>11952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2DC700"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A38237D" w14:textId="77777777">
            <w:pPr>
              <w:rPr>
                <w:color w:val="000000"/>
              </w:rPr>
            </w:pPr>
            <w:r w:rsidRPr="00A549AF">
              <w:rPr>
                <w:color w:val="000000"/>
              </w:rPr>
              <w:t>20181009BLO</w:t>
            </w:r>
          </w:p>
        </w:tc>
      </w:tr>
      <w:tr w14:paraId="2170991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D91C2A7" w14:textId="77777777">
            <w:pPr>
              <w:rPr>
                <w:color w:val="000000"/>
              </w:rPr>
            </w:pPr>
            <w:r w:rsidRPr="00A549AF">
              <w:rPr>
                <w:color w:val="000000"/>
              </w:rPr>
              <w:t>WOBB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E5482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0DBE96" w14:textId="77777777">
            <w:pPr>
              <w:rPr>
                <w:color w:val="000000"/>
              </w:rPr>
            </w:pPr>
            <w:r w:rsidRPr="00A549AF">
              <w:rPr>
                <w:color w:val="000000"/>
              </w:rPr>
              <w:t>TIFTON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53FB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7ACE76" w14:textId="77777777">
            <w:pPr>
              <w:jc w:val="right"/>
              <w:rPr>
                <w:color w:val="000000"/>
              </w:rPr>
            </w:pPr>
            <w:r w:rsidRPr="00A549AF">
              <w:rPr>
                <w:color w:val="000000"/>
              </w:rPr>
              <w:t>74182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4F636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A62F48" w14:textId="77777777">
            <w:pPr>
              <w:rPr>
                <w:color w:val="000000"/>
              </w:rPr>
            </w:pPr>
            <w:r w:rsidRPr="00A549AF">
              <w:rPr>
                <w:color w:val="000000"/>
              </w:rPr>
              <w:t>20181009BLP</w:t>
            </w:r>
          </w:p>
        </w:tc>
      </w:tr>
      <w:tr w14:paraId="2E9F36A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7AE39E8" w14:textId="77777777">
            <w:pPr>
              <w:rPr>
                <w:color w:val="000000"/>
              </w:rPr>
            </w:pPr>
            <w:r w:rsidRPr="00A549AF">
              <w:rPr>
                <w:color w:val="000000"/>
              </w:rPr>
              <w:t>WODC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F073B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9405D4" w14:textId="77777777">
            <w:pPr>
              <w:rPr>
                <w:color w:val="000000"/>
              </w:rPr>
            </w:pPr>
            <w:r w:rsidRPr="00A549AF">
              <w:rPr>
                <w:color w:val="000000"/>
              </w:rPr>
              <w:t>ASHVILLE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9B0617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980F10" w14:textId="77777777">
            <w:pPr>
              <w:jc w:val="right"/>
              <w:rPr>
                <w:color w:val="000000"/>
              </w:rPr>
            </w:pPr>
            <w:r w:rsidRPr="00A549AF">
              <w:rPr>
                <w:color w:val="000000"/>
              </w:rPr>
              <w:t>52042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86A3D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475BF2" w14:textId="77777777">
            <w:pPr>
              <w:rPr>
                <w:color w:val="000000"/>
              </w:rPr>
            </w:pPr>
            <w:r w:rsidRPr="00A549AF">
              <w:rPr>
                <w:color w:val="000000"/>
              </w:rPr>
              <w:t>20181009BLQ</w:t>
            </w:r>
          </w:p>
        </w:tc>
      </w:tr>
      <w:tr w14:paraId="0BE83F1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D0028B7" w14:textId="77777777">
            <w:pPr>
              <w:rPr>
                <w:color w:val="000000"/>
              </w:rPr>
            </w:pPr>
            <w:r w:rsidRPr="00A549AF">
              <w:rPr>
                <w:color w:val="000000"/>
              </w:rPr>
              <w:t>WONW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A26C6F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AC3E23" w14:textId="77777777">
            <w:pPr>
              <w:rPr>
                <w:color w:val="000000"/>
              </w:rPr>
            </w:pPr>
            <w:r w:rsidRPr="00A549AF">
              <w:rPr>
                <w:color w:val="000000"/>
              </w:rPr>
              <w:t>DEFIANCE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D88BF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7E9F55" w14:textId="77777777">
            <w:pPr>
              <w:jc w:val="right"/>
              <w:rPr>
                <w:color w:val="000000"/>
              </w:rPr>
            </w:pPr>
            <w:r w:rsidRPr="00A549AF">
              <w:rPr>
                <w:color w:val="000000"/>
              </w:rPr>
              <w:t>40710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B34B7C"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639216" w14:textId="77777777">
            <w:pPr>
              <w:rPr>
                <w:color w:val="000000"/>
              </w:rPr>
            </w:pPr>
            <w:r w:rsidRPr="00A549AF">
              <w:rPr>
                <w:color w:val="000000"/>
              </w:rPr>
              <w:t>20181009BLR</w:t>
            </w:r>
          </w:p>
        </w:tc>
      </w:tr>
      <w:tr w14:paraId="1195F96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CA35AB" w14:textId="77777777">
            <w:pPr>
              <w:rPr>
                <w:color w:val="000000"/>
              </w:rPr>
            </w:pPr>
            <w:r w:rsidRPr="00A549AF">
              <w:rPr>
                <w:color w:val="000000"/>
              </w:rPr>
              <w:t>WOOD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79BDCE"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737C21" w14:textId="77777777">
            <w:pPr>
              <w:rPr>
                <w:color w:val="000000"/>
              </w:rPr>
            </w:pPr>
            <w:r w:rsidRPr="00A549AF">
              <w:rPr>
                <w:color w:val="000000"/>
              </w:rPr>
              <w:t>GRAND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6DADDE"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B3FA1D" w14:textId="77777777">
            <w:pPr>
              <w:jc w:val="right"/>
              <w:rPr>
                <w:color w:val="000000"/>
              </w:rPr>
            </w:pPr>
            <w:r w:rsidRPr="00A549AF">
              <w:rPr>
                <w:color w:val="000000"/>
              </w:rPr>
              <w:t>73604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8EEF0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746D67" w14:textId="77777777">
            <w:pPr>
              <w:rPr>
                <w:color w:val="000000"/>
              </w:rPr>
            </w:pPr>
            <w:r w:rsidRPr="00A549AF">
              <w:rPr>
                <w:color w:val="000000"/>
              </w:rPr>
              <w:t>20181009BLS</w:t>
            </w:r>
          </w:p>
        </w:tc>
      </w:tr>
      <w:tr w14:paraId="7BE50E7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18E07B0" w14:textId="77777777">
            <w:pPr>
              <w:rPr>
                <w:color w:val="000000"/>
              </w:rPr>
            </w:pPr>
            <w:r w:rsidRPr="00A549AF">
              <w:rPr>
                <w:color w:val="000000"/>
              </w:rPr>
              <w:t>WOOD-FM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C9BCE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61058B" w14:textId="77777777">
            <w:pPr>
              <w:rPr>
                <w:color w:val="000000"/>
              </w:rPr>
            </w:pPr>
            <w:r w:rsidRPr="00A549AF">
              <w:rPr>
                <w:color w:val="000000"/>
              </w:rPr>
              <w:t>MUSKEGON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1E899A"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91B1AA" w14:textId="77777777">
            <w:pPr>
              <w:jc w:val="right"/>
              <w:rPr>
                <w:color w:val="000000"/>
              </w:rPr>
            </w:pPr>
            <w:r w:rsidRPr="00A549AF">
              <w:rPr>
                <w:color w:val="000000"/>
              </w:rPr>
              <w:t>25086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597CA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0F1D55" w14:textId="77777777">
            <w:pPr>
              <w:rPr>
                <w:color w:val="000000"/>
              </w:rPr>
            </w:pPr>
            <w:r w:rsidRPr="00A549AF">
              <w:rPr>
                <w:color w:val="000000"/>
              </w:rPr>
              <w:t>20181009BLT</w:t>
            </w:r>
          </w:p>
        </w:tc>
      </w:tr>
      <w:tr w14:paraId="24AA306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D698543" w14:textId="77777777">
            <w:pPr>
              <w:rPr>
                <w:color w:val="000000"/>
              </w:rPr>
            </w:pPr>
            <w:r w:rsidRPr="00A549AF">
              <w:rPr>
                <w:color w:val="000000"/>
              </w:rPr>
              <w:t>WOWI</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2A297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868B90" w14:textId="77777777">
            <w:pPr>
              <w:rPr>
                <w:color w:val="000000"/>
              </w:rPr>
            </w:pPr>
            <w:r w:rsidRPr="00A549AF">
              <w:rPr>
                <w:color w:val="000000"/>
              </w:rPr>
              <w:t>NORFOLK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A4BD33"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EFB159D" w14:textId="77777777">
            <w:pPr>
              <w:jc w:val="right"/>
              <w:rPr>
                <w:color w:val="000000"/>
              </w:rPr>
            </w:pPr>
            <w:r w:rsidRPr="00A549AF">
              <w:rPr>
                <w:color w:val="000000"/>
              </w:rPr>
              <w:t>69558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78D17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08D398" w14:textId="77777777">
            <w:pPr>
              <w:rPr>
                <w:color w:val="000000"/>
              </w:rPr>
            </w:pPr>
            <w:r w:rsidRPr="00A549AF">
              <w:rPr>
                <w:color w:val="000000"/>
              </w:rPr>
              <w:t>20181009BLU</w:t>
            </w:r>
          </w:p>
        </w:tc>
      </w:tr>
      <w:tr w14:paraId="757A15B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0EE1FD" w14:textId="77777777">
            <w:pPr>
              <w:rPr>
                <w:color w:val="000000"/>
              </w:rPr>
            </w:pPr>
            <w:r w:rsidRPr="00A549AF">
              <w:rPr>
                <w:color w:val="000000"/>
              </w:rPr>
              <w:t>WPKF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007E3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F65BD2" w14:textId="77777777">
            <w:pPr>
              <w:rPr>
                <w:color w:val="000000"/>
              </w:rPr>
            </w:pPr>
            <w:r w:rsidRPr="00A549AF">
              <w:rPr>
                <w:color w:val="000000"/>
              </w:rPr>
              <w:t>POUGHKEEPSIE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2D5357"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E31875" w14:textId="77777777">
            <w:pPr>
              <w:jc w:val="right"/>
              <w:rPr>
                <w:color w:val="000000"/>
              </w:rPr>
            </w:pPr>
            <w:r w:rsidRPr="00A549AF">
              <w:rPr>
                <w:color w:val="000000"/>
              </w:rPr>
              <w:t>72380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2E10E8"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4B43F0" w14:textId="77777777">
            <w:pPr>
              <w:rPr>
                <w:color w:val="000000"/>
              </w:rPr>
            </w:pPr>
            <w:r w:rsidRPr="00A549AF">
              <w:rPr>
                <w:color w:val="000000"/>
              </w:rPr>
              <w:t>20181009BLV</w:t>
            </w:r>
          </w:p>
        </w:tc>
      </w:tr>
      <w:tr w14:paraId="62B1527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7A105C5" w14:textId="77777777">
            <w:pPr>
              <w:rPr>
                <w:color w:val="000000"/>
              </w:rPr>
            </w:pPr>
            <w:r w:rsidRPr="00A549AF">
              <w:rPr>
                <w:color w:val="000000"/>
              </w:rPr>
              <w:t>WQLX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67383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E3CA01" w14:textId="77777777">
            <w:pPr>
              <w:rPr>
                <w:color w:val="000000"/>
              </w:rPr>
            </w:pPr>
            <w:r w:rsidRPr="00A549AF">
              <w:rPr>
                <w:color w:val="000000"/>
              </w:rPr>
              <w:t>CHILLICOTHE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C95B28"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5BB02B8" w14:textId="77777777">
            <w:pPr>
              <w:jc w:val="right"/>
              <w:rPr>
                <w:color w:val="000000"/>
              </w:rPr>
            </w:pPr>
            <w:r w:rsidRPr="00A549AF">
              <w:rPr>
                <w:color w:val="000000"/>
              </w:rPr>
              <w:t>65701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6429F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AB538E" w14:textId="77777777">
            <w:pPr>
              <w:rPr>
                <w:color w:val="000000"/>
              </w:rPr>
            </w:pPr>
            <w:r w:rsidRPr="00A549AF">
              <w:rPr>
                <w:color w:val="000000"/>
              </w:rPr>
              <w:t>20181009BLW</w:t>
            </w:r>
          </w:p>
        </w:tc>
      </w:tr>
      <w:tr w14:paraId="283D5B2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7B594F1" w14:textId="77777777">
            <w:pPr>
              <w:rPr>
                <w:color w:val="000000"/>
              </w:rPr>
            </w:pPr>
            <w:r w:rsidRPr="00A549AF">
              <w:rPr>
                <w:color w:val="000000"/>
              </w:rPr>
              <w:t>WQMF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1FC91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A72C556" w14:textId="77777777">
            <w:pPr>
              <w:rPr>
                <w:color w:val="000000"/>
              </w:rPr>
            </w:pPr>
            <w:r w:rsidRPr="00A549AF">
              <w:rPr>
                <w:color w:val="000000"/>
              </w:rPr>
              <w:t>JEFFERSONVILLE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093461"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2B59A9" w14:textId="77777777">
            <w:pPr>
              <w:jc w:val="right"/>
              <w:rPr>
                <w:color w:val="000000"/>
              </w:rPr>
            </w:pPr>
            <w:r w:rsidRPr="00A549AF">
              <w:rPr>
                <w:color w:val="000000"/>
              </w:rPr>
              <w:t>50763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1B7BF1"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6E9455" w14:textId="77777777">
            <w:pPr>
              <w:rPr>
                <w:color w:val="000000"/>
              </w:rPr>
            </w:pPr>
            <w:r w:rsidRPr="00A549AF">
              <w:rPr>
                <w:color w:val="000000"/>
              </w:rPr>
              <w:t>20181009BLX</w:t>
            </w:r>
          </w:p>
        </w:tc>
      </w:tr>
      <w:tr w14:paraId="655174E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4DF55BD" w14:textId="77777777">
            <w:pPr>
              <w:rPr>
                <w:color w:val="000000"/>
              </w:rPr>
            </w:pPr>
            <w:r w:rsidRPr="00A549AF">
              <w:rPr>
                <w:color w:val="000000"/>
              </w:rPr>
              <w:t>WQRV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E91AB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7B1A26A" w14:textId="77777777">
            <w:pPr>
              <w:rPr>
                <w:color w:val="000000"/>
              </w:rPr>
            </w:pPr>
            <w:r w:rsidRPr="00A549AF">
              <w:rPr>
                <w:color w:val="000000"/>
              </w:rPr>
              <w:t>MERIDIANVILLE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B07321"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3DA2CA" w14:textId="77777777">
            <w:pPr>
              <w:jc w:val="right"/>
              <w:rPr>
                <w:color w:val="000000"/>
              </w:rPr>
            </w:pPr>
            <w:r w:rsidRPr="00A549AF">
              <w:rPr>
                <w:color w:val="000000"/>
              </w:rPr>
              <w:t>19456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9AE52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55740A" w14:textId="77777777">
            <w:pPr>
              <w:rPr>
                <w:color w:val="000000"/>
              </w:rPr>
            </w:pPr>
            <w:r w:rsidRPr="00A549AF">
              <w:rPr>
                <w:color w:val="000000"/>
              </w:rPr>
              <w:t>20181009BLY</w:t>
            </w:r>
          </w:p>
        </w:tc>
      </w:tr>
      <w:tr w14:paraId="2E29D32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0FFAB60" w14:textId="77777777">
            <w:pPr>
              <w:rPr>
                <w:color w:val="000000"/>
              </w:rPr>
            </w:pPr>
            <w:r w:rsidRPr="00A549AF">
              <w:rPr>
                <w:color w:val="000000"/>
              </w:rPr>
              <w:t>WRDA</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5E3E57"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8A7FDA" w14:textId="77777777">
            <w:pPr>
              <w:rPr>
                <w:color w:val="000000"/>
              </w:rPr>
            </w:pPr>
            <w:r w:rsidRPr="00A549AF">
              <w:rPr>
                <w:color w:val="000000"/>
              </w:rPr>
              <w:t>CANTON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790F4"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60DAC6" w14:textId="77777777">
            <w:pPr>
              <w:jc w:val="right"/>
              <w:rPr>
                <w:color w:val="000000"/>
              </w:rPr>
            </w:pPr>
            <w:r w:rsidRPr="00A549AF">
              <w:rPr>
                <w:color w:val="000000"/>
              </w:rPr>
              <w:t>10698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9B5BAC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CACD10" w14:textId="77777777">
            <w:pPr>
              <w:rPr>
                <w:color w:val="000000"/>
              </w:rPr>
            </w:pPr>
            <w:r w:rsidRPr="00A549AF">
              <w:rPr>
                <w:color w:val="000000"/>
              </w:rPr>
              <w:t>20181009BLZ</w:t>
            </w:r>
          </w:p>
        </w:tc>
      </w:tr>
      <w:tr w14:paraId="10A93EC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59742A3" w14:textId="77777777">
            <w:pPr>
              <w:rPr>
                <w:color w:val="000000"/>
              </w:rPr>
            </w:pPr>
            <w:r w:rsidRPr="00A549AF">
              <w:rPr>
                <w:color w:val="000000"/>
              </w:rPr>
              <w:t>WREC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E42029"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8B2A088" w14:textId="77777777">
            <w:pPr>
              <w:rPr>
                <w:color w:val="000000"/>
              </w:rPr>
            </w:pPr>
            <w:r w:rsidRPr="00A549AF">
              <w:rPr>
                <w:color w:val="000000"/>
              </w:rPr>
              <w:t>MEMPHIS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C560DD"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21E7DC" w14:textId="77777777">
            <w:pPr>
              <w:jc w:val="right"/>
              <w:rPr>
                <w:color w:val="000000"/>
              </w:rPr>
            </w:pPr>
            <w:r w:rsidRPr="00A549AF">
              <w:rPr>
                <w:color w:val="000000"/>
              </w:rPr>
              <w:t>58396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C8BA24"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99BB09" w14:textId="77777777">
            <w:pPr>
              <w:rPr>
                <w:color w:val="000000"/>
              </w:rPr>
            </w:pPr>
            <w:r w:rsidRPr="00A549AF">
              <w:rPr>
                <w:color w:val="000000"/>
              </w:rPr>
              <w:t>20181009BMA</w:t>
            </w:r>
          </w:p>
        </w:tc>
      </w:tr>
      <w:tr w14:paraId="4FE8A49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7DB4C50" w14:textId="77777777">
            <w:pPr>
              <w:rPr>
                <w:color w:val="000000"/>
              </w:rPr>
            </w:pPr>
            <w:r w:rsidRPr="00A549AF">
              <w:rPr>
                <w:color w:val="000000"/>
              </w:rPr>
              <w:t>WRKH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0B6CF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60C3CF" w14:textId="77777777">
            <w:pPr>
              <w:rPr>
                <w:color w:val="000000"/>
              </w:rPr>
            </w:pPr>
            <w:r w:rsidRPr="00A549AF">
              <w:rPr>
                <w:color w:val="000000"/>
              </w:rPr>
              <w:t>MOBILE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44A1E2"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033219" w14:textId="77777777">
            <w:pPr>
              <w:jc w:val="right"/>
              <w:rPr>
                <w:color w:val="000000"/>
              </w:rPr>
            </w:pPr>
            <w:r w:rsidRPr="00A549AF">
              <w:rPr>
                <w:color w:val="000000"/>
              </w:rPr>
              <w:t>53142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A5982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CA5340" w14:textId="77777777">
            <w:pPr>
              <w:rPr>
                <w:color w:val="000000"/>
              </w:rPr>
            </w:pPr>
            <w:r w:rsidRPr="00A549AF">
              <w:rPr>
                <w:color w:val="000000"/>
              </w:rPr>
              <w:t>20181009BMB</w:t>
            </w:r>
          </w:p>
        </w:tc>
      </w:tr>
      <w:tr w14:paraId="6B852504"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AFF866E" w14:textId="77777777">
            <w:pPr>
              <w:rPr>
                <w:color w:val="000000"/>
              </w:rPr>
            </w:pPr>
            <w:r w:rsidRPr="00A549AF">
              <w:rPr>
                <w:color w:val="000000"/>
              </w:rPr>
              <w:t>WRKO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D505A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2477DEA" w14:textId="77777777">
            <w:pPr>
              <w:rPr>
                <w:color w:val="000000"/>
              </w:rPr>
            </w:pPr>
            <w:r w:rsidRPr="00A549AF">
              <w:rPr>
                <w:color w:val="000000"/>
              </w:rPr>
              <w:t>BOSTON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B63918"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B94BAD" w14:textId="77777777">
            <w:pPr>
              <w:jc w:val="right"/>
              <w:rPr>
                <w:color w:val="000000"/>
              </w:rPr>
            </w:pPr>
            <w:r w:rsidRPr="00A549AF">
              <w:rPr>
                <w:color w:val="000000"/>
              </w:rPr>
              <w:t>1902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98EC5D"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B06E52" w14:textId="77777777">
            <w:pPr>
              <w:rPr>
                <w:color w:val="000000"/>
              </w:rPr>
            </w:pPr>
            <w:r w:rsidRPr="00A549AF">
              <w:rPr>
                <w:color w:val="000000"/>
              </w:rPr>
              <w:t>20181009BMC</w:t>
            </w:r>
          </w:p>
        </w:tc>
      </w:tr>
      <w:tr w14:paraId="7810EF2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DE9F380" w14:textId="77777777">
            <w:pPr>
              <w:rPr>
                <w:color w:val="000000"/>
              </w:rPr>
            </w:pPr>
            <w:r w:rsidRPr="00A549AF">
              <w:rPr>
                <w:color w:val="000000"/>
              </w:rPr>
              <w:t>WRNQ</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2F68D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D4E263" w14:textId="77777777">
            <w:pPr>
              <w:rPr>
                <w:color w:val="000000"/>
              </w:rPr>
            </w:pPr>
            <w:r w:rsidRPr="00A549AF">
              <w:rPr>
                <w:color w:val="000000"/>
              </w:rPr>
              <w:t>POUGHKEEPSIE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FD95E1"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6BAF21" w14:textId="77777777">
            <w:pPr>
              <w:jc w:val="right"/>
              <w:rPr>
                <w:color w:val="000000"/>
              </w:rPr>
            </w:pPr>
            <w:r w:rsidRPr="00A549AF">
              <w:rPr>
                <w:color w:val="000000"/>
              </w:rPr>
              <w:t>17771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22A6F6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100001C" w14:textId="77777777">
            <w:pPr>
              <w:rPr>
                <w:color w:val="000000"/>
              </w:rPr>
            </w:pPr>
            <w:r w:rsidRPr="00A549AF">
              <w:rPr>
                <w:color w:val="000000"/>
              </w:rPr>
              <w:t>20181009BMD</w:t>
            </w:r>
          </w:p>
        </w:tc>
      </w:tr>
      <w:tr w14:paraId="3ECB9A1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CB3F28E" w14:textId="77777777">
            <w:pPr>
              <w:rPr>
                <w:color w:val="000000"/>
              </w:rPr>
            </w:pPr>
            <w:r w:rsidRPr="00A549AF">
              <w:rPr>
                <w:color w:val="000000"/>
              </w:rPr>
              <w:t>WRNX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6CFDF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56BD8D" w14:textId="77777777">
            <w:pPr>
              <w:rPr>
                <w:color w:val="000000"/>
              </w:rPr>
            </w:pPr>
            <w:r w:rsidRPr="00A549AF">
              <w:rPr>
                <w:color w:val="000000"/>
              </w:rPr>
              <w:t>AMHERST</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B28A24"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6A383C" w14:textId="77777777">
            <w:pPr>
              <w:jc w:val="right"/>
              <w:rPr>
                <w:color w:val="000000"/>
              </w:rPr>
            </w:pPr>
            <w:r w:rsidRPr="00A549AF">
              <w:rPr>
                <w:color w:val="000000"/>
              </w:rPr>
              <w:t>25906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FC0F4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E289C1" w14:textId="77777777">
            <w:pPr>
              <w:rPr>
                <w:color w:val="000000"/>
              </w:rPr>
            </w:pPr>
            <w:r w:rsidRPr="00A549AF">
              <w:rPr>
                <w:color w:val="000000"/>
              </w:rPr>
              <w:t>20181009BME</w:t>
            </w:r>
          </w:p>
        </w:tc>
      </w:tr>
      <w:tr w14:paraId="3D6C696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3E32A31" w14:textId="77777777">
            <w:pPr>
              <w:rPr>
                <w:color w:val="000000"/>
              </w:rPr>
            </w:pPr>
            <w:r w:rsidRPr="00A549AF">
              <w:rPr>
                <w:color w:val="000000"/>
              </w:rPr>
              <w:t>WRVB</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CD6585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08DB54" w14:textId="77777777">
            <w:pPr>
              <w:rPr>
                <w:color w:val="000000"/>
              </w:rPr>
            </w:pPr>
            <w:r w:rsidRPr="00A549AF">
              <w:rPr>
                <w:color w:val="000000"/>
              </w:rPr>
              <w:t>MARIETTA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CD2DC70"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5F9400" w14:textId="77777777">
            <w:pPr>
              <w:jc w:val="right"/>
              <w:rPr>
                <w:color w:val="000000"/>
              </w:rPr>
            </w:pPr>
            <w:r w:rsidRPr="00A549AF">
              <w:rPr>
                <w:color w:val="000000"/>
              </w:rPr>
              <w:t>68306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BD7946"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8E251E4" w14:textId="77777777">
            <w:pPr>
              <w:rPr>
                <w:color w:val="000000"/>
              </w:rPr>
            </w:pPr>
            <w:r w:rsidRPr="00A549AF">
              <w:rPr>
                <w:color w:val="000000"/>
              </w:rPr>
              <w:t>20181009BMF</w:t>
            </w:r>
          </w:p>
        </w:tc>
      </w:tr>
      <w:tr w14:paraId="4396D14E"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3154D06" w14:textId="77777777">
            <w:pPr>
              <w:rPr>
                <w:color w:val="000000"/>
              </w:rPr>
            </w:pPr>
            <w:r w:rsidRPr="00A549AF">
              <w:rPr>
                <w:color w:val="000000"/>
              </w:rPr>
              <w:t>WRVE</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388B2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B3F95A4" w14:textId="77777777">
            <w:pPr>
              <w:rPr>
                <w:color w:val="000000"/>
              </w:rPr>
            </w:pPr>
            <w:r w:rsidRPr="00A549AF">
              <w:rPr>
                <w:color w:val="000000"/>
              </w:rPr>
              <w:t>SCHENECTADY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5C74B8"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2F67CE6" w14:textId="77777777">
            <w:pPr>
              <w:jc w:val="right"/>
              <w:rPr>
                <w:color w:val="000000"/>
              </w:rPr>
            </w:pPr>
            <w:r w:rsidRPr="00A549AF">
              <w:rPr>
                <w:color w:val="000000"/>
              </w:rPr>
              <w:t>15330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227D6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31264A" w14:textId="77777777">
            <w:pPr>
              <w:rPr>
                <w:color w:val="000000"/>
              </w:rPr>
            </w:pPr>
            <w:r w:rsidRPr="00A549AF">
              <w:rPr>
                <w:color w:val="000000"/>
              </w:rPr>
              <w:t>20181009BMG</w:t>
            </w:r>
          </w:p>
        </w:tc>
      </w:tr>
      <w:tr w14:paraId="61A726E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E870CF" w14:textId="77777777">
            <w:pPr>
              <w:rPr>
                <w:color w:val="000000"/>
              </w:rPr>
            </w:pPr>
            <w:r w:rsidRPr="00A549AF">
              <w:rPr>
                <w:color w:val="000000"/>
              </w:rPr>
              <w:t>WRWB-FM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3C7602"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D882F7F" w14:textId="77777777">
            <w:pPr>
              <w:rPr>
                <w:color w:val="000000"/>
              </w:rPr>
            </w:pPr>
            <w:r w:rsidRPr="00A549AF">
              <w:rPr>
                <w:color w:val="000000"/>
              </w:rPr>
              <w:t>ELLENVILLE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93163E"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1C93325" w14:textId="77777777">
            <w:pPr>
              <w:jc w:val="right"/>
              <w:rPr>
                <w:color w:val="000000"/>
              </w:rPr>
            </w:pPr>
            <w:r w:rsidRPr="00A549AF">
              <w:rPr>
                <w:color w:val="000000"/>
              </w:rPr>
              <w:t>63525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BBFE8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21B847" w14:textId="77777777">
            <w:pPr>
              <w:rPr>
                <w:color w:val="000000"/>
              </w:rPr>
            </w:pPr>
            <w:r w:rsidRPr="00A549AF">
              <w:rPr>
                <w:color w:val="000000"/>
              </w:rPr>
              <w:t>20181009BMH</w:t>
            </w:r>
          </w:p>
        </w:tc>
      </w:tr>
      <w:tr w14:paraId="096A2D7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48B4A39" w14:textId="77777777">
            <w:pPr>
              <w:rPr>
                <w:color w:val="000000"/>
              </w:rPr>
            </w:pPr>
            <w:r w:rsidRPr="00A549AF">
              <w:rPr>
                <w:color w:val="000000"/>
              </w:rPr>
              <w:t>WSNX-FM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AB474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DAF93E" w14:textId="77777777">
            <w:pPr>
              <w:rPr>
                <w:color w:val="000000"/>
              </w:rPr>
            </w:pPr>
            <w:r w:rsidRPr="00A549AF">
              <w:rPr>
                <w:color w:val="000000"/>
              </w:rPr>
              <w:t>MUSKEGON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A986FB4"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021E5E" w14:textId="77777777">
            <w:pPr>
              <w:jc w:val="right"/>
              <w:rPr>
                <w:color w:val="000000"/>
              </w:rPr>
            </w:pPr>
            <w:r w:rsidRPr="00A549AF">
              <w:rPr>
                <w:color w:val="000000"/>
              </w:rPr>
              <w:t>24644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D53A4AF"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1B1AE" w14:textId="77777777">
            <w:pPr>
              <w:rPr>
                <w:color w:val="000000"/>
              </w:rPr>
            </w:pPr>
            <w:r w:rsidRPr="00A549AF">
              <w:rPr>
                <w:color w:val="000000"/>
              </w:rPr>
              <w:t>20181009BMI</w:t>
            </w:r>
          </w:p>
        </w:tc>
      </w:tr>
      <w:tr w14:paraId="3F62709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5EEC1F" w14:textId="77777777">
            <w:pPr>
              <w:rPr>
                <w:color w:val="000000"/>
              </w:rPr>
            </w:pPr>
            <w:r w:rsidRPr="00A549AF">
              <w:rPr>
                <w:color w:val="000000"/>
              </w:rPr>
              <w:t>WSRW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953C73"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3CE3CA" w14:textId="77777777">
            <w:pPr>
              <w:rPr>
                <w:color w:val="000000"/>
              </w:rPr>
            </w:pPr>
            <w:r w:rsidRPr="00A549AF">
              <w:rPr>
                <w:color w:val="000000"/>
              </w:rPr>
              <w:t>HILLSBORO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FB9852"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0F56C2" w14:textId="77777777">
            <w:pPr>
              <w:jc w:val="right"/>
              <w:rPr>
                <w:color w:val="000000"/>
              </w:rPr>
            </w:pPr>
            <w:r w:rsidRPr="00A549AF">
              <w:rPr>
                <w:color w:val="000000"/>
              </w:rPr>
              <w:t>65700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802991"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C77864" w14:textId="77777777">
            <w:pPr>
              <w:rPr>
                <w:color w:val="000000"/>
              </w:rPr>
            </w:pPr>
            <w:r w:rsidRPr="00A549AF">
              <w:rPr>
                <w:color w:val="000000"/>
              </w:rPr>
              <w:t>20181009BMJ</w:t>
            </w:r>
          </w:p>
        </w:tc>
      </w:tr>
      <w:tr w14:paraId="65760EF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E853528" w14:textId="77777777">
            <w:pPr>
              <w:rPr>
                <w:color w:val="000000"/>
              </w:rPr>
            </w:pPr>
            <w:r w:rsidRPr="00A549AF">
              <w:rPr>
                <w:color w:val="000000"/>
              </w:rPr>
              <w:t>WSRW-FM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550824"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42600EE" w14:textId="77777777">
            <w:pPr>
              <w:rPr>
                <w:color w:val="000000"/>
              </w:rPr>
            </w:pPr>
            <w:r w:rsidRPr="00A549AF">
              <w:rPr>
                <w:color w:val="000000"/>
              </w:rPr>
              <w:t>GRAND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FE789D"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65E3D2" w14:textId="77777777">
            <w:pPr>
              <w:jc w:val="right"/>
              <w:rPr>
                <w:color w:val="000000"/>
              </w:rPr>
            </w:pPr>
            <w:r w:rsidRPr="00A549AF">
              <w:rPr>
                <w:color w:val="000000"/>
              </w:rPr>
              <w:t>73605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E1BF6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781979" w14:textId="77777777">
            <w:pPr>
              <w:rPr>
                <w:color w:val="000000"/>
              </w:rPr>
            </w:pPr>
            <w:r w:rsidRPr="00A549AF">
              <w:rPr>
                <w:color w:val="000000"/>
              </w:rPr>
              <w:t>20181009BMK</w:t>
            </w:r>
          </w:p>
        </w:tc>
      </w:tr>
      <w:tr w14:paraId="545A965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2A36E2" w14:textId="77777777">
            <w:pPr>
              <w:rPr>
                <w:color w:val="000000"/>
              </w:rPr>
            </w:pPr>
            <w:r w:rsidRPr="00A549AF">
              <w:rPr>
                <w:color w:val="000000"/>
              </w:rPr>
              <w:t>WSTH-FM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886BAB"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7976ACB" w14:textId="77777777">
            <w:pPr>
              <w:rPr>
                <w:color w:val="000000"/>
              </w:rPr>
            </w:pPr>
            <w:r w:rsidRPr="00A549AF">
              <w:rPr>
                <w:color w:val="000000"/>
              </w:rPr>
              <w:t>ALEXANDER CITY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E8C842" w14:textId="77777777">
            <w:pPr>
              <w:rPr>
                <w:color w:val="000000"/>
              </w:rPr>
            </w:pPr>
            <w:r w:rsidRPr="00A549AF">
              <w:rPr>
                <w:color w:val="000000"/>
              </w:rPr>
              <w:t>AL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577600" w14:textId="77777777">
            <w:pPr>
              <w:jc w:val="right"/>
              <w:rPr>
                <w:color w:val="000000"/>
              </w:rPr>
            </w:pPr>
            <w:r w:rsidRPr="00A549AF">
              <w:rPr>
                <w:color w:val="000000"/>
              </w:rPr>
              <w:t>60763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56B8BD"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FA033A" w14:textId="77777777">
            <w:pPr>
              <w:rPr>
                <w:color w:val="000000"/>
              </w:rPr>
            </w:pPr>
            <w:r w:rsidRPr="00A549AF">
              <w:rPr>
                <w:color w:val="000000"/>
              </w:rPr>
              <w:t>20181009BML</w:t>
            </w:r>
          </w:p>
        </w:tc>
      </w:tr>
      <w:tr w14:paraId="5D7A1A2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2478D3C" w14:textId="77777777">
            <w:pPr>
              <w:rPr>
                <w:color w:val="000000"/>
              </w:rPr>
            </w:pPr>
            <w:r w:rsidRPr="00A549AF">
              <w:rPr>
                <w:color w:val="000000"/>
              </w:rPr>
              <w:t>WSUS</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01FEA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932DED" w14:textId="77777777">
            <w:pPr>
              <w:rPr>
                <w:color w:val="000000"/>
              </w:rPr>
            </w:pPr>
            <w:r w:rsidRPr="00A549AF">
              <w:rPr>
                <w:color w:val="000000"/>
              </w:rPr>
              <w:t>FRANKLIN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55AE40" w14:textId="77777777">
            <w:pPr>
              <w:rPr>
                <w:color w:val="000000"/>
              </w:rPr>
            </w:pPr>
            <w:r w:rsidRPr="00A549AF">
              <w:rPr>
                <w:color w:val="000000"/>
              </w:rPr>
              <w:t>NJ</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C0A75DD" w14:textId="77777777">
            <w:pPr>
              <w:jc w:val="right"/>
              <w:rPr>
                <w:color w:val="000000"/>
              </w:rPr>
            </w:pPr>
            <w:r w:rsidRPr="00A549AF">
              <w:rPr>
                <w:color w:val="000000"/>
              </w:rPr>
              <w:t>74077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8586400"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010DC5" w14:textId="77777777">
            <w:pPr>
              <w:rPr>
                <w:color w:val="000000"/>
              </w:rPr>
            </w:pPr>
            <w:r w:rsidRPr="00A549AF">
              <w:rPr>
                <w:color w:val="000000"/>
              </w:rPr>
              <w:t>20181009BMM</w:t>
            </w:r>
          </w:p>
        </w:tc>
      </w:tr>
      <w:tr w14:paraId="00EC832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0493C7B" w14:textId="77777777">
            <w:pPr>
              <w:rPr>
                <w:color w:val="000000"/>
              </w:rPr>
            </w:pPr>
            <w:r w:rsidRPr="00A549AF">
              <w:rPr>
                <w:color w:val="000000"/>
              </w:rPr>
              <w:t>WSVO</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4A20205"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6342A4B" w14:textId="77777777">
            <w:pPr>
              <w:rPr>
                <w:color w:val="000000"/>
              </w:rPr>
            </w:pPr>
            <w:r w:rsidRPr="00A549AF">
              <w:rPr>
                <w:color w:val="000000"/>
              </w:rPr>
              <w:t>STAUNTON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476D18" w14:textId="77777777">
            <w:pPr>
              <w:rPr>
                <w:color w:val="000000"/>
              </w:rPr>
            </w:pPr>
            <w:r w:rsidRPr="00A549AF">
              <w:rPr>
                <w:color w:val="000000"/>
              </w:rPr>
              <w:t>VA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30F023" w14:textId="77777777">
            <w:pPr>
              <w:jc w:val="right"/>
              <w:rPr>
                <w:color w:val="000000"/>
              </w:rPr>
            </w:pPr>
            <w:r w:rsidRPr="00A549AF">
              <w:rPr>
                <w:color w:val="000000"/>
              </w:rPr>
              <w:t>11665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D792DF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E4CF2B" w14:textId="77777777">
            <w:pPr>
              <w:rPr>
                <w:color w:val="000000"/>
              </w:rPr>
            </w:pPr>
            <w:r w:rsidRPr="00A549AF">
              <w:rPr>
                <w:color w:val="000000"/>
              </w:rPr>
              <w:t>20181009BMN</w:t>
            </w:r>
          </w:p>
        </w:tc>
      </w:tr>
      <w:tr w14:paraId="409ECB1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C715E65" w14:textId="77777777">
            <w:pPr>
              <w:rPr>
                <w:color w:val="000000"/>
              </w:rPr>
            </w:pPr>
            <w:r w:rsidRPr="00A549AF">
              <w:rPr>
                <w:color w:val="000000"/>
              </w:rPr>
              <w:t>WSYR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3F04A2"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0A1AC2F" w14:textId="77777777">
            <w:pPr>
              <w:rPr>
                <w:color w:val="000000"/>
              </w:rPr>
            </w:pPr>
            <w:r w:rsidRPr="00A549AF">
              <w:rPr>
                <w:color w:val="000000"/>
              </w:rPr>
              <w:t>SYRACUSE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557438B"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C6F560" w14:textId="77777777">
            <w:pPr>
              <w:jc w:val="right"/>
              <w:rPr>
                <w:color w:val="000000"/>
              </w:rPr>
            </w:pPr>
            <w:r w:rsidRPr="00A549AF">
              <w:rPr>
                <w:color w:val="000000"/>
              </w:rPr>
              <w:t>48720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C04176"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9C20B0" w14:textId="77777777">
            <w:pPr>
              <w:rPr>
                <w:color w:val="000000"/>
              </w:rPr>
            </w:pPr>
            <w:r w:rsidRPr="00A549AF">
              <w:rPr>
                <w:color w:val="000000"/>
              </w:rPr>
              <w:t>20181009BMO</w:t>
            </w:r>
          </w:p>
        </w:tc>
      </w:tr>
      <w:tr w14:paraId="60EC81B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E21251" w14:textId="77777777">
            <w:pPr>
              <w:rPr>
                <w:color w:val="000000"/>
              </w:rPr>
            </w:pPr>
            <w:r w:rsidRPr="00A549AF">
              <w:rPr>
                <w:color w:val="000000"/>
              </w:rPr>
              <w:t>WSYR-FM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E5628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028CC0" w14:textId="77777777">
            <w:pPr>
              <w:rPr>
                <w:color w:val="000000"/>
              </w:rPr>
            </w:pPr>
            <w:r w:rsidRPr="00A549AF">
              <w:rPr>
                <w:color w:val="000000"/>
              </w:rPr>
              <w:t>SOLVAY</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DE46D6"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507C92" w14:textId="77777777">
            <w:pPr>
              <w:jc w:val="right"/>
              <w:rPr>
                <w:color w:val="000000"/>
              </w:rPr>
            </w:pPr>
            <w:r w:rsidRPr="00A549AF">
              <w:rPr>
                <w:color w:val="000000"/>
              </w:rPr>
              <w:t>25018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C7EC5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C2B6D2" w14:textId="77777777">
            <w:pPr>
              <w:rPr>
                <w:color w:val="000000"/>
              </w:rPr>
            </w:pPr>
            <w:r w:rsidRPr="00A549AF">
              <w:rPr>
                <w:color w:val="000000"/>
              </w:rPr>
              <w:t>20181009BMP</w:t>
            </w:r>
          </w:p>
        </w:tc>
      </w:tr>
      <w:tr w14:paraId="6004F353"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C39F56B" w14:textId="77777777">
            <w:pPr>
              <w:rPr>
                <w:color w:val="000000"/>
              </w:rPr>
            </w:pPr>
            <w:r w:rsidRPr="00A549AF">
              <w:rPr>
                <w:color w:val="000000"/>
              </w:rPr>
              <w:t>WTFX-FM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688E7D6"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32A7D3" w14:textId="77777777">
            <w:pPr>
              <w:rPr>
                <w:color w:val="000000"/>
              </w:rPr>
            </w:pPr>
            <w:r w:rsidRPr="00A549AF">
              <w:rPr>
                <w:color w:val="000000"/>
              </w:rPr>
              <w:t>CLARKSVILLE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B5D3480" w14:textId="77777777">
            <w:pPr>
              <w:rPr>
                <w:color w:val="000000"/>
              </w:rPr>
            </w:pPr>
            <w:r w:rsidRPr="00A549AF">
              <w:rPr>
                <w:color w:val="000000"/>
              </w:rPr>
              <w:t>IN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B3ED17" w14:textId="77777777">
            <w:pPr>
              <w:jc w:val="right"/>
              <w:rPr>
                <w:color w:val="000000"/>
              </w:rPr>
            </w:pPr>
            <w:r w:rsidRPr="00A549AF">
              <w:rPr>
                <w:color w:val="000000"/>
              </w:rPr>
              <w:t>37753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9B55F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3E7B18" w14:textId="77777777">
            <w:pPr>
              <w:rPr>
                <w:color w:val="000000"/>
              </w:rPr>
            </w:pPr>
            <w:r w:rsidRPr="00A549AF">
              <w:rPr>
                <w:color w:val="000000"/>
              </w:rPr>
              <w:t>20181009BMR</w:t>
            </w:r>
          </w:p>
        </w:tc>
      </w:tr>
      <w:tr w14:paraId="57AD17F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8F7AC6A" w14:textId="77777777">
            <w:pPr>
              <w:rPr>
                <w:color w:val="000000"/>
              </w:rPr>
            </w:pPr>
            <w:r w:rsidRPr="00A549AF">
              <w:rPr>
                <w:color w:val="000000"/>
              </w:rPr>
              <w:t>WTKG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9E429D"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6E4E4A" w14:textId="77777777">
            <w:pPr>
              <w:rPr>
                <w:color w:val="000000"/>
              </w:rPr>
            </w:pPr>
            <w:r w:rsidRPr="00A549AF">
              <w:rPr>
                <w:color w:val="000000"/>
              </w:rPr>
              <w:t>GRAND RAPIDS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BE2AC5" w14:textId="77777777">
            <w:pPr>
              <w:rPr>
                <w:color w:val="000000"/>
              </w:rPr>
            </w:pPr>
            <w:r w:rsidRPr="00A549AF">
              <w:rPr>
                <w:color w:val="000000"/>
              </w:rPr>
              <w:t>MI</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67BC91F" w14:textId="77777777">
            <w:pPr>
              <w:jc w:val="right"/>
              <w:rPr>
                <w:color w:val="000000"/>
              </w:rPr>
            </w:pPr>
            <w:r w:rsidRPr="00A549AF">
              <w:rPr>
                <w:color w:val="000000"/>
              </w:rPr>
              <w:t>51729</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5DF5FFB"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722975" w14:textId="77777777">
            <w:pPr>
              <w:rPr>
                <w:color w:val="000000"/>
              </w:rPr>
            </w:pPr>
            <w:r w:rsidRPr="00A549AF">
              <w:rPr>
                <w:color w:val="000000"/>
              </w:rPr>
              <w:t>20181009BMS</w:t>
            </w:r>
          </w:p>
        </w:tc>
      </w:tr>
      <w:tr w14:paraId="1677928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67E1E60" w14:textId="77777777">
            <w:pPr>
              <w:rPr>
                <w:color w:val="000000"/>
              </w:rPr>
            </w:pPr>
            <w:r w:rsidRPr="00A549AF">
              <w:rPr>
                <w:color w:val="000000"/>
              </w:rPr>
              <w:t>WTUP-FM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601E11"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6E602C" w14:textId="77777777">
            <w:pPr>
              <w:rPr>
                <w:color w:val="000000"/>
              </w:rPr>
            </w:pPr>
            <w:r w:rsidRPr="00A549AF">
              <w:rPr>
                <w:color w:val="000000"/>
              </w:rPr>
              <w:t>GUNTOWN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6C4456"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86749A" w14:textId="77777777">
            <w:pPr>
              <w:jc w:val="right"/>
              <w:rPr>
                <w:color w:val="000000"/>
              </w:rPr>
            </w:pPr>
            <w:r w:rsidRPr="00A549AF">
              <w:rPr>
                <w:color w:val="000000"/>
              </w:rPr>
              <w:t>71214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341E39"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784838" w14:textId="77777777">
            <w:pPr>
              <w:rPr>
                <w:color w:val="000000"/>
              </w:rPr>
            </w:pPr>
            <w:r w:rsidRPr="00A549AF">
              <w:rPr>
                <w:color w:val="000000"/>
              </w:rPr>
              <w:t>20181009BMT</w:t>
            </w:r>
          </w:p>
        </w:tc>
      </w:tr>
      <w:tr w14:paraId="2693C53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43D9E44" w14:textId="77777777">
            <w:pPr>
              <w:rPr>
                <w:color w:val="000000"/>
              </w:rPr>
            </w:pPr>
            <w:r w:rsidRPr="00A549AF">
              <w:rPr>
                <w:color w:val="000000"/>
              </w:rPr>
              <w:t>WVON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ED39EB" w14:textId="77777777">
            <w:pPr>
              <w:rPr>
                <w:color w:val="000000"/>
              </w:rPr>
            </w:pPr>
            <w:r w:rsidRPr="00A549AF">
              <w:rPr>
                <w:color w:val="000000"/>
              </w:rPr>
              <w:t>AM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9D3D473" w14:textId="77777777">
            <w:pPr>
              <w:rPr>
                <w:color w:val="000000"/>
              </w:rPr>
            </w:pPr>
            <w:r w:rsidRPr="00A549AF">
              <w:rPr>
                <w:color w:val="000000"/>
              </w:rPr>
              <w:t>BERWYN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89FEB8" w14:textId="77777777">
            <w:pPr>
              <w:rPr>
                <w:color w:val="000000"/>
              </w:rPr>
            </w:pPr>
            <w:r w:rsidRPr="00A549AF">
              <w:rPr>
                <w:color w:val="000000"/>
              </w:rPr>
              <w:t>IL</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FDA280" w14:textId="77777777">
            <w:pPr>
              <w:jc w:val="right"/>
              <w:rPr>
                <w:color w:val="000000"/>
              </w:rPr>
            </w:pPr>
            <w:r w:rsidRPr="00A549AF">
              <w:rPr>
                <w:color w:val="000000"/>
              </w:rPr>
              <w:t>87178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4FD12E" w14:textId="77777777">
            <w:pPr>
              <w:rPr>
                <w:color w:val="000000"/>
              </w:rPr>
            </w:pPr>
            <w:r w:rsidRPr="00A549AF">
              <w:rPr>
                <w:color w:val="000000"/>
              </w:rPr>
              <w:t>BAL</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18B2E5" w14:textId="77777777">
            <w:pPr>
              <w:rPr>
                <w:color w:val="000000"/>
              </w:rPr>
            </w:pPr>
            <w:r w:rsidRPr="00A549AF">
              <w:rPr>
                <w:color w:val="000000"/>
              </w:rPr>
              <w:t>20181009BMU</w:t>
            </w:r>
          </w:p>
        </w:tc>
      </w:tr>
      <w:tr w14:paraId="6699EE7B"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E01E0DF" w14:textId="77777777">
            <w:pPr>
              <w:rPr>
                <w:color w:val="000000"/>
              </w:rPr>
            </w:pPr>
            <w:r w:rsidRPr="00A549AF">
              <w:rPr>
                <w:color w:val="000000"/>
              </w:rPr>
              <w:t>WVRK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91C713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3089F9"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29EF73"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BD3C806" w14:textId="77777777">
            <w:pPr>
              <w:jc w:val="right"/>
              <w:rPr>
                <w:color w:val="000000"/>
              </w:rPr>
            </w:pPr>
            <w:r w:rsidRPr="00A549AF">
              <w:rPr>
                <w:color w:val="000000"/>
              </w:rPr>
              <w:t>39457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AD5F5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2EE87E" w14:textId="77777777">
            <w:pPr>
              <w:rPr>
                <w:color w:val="000000"/>
              </w:rPr>
            </w:pPr>
            <w:r w:rsidRPr="00A549AF">
              <w:rPr>
                <w:color w:val="000000"/>
              </w:rPr>
              <w:t>20181009BMV</w:t>
            </w:r>
          </w:p>
        </w:tc>
      </w:tr>
      <w:tr w14:paraId="56335F2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3A5ED42D" w14:textId="77777777">
            <w:pPr>
              <w:rPr>
                <w:color w:val="000000"/>
              </w:rPr>
            </w:pPr>
            <w:r w:rsidRPr="00A549AF">
              <w:rPr>
                <w:color w:val="000000"/>
              </w:rPr>
              <w:t>WWHT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FEA6F9"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589C7C" w14:textId="77777777">
            <w:pPr>
              <w:rPr>
                <w:color w:val="000000"/>
              </w:rPr>
            </w:pPr>
            <w:r w:rsidRPr="00A549AF">
              <w:rPr>
                <w:color w:val="000000"/>
              </w:rPr>
              <w:t>SYRACUSE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782ED2"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5A8E5BD" w14:textId="77777777">
            <w:pPr>
              <w:jc w:val="right"/>
              <w:rPr>
                <w:color w:val="000000"/>
              </w:rPr>
            </w:pPr>
            <w:r w:rsidRPr="00A549AF">
              <w:rPr>
                <w:color w:val="000000"/>
              </w:rPr>
              <w:t>57842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82470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EB6FF9" w14:textId="77777777">
            <w:pPr>
              <w:rPr>
                <w:color w:val="000000"/>
              </w:rPr>
            </w:pPr>
            <w:r w:rsidRPr="00A549AF">
              <w:rPr>
                <w:color w:val="000000"/>
              </w:rPr>
              <w:t>20181009BMW</w:t>
            </w:r>
          </w:p>
        </w:tc>
      </w:tr>
      <w:tr w14:paraId="17AFD67F"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BD71246" w14:textId="77777777">
            <w:pPr>
              <w:rPr>
                <w:color w:val="000000"/>
              </w:rPr>
            </w:pPr>
            <w:r w:rsidRPr="00A549AF">
              <w:rPr>
                <w:color w:val="000000"/>
              </w:rPr>
              <w:t>WYNT</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E4C180"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6E01C92" w14:textId="77777777">
            <w:pPr>
              <w:rPr>
                <w:color w:val="000000"/>
              </w:rPr>
            </w:pPr>
            <w:r w:rsidRPr="00A549AF">
              <w:rPr>
                <w:color w:val="000000"/>
              </w:rPr>
              <w:t>CALEDONIA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B4FB69"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1DB3FA" w14:textId="77777777">
            <w:pPr>
              <w:jc w:val="right"/>
              <w:rPr>
                <w:color w:val="000000"/>
              </w:rPr>
            </w:pPr>
            <w:r w:rsidRPr="00A549AF">
              <w:rPr>
                <w:color w:val="000000"/>
              </w:rPr>
              <w:t>68681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E4693"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3365D8E" w14:textId="77777777">
            <w:pPr>
              <w:rPr>
                <w:color w:val="000000"/>
              </w:rPr>
            </w:pPr>
            <w:r w:rsidRPr="00A549AF">
              <w:rPr>
                <w:color w:val="000000"/>
              </w:rPr>
              <w:t>20181009BMX</w:t>
            </w:r>
          </w:p>
        </w:tc>
      </w:tr>
      <w:tr w14:paraId="23D764C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C48BAB" w14:textId="77777777">
            <w:pPr>
              <w:rPr>
                <w:color w:val="000000"/>
              </w:rPr>
            </w:pPr>
            <w:r w:rsidRPr="00A549AF">
              <w:rPr>
                <w:color w:val="000000"/>
              </w:rPr>
              <w:t>WYYY</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2F0E8A"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4DA1CC" w14:textId="77777777">
            <w:pPr>
              <w:rPr>
                <w:color w:val="000000"/>
              </w:rPr>
            </w:pPr>
            <w:r w:rsidRPr="00A549AF">
              <w:rPr>
                <w:color w:val="000000"/>
              </w:rPr>
              <w:t>SYRACUSE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744C489"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43482CD" w14:textId="77777777">
            <w:pPr>
              <w:jc w:val="right"/>
              <w:rPr>
                <w:color w:val="000000"/>
              </w:rPr>
            </w:pPr>
            <w:r w:rsidRPr="00A549AF">
              <w:rPr>
                <w:color w:val="000000"/>
              </w:rPr>
              <w:t>48725</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D8AD3CE"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EC5DCD" w14:textId="77777777">
            <w:pPr>
              <w:rPr>
                <w:color w:val="000000"/>
              </w:rPr>
            </w:pPr>
            <w:r w:rsidRPr="00A549AF">
              <w:rPr>
                <w:color w:val="000000"/>
              </w:rPr>
              <w:t>20181009BMY</w:t>
            </w:r>
          </w:p>
        </w:tc>
      </w:tr>
      <w:tr w14:paraId="2A9DCB3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19410D71" w14:textId="77777777">
            <w:pPr>
              <w:rPr>
                <w:color w:val="000000"/>
              </w:rPr>
            </w:pPr>
            <w:r w:rsidRPr="00A549AF">
              <w:rPr>
                <w:color w:val="000000"/>
              </w:rPr>
              <w:t>WZCR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AD6CE8"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B37FDB5" w14:textId="77777777">
            <w:pPr>
              <w:rPr>
                <w:color w:val="000000"/>
              </w:rPr>
            </w:pPr>
            <w:r w:rsidRPr="00A549AF">
              <w:rPr>
                <w:color w:val="000000"/>
              </w:rPr>
              <w:t>HUDSON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0D0BA7"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84EC19" w14:textId="77777777">
            <w:pPr>
              <w:jc w:val="right"/>
              <w:rPr>
                <w:color w:val="000000"/>
              </w:rPr>
            </w:pPr>
            <w:r w:rsidRPr="00A549AF">
              <w:rPr>
                <w:color w:val="000000"/>
              </w:rPr>
              <w:t>63532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623A2C"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5E8194" w14:textId="77777777">
            <w:pPr>
              <w:rPr>
                <w:color w:val="000000"/>
              </w:rPr>
            </w:pPr>
            <w:r w:rsidRPr="00A549AF">
              <w:rPr>
                <w:color w:val="000000"/>
              </w:rPr>
              <w:t>20181009BMZ</w:t>
            </w:r>
          </w:p>
        </w:tc>
      </w:tr>
      <w:tr w14:paraId="62FB4A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896BD3" w14:textId="77777777">
            <w:pPr>
              <w:rPr>
                <w:color w:val="000000"/>
              </w:rPr>
            </w:pPr>
            <w:r w:rsidRPr="00A549AF">
              <w:rPr>
                <w:color w:val="000000"/>
              </w:rPr>
              <w:t>WZLD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CFA40A3"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8E95E4" w14:textId="77777777">
            <w:pPr>
              <w:rPr>
                <w:color w:val="000000"/>
              </w:rPr>
            </w:pPr>
            <w:r w:rsidRPr="00A549AF">
              <w:rPr>
                <w:color w:val="000000"/>
              </w:rPr>
              <w:t>PETAL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193328" w14:textId="77777777">
            <w:pPr>
              <w:rPr>
                <w:color w:val="000000"/>
              </w:rPr>
            </w:pPr>
            <w:r w:rsidRPr="00A549AF">
              <w:rPr>
                <w:color w:val="000000"/>
              </w:rPr>
              <w:t>MS</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CC4B84" w14:textId="77777777">
            <w:pPr>
              <w:jc w:val="right"/>
              <w:rPr>
                <w:color w:val="000000"/>
              </w:rPr>
            </w:pPr>
            <w:r w:rsidRPr="00A549AF">
              <w:rPr>
                <w:color w:val="000000"/>
              </w:rPr>
              <w:t>66954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79D37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B1F470" w14:textId="77777777">
            <w:pPr>
              <w:rPr>
                <w:color w:val="000000"/>
              </w:rPr>
            </w:pPr>
            <w:r w:rsidRPr="00A549AF">
              <w:rPr>
                <w:color w:val="000000"/>
              </w:rPr>
              <w:t>20181009BNA</w:t>
            </w:r>
          </w:p>
        </w:tc>
      </w:tr>
      <w:tr w14:paraId="63D54C0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D6E7379" w14:textId="77777777">
            <w:pPr>
              <w:rPr>
                <w:color w:val="000000"/>
              </w:rPr>
            </w:pPr>
            <w:r w:rsidRPr="00A549AF">
              <w:rPr>
                <w:color w:val="000000"/>
              </w:rPr>
              <w:t>WZLX</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150C1BF"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2259F98" w14:textId="77777777">
            <w:pPr>
              <w:rPr>
                <w:color w:val="000000"/>
              </w:rPr>
            </w:pPr>
            <w:r w:rsidRPr="00A549AF">
              <w:rPr>
                <w:color w:val="000000"/>
              </w:rPr>
              <w:t>BOSTON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8685094"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4E806C0" w14:textId="77777777">
            <w:pPr>
              <w:jc w:val="right"/>
              <w:rPr>
                <w:color w:val="000000"/>
              </w:rPr>
            </w:pPr>
            <w:r w:rsidRPr="00A549AF">
              <w:rPr>
                <w:color w:val="000000"/>
              </w:rPr>
              <w:t>13806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457A415"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3E732C" w14:textId="77777777">
            <w:pPr>
              <w:rPr>
                <w:color w:val="000000"/>
              </w:rPr>
            </w:pPr>
            <w:r w:rsidRPr="00A549AF">
              <w:rPr>
                <w:color w:val="000000"/>
              </w:rPr>
              <w:t>20181009BNB</w:t>
            </w:r>
          </w:p>
        </w:tc>
      </w:tr>
      <w:tr w14:paraId="4A59353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8D1A738" w14:textId="77777777">
            <w:pPr>
              <w:rPr>
                <w:color w:val="000000"/>
              </w:rPr>
            </w:pPr>
            <w:r w:rsidRPr="00A549AF">
              <w:rPr>
                <w:color w:val="000000"/>
              </w:rPr>
              <w:t>WZOM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08D58D" w14:textId="77777777">
            <w:pPr>
              <w:rPr>
                <w:color w:val="000000"/>
              </w:rPr>
            </w:pPr>
            <w:r w:rsidRPr="00A549AF">
              <w:rPr>
                <w:color w:val="000000"/>
              </w:rPr>
              <w:t>FM</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F563A1" w14:textId="77777777">
            <w:pPr>
              <w:rPr>
                <w:color w:val="000000"/>
              </w:rPr>
            </w:pPr>
            <w:r w:rsidRPr="00A549AF">
              <w:rPr>
                <w:color w:val="000000"/>
              </w:rPr>
              <w:t>DEFIANCE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7FBF66C"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296C64" w14:textId="77777777">
            <w:pPr>
              <w:jc w:val="right"/>
              <w:rPr>
                <w:color w:val="000000"/>
              </w:rPr>
            </w:pPr>
            <w:r w:rsidRPr="00A549AF">
              <w:rPr>
                <w:color w:val="000000"/>
              </w:rPr>
              <w:t>40711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8302C64" w14:textId="77777777">
            <w:pPr>
              <w:rPr>
                <w:color w:val="000000"/>
              </w:rPr>
            </w:pPr>
            <w:r w:rsidRPr="00A549AF">
              <w:rPr>
                <w:color w:val="000000"/>
              </w:rPr>
              <w:t>BALH</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B23E01B" w14:textId="77777777">
            <w:pPr>
              <w:rPr>
                <w:color w:val="000000"/>
              </w:rPr>
            </w:pPr>
            <w:r w:rsidRPr="00A549AF">
              <w:rPr>
                <w:color w:val="000000"/>
              </w:rPr>
              <w:t>20181009BNC</w:t>
            </w:r>
          </w:p>
        </w:tc>
      </w:tr>
      <w:tr w14:paraId="02D1E37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B5C3F4C" w14:textId="77777777">
            <w:pPr>
              <w:rPr>
                <w:color w:val="000000"/>
              </w:rPr>
            </w:pPr>
            <w:r w:rsidRPr="00A549AF">
              <w:rPr>
                <w:color w:val="000000"/>
              </w:rPr>
              <w:t>W245BV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CF53427"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5DEAB6F" w14:textId="77777777">
            <w:pPr>
              <w:rPr>
                <w:color w:val="000000"/>
              </w:rPr>
            </w:pPr>
            <w:r w:rsidRPr="00A549AF">
              <w:rPr>
                <w:color w:val="000000"/>
              </w:rPr>
              <w:t>ENDWELL</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A63B77D"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82FB0B" w14:textId="77777777">
            <w:pPr>
              <w:jc w:val="right"/>
              <w:rPr>
                <w:color w:val="000000"/>
              </w:rPr>
            </w:pPr>
            <w:r w:rsidRPr="00A549AF">
              <w:rPr>
                <w:color w:val="000000"/>
              </w:rPr>
              <w:t>33084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E5BD86"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A48011" w14:textId="77777777">
            <w:pPr>
              <w:rPr>
                <w:color w:val="000000"/>
              </w:rPr>
            </w:pPr>
            <w:r w:rsidRPr="00A549AF">
              <w:rPr>
                <w:color w:val="000000"/>
              </w:rPr>
              <w:t>20181009BND</w:t>
            </w:r>
          </w:p>
        </w:tc>
      </w:tr>
      <w:tr w14:paraId="57CF841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9103D86" w14:textId="77777777">
            <w:pPr>
              <w:rPr>
                <w:color w:val="000000"/>
              </w:rPr>
            </w:pPr>
            <w:r w:rsidRPr="00A549AF">
              <w:rPr>
                <w:color w:val="000000"/>
              </w:rPr>
              <w:t>W248BV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1509BD"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2349CA" w14:textId="77777777">
            <w:pPr>
              <w:rPr>
                <w:color w:val="000000"/>
              </w:rPr>
            </w:pPr>
            <w:r w:rsidRPr="00A549AF">
              <w:rPr>
                <w:color w:val="000000"/>
              </w:rPr>
              <w:t>CUMMING</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5D291B7"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A2CF053" w14:textId="77777777">
            <w:pPr>
              <w:jc w:val="right"/>
              <w:rPr>
                <w:color w:val="000000"/>
              </w:rPr>
            </w:pPr>
            <w:r w:rsidRPr="00A549AF">
              <w:rPr>
                <w:color w:val="000000"/>
              </w:rPr>
              <w:t>146456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0C67A2"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F096A0" w14:textId="77777777">
            <w:pPr>
              <w:rPr>
                <w:color w:val="000000"/>
              </w:rPr>
            </w:pPr>
            <w:r w:rsidRPr="00A549AF">
              <w:rPr>
                <w:color w:val="000000"/>
              </w:rPr>
              <w:t>20181009BNE</w:t>
            </w:r>
          </w:p>
        </w:tc>
      </w:tr>
      <w:tr w14:paraId="2DDA16E2"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0B4BE2" w14:textId="77777777">
            <w:pPr>
              <w:rPr>
                <w:color w:val="000000"/>
              </w:rPr>
            </w:pPr>
            <w:r w:rsidRPr="00A549AF">
              <w:rPr>
                <w:color w:val="000000"/>
              </w:rPr>
              <w:t>W253BV</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6AFBA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456513" w14:textId="77777777">
            <w:pPr>
              <w:rPr>
                <w:color w:val="000000"/>
              </w:rPr>
            </w:pPr>
            <w:r w:rsidRPr="00A549AF">
              <w:rPr>
                <w:color w:val="000000"/>
              </w:rPr>
              <w:t>POUGHKEEPSIE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436C48" w14:textId="77777777">
            <w:pPr>
              <w:rPr>
                <w:color w:val="000000"/>
              </w:rPr>
            </w:pPr>
            <w:r w:rsidRPr="00A549AF">
              <w:rPr>
                <w:color w:val="000000"/>
              </w:rPr>
              <w:t>NY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89DF2F5" w14:textId="77777777">
            <w:pPr>
              <w:jc w:val="right"/>
              <w:rPr>
                <w:color w:val="000000"/>
              </w:rPr>
            </w:pPr>
            <w:r w:rsidRPr="00A549AF">
              <w:rPr>
                <w:color w:val="000000"/>
              </w:rPr>
              <w:t>138571</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7E4A97"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00556D" w14:textId="77777777">
            <w:pPr>
              <w:rPr>
                <w:color w:val="000000"/>
              </w:rPr>
            </w:pPr>
            <w:r w:rsidRPr="00A549AF">
              <w:rPr>
                <w:color w:val="000000"/>
              </w:rPr>
              <w:t>20181009BNF</w:t>
            </w:r>
          </w:p>
        </w:tc>
      </w:tr>
      <w:tr w14:paraId="6D0238A1"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2AC9F3D" w14:textId="77777777">
            <w:pPr>
              <w:rPr>
                <w:color w:val="000000"/>
              </w:rPr>
            </w:pPr>
            <w:r w:rsidRPr="00A549AF">
              <w:rPr>
                <w:color w:val="000000"/>
              </w:rPr>
              <w:t>K228FH</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365B76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039FF3B" w14:textId="77777777">
            <w:pPr>
              <w:rPr>
                <w:color w:val="000000"/>
              </w:rPr>
            </w:pPr>
            <w:r w:rsidRPr="00A549AF">
              <w:rPr>
                <w:color w:val="000000"/>
              </w:rPr>
              <w:t>MONTOYA</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C0123DE"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2C9E6A5" w14:textId="77777777">
            <w:pPr>
              <w:jc w:val="right"/>
              <w:rPr>
                <w:color w:val="000000"/>
              </w:rPr>
            </w:pPr>
            <w:r w:rsidRPr="00A549AF">
              <w:rPr>
                <w:color w:val="000000"/>
              </w:rPr>
              <w:t>151663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6A23ED9"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9521526" w14:textId="77777777">
            <w:pPr>
              <w:rPr>
                <w:color w:val="000000"/>
              </w:rPr>
            </w:pPr>
            <w:r w:rsidRPr="00A549AF">
              <w:rPr>
                <w:color w:val="000000"/>
              </w:rPr>
              <w:t>20181009BNG</w:t>
            </w:r>
          </w:p>
        </w:tc>
      </w:tr>
      <w:tr w14:paraId="0FEBDEE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4372ED" w14:textId="77777777">
            <w:pPr>
              <w:rPr>
                <w:color w:val="000000"/>
              </w:rPr>
            </w:pPr>
            <w:r w:rsidRPr="00A549AF">
              <w:rPr>
                <w:color w:val="000000"/>
              </w:rPr>
              <w:t>K259AF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B9C9A1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CFE302"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449360"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D6A6EF" w14:textId="77777777">
            <w:pPr>
              <w:jc w:val="right"/>
              <w:rPr>
                <w:color w:val="000000"/>
              </w:rPr>
            </w:pPr>
            <w:r w:rsidRPr="00A549AF">
              <w:rPr>
                <w:color w:val="000000"/>
              </w:rPr>
              <w:t>2203</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9CF0F9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95FBDB" w14:textId="77777777">
            <w:pPr>
              <w:rPr>
                <w:color w:val="000000"/>
              </w:rPr>
            </w:pPr>
            <w:r w:rsidRPr="00A549AF">
              <w:rPr>
                <w:color w:val="000000"/>
              </w:rPr>
              <w:t>20181009BNH</w:t>
            </w:r>
          </w:p>
        </w:tc>
      </w:tr>
      <w:tr w14:paraId="722D5AB8"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6D2C4F7" w14:textId="77777777">
            <w:pPr>
              <w:rPr>
                <w:color w:val="000000"/>
              </w:rPr>
            </w:pPr>
            <w:r w:rsidRPr="00A549AF">
              <w:rPr>
                <w:color w:val="000000"/>
              </w:rPr>
              <w:t>K265DG</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EDB266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85CFBC1" w14:textId="77777777">
            <w:pPr>
              <w:rPr>
                <w:color w:val="000000"/>
              </w:rPr>
            </w:pPr>
            <w:r w:rsidRPr="00A549AF">
              <w:rPr>
                <w:color w:val="000000"/>
              </w:rPr>
              <w:t>HOLLISTER</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233201D"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63BBE6" w14:textId="77777777">
            <w:pPr>
              <w:jc w:val="right"/>
              <w:rPr>
                <w:color w:val="000000"/>
              </w:rPr>
            </w:pPr>
            <w:r w:rsidRPr="00A549AF">
              <w:rPr>
                <w:color w:val="000000"/>
              </w:rPr>
              <w:t>8207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2C2558"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FA1830C" w14:textId="77777777">
            <w:pPr>
              <w:rPr>
                <w:color w:val="000000"/>
              </w:rPr>
            </w:pPr>
            <w:r w:rsidRPr="00A549AF">
              <w:rPr>
                <w:color w:val="000000"/>
              </w:rPr>
              <w:t>20181009BNI</w:t>
            </w:r>
          </w:p>
        </w:tc>
      </w:tr>
      <w:tr w14:paraId="20FA62E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0FE2C52" w14:textId="77777777">
            <w:pPr>
              <w:rPr>
                <w:color w:val="000000"/>
              </w:rPr>
            </w:pPr>
            <w:r w:rsidRPr="00A549AF">
              <w:rPr>
                <w:color w:val="000000"/>
              </w:rPr>
              <w:t>K265DK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1F719C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A4FF3F" w14:textId="77777777">
            <w:pPr>
              <w:rPr>
                <w:color w:val="000000"/>
              </w:rPr>
            </w:pPr>
            <w:r w:rsidRPr="00A549AF">
              <w:rPr>
                <w:color w:val="000000"/>
              </w:rPr>
              <w:t>GREENFIELD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7E0FBD0" w14:textId="77777777">
            <w:pPr>
              <w:rPr>
                <w:color w:val="000000"/>
              </w:rPr>
            </w:pPr>
            <w:r w:rsidRPr="00A549AF">
              <w:rPr>
                <w:color w:val="000000"/>
              </w:rPr>
              <w:t>CA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2931EE" w14:textId="77777777">
            <w:pPr>
              <w:jc w:val="right"/>
              <w:rPr>
                <w:color w:val="000000"/>
              </w:rPr>
            </w:pPr>
            <w:r w:rsidRPr="00A549AF">
              <w:rPr>
                <w:color w:val="000000"/>
              </w:rPr>
              <w:t>8208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06D495C" w14:textId="77777777">
            <w:pPr>
              <w:rPr>
                <w:color w:val="000000"/>
              </w:rPr>
            </w:pPr>
            <w:r w:rsidRPr="00A549AF">
              <w:rPr>
                <w:color w:val="000000"/>
              </w:rPr>
              <w:t>BALFT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A4165B" w14:textId="77777777">
            <w:pPr>
              <w:rPr>
                <w:color w:val="000000"/>
              </w:rPr>
            </w:pPr>
            <w:r w:rsidRPr="00A549AF">
              <w:rPr>
                <w:color w:val="000000"/>
              </w:rPr>
              <w:t>20181009BNJ</w:t>
            </w:r>
          </w:p>
        </w:tc>
      </w:tr>
      <w:tr w14:paraId="7FA7B38C"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0B1C49C" w14:textId="77777777">
            <w:pPr>
              <w:rPr>
                <w:color w:val="000000"/>
              </w:rPr>
            </w:pPr>
            <w:r w:rsidRPr="00A549AF">
              <w:rPr>
                <w:color w:val="000000"/>
              </w:rPr>
              <w:t>K222DJ</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ED07C72"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F431136"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F7F864"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0101E0" w14:textId="77777777">
            <w:pPr>
              <w:jc w:val="right"/>
              <w:rPr>
                <w:color w:val="000000"/>
              </w:rPr>
            </w:pPr>
            <w:r w:rsidRPr="00A549AF">
              <w:rPr>
                <w:color w:val="000000"/>
              </w:rPr>
              <w:t>202127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FB1B76E"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FD6D49F" w14:textId="77777777">
            <w:pPr>
              <w:rPr>
                <w:color w:val="000000"/>
              </w:rPr>
            </w:pPr>
            <w:r w:rsidRPr="00A549AF">
              <w:rPr>
                <w:color w:val="000000"/>
              </w:rPr>
              <w:t>20181009BNK</w:t>
            </w:r>
          </w:p>
        </w:tc>
      </w:tr>
      <w:tr w14:paraId="1254BD0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F9FEF41" w14:textId="77777777">
            <w:pPr>
              <w:rPr>
                <w:color w:val="000000"/>
              </w:rPr>
            </w:pPr>
            <w:r w:rsidRPr="00A549AF">
              <w:rPr>
                <w:color w:val="000000"/>
              </w:rPr>
              <w:t>K229DN</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5AA71F3"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6E228E1" w14:textId="77777777">
            <w:pPr>
              <w:rPr>
                <w:color w:val="000000"/>
              </w:rPr>
            </w:pPr>
            <w:r w:rsidRPr="00A549AF">
              <w:rPr>
                <w:color w:val="000000"/>
              </w:rPr>
              <w:t>SAN ANTONIO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472304" w14:textId="77777777">
            <w:pPr>
              <w:rPr>
                <w:color w:val="000000"/>
              </w:rPr>
            </w:pPr>
            <w:r w:rsidRPr="00A549AF">
              <w:rPr>
                <w:color w:val="000000"/>
              </w:rPr>
              <w:t>TX</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D174424" w14:textId="77777777">
            <w:pPr>
              <w:jc w:val="right"/>
              <w:rPr>
                <w:color w:val="000000"/>
              </w:rPr>
            </w:pPr>
            <w:r w:rsidRPr="00A549AF">
              <w:rPr>
                <w:color w:val="000000"/>
              </w:rPr>
              <w:t>202304</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9E044D"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17D50B" w14:textId="77777777">
            <w:pPr>
              <w:rPr>
                <w:color w:val="000000"/>
              </w:rPr>
            </w:pPr>
            <w:r w:rsidRPr="00A549AF">
              <w:rPr>
                <w:color w:val="000000"/>
              </w:rPr>
              <w:t>20181009BNL</w:t>
            </w:r>
          </w:p>
        </w:tc>
      </w:tr>
      <w:tr w14:paraId="2A11A7CD"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57E4413B" w14:textId="77777777">
            <w:pPr>
              <w:rPr>
                <w:color w:val="000000"/>
              </w:rPr>
            </w:pPr>
            <w:r w:rsidRPr="00A549AF">
              <w:rPr>
                <w:color w:val="000000"/>
              </w:rPr>
              <w:t>K257GR</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A75B2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1610EDC" w14:textId="77777777">
            <w:pPr>
              <w:rPr>
                <w:color w:val="000000"/>
              </w:rPr>
            </w:pPr>
            <w:r w:rsidRPr="00A549AF">
              <w:rPr>
                <w:color w:val="000000"/>
              </w:rPr>
              <w:t>PUEBLO</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83D507" w14:textId="77777777">
            <w:pPr>
              <w:rPr>
                <w:color w:val="000000"/>
              </w:rPr>
            </w:pPr>
            <w:r w:rsidRPr="00A549AF">
              <w:rPr>
                <w:color w:val="000000"/>
              </w:rPr>
              <w:t>CO</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39055D8" w14:textId="77777777">
            <w:pPr>
              <w:jc w:val="right"/>
              <w:rPr>
                <w:color w:val="000000"/>
              </w:rPr>
            </w:pPr>
            <w:r w:rsidRPr="00A549AF">
              <w:rPr>
                <w:color w:val="000000"/>
              </w:rPr>
              <w:t>202128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3A1350"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03C7B8" w14:textId="77777777">
            <w:pPr>
              <w:rPr>
                <w:color w:val="000000"/>
              </w:rPr>
            </w:pPr>
            <w:r w:rsidRPr="00A549AF">
              <w:rPr>
                <w:color w:val="000000"/>
              </w:rPr>
              <w:t>20181009BNM</w:t>
            </w:r>
          </w:p>
        </w:tc>
      </w:tr>
      <w:tr w14:paraId="28F5EAA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25F21AB" w14:textId="77777777">
            <w:pPr>
              <w:rPr>
                <w:color w:val="000000"/>
              </w:rPr>
            </w:pPr>
            <w:r w:rsidRPr="00A549AF">
              <w:rPr>
                <w:color w:val="000000"/>
              </w:rPr>
              <w:t>K281DC</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9B477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E111F08" w14:textId="77777777">
            <w:pPr>
              <w:rPr>
                <w:color w:val="000000"/>
              </w:rPr>
            </w:pPr>
            <w:r w:rsidRPr="00A549AF">
              <w:rPr>
                <w:color w:val="000000"/>
              </w:rPr>
              <w:t>BISMARCK</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1E06A58" w14:textId="77777777">
            <w:pPr>
              <w:rPr>
                <w:color w:val="000000"/>
              </w:rPr>
            </w:pPr>
            <w:r w:rsidRPr="00A549AF">
              <w:rPr>
                <w:color w:val="000000"/>
              </w:rPr>
              <w:t>ND</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95C9626" w14:textId="77777777">
            <w:pPr>
              <w:jc w:val="right"/>
              <w:rPr>
                <w:color w:val="000000"/>
              </w:rPr>
            </w:pPr>
            <w:r w:rsidRPr="00A549AF">
              <w:rPr>
                <w:color w:val="000000"/>
              </w:rPr>
              <w:t>203160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FF90406"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F1C3A4F" w14:textId="77777777">
            <w:pPr>
              <w:rPr>
                <w:color w:val="000000"/>
              </w:rPr>
            </w:pPr>
            <w:r w:rsidRPr="00A549AF">
              <w:rPr>
                <w:color w:val="000000"/>
              </w:rPr>
              <w:t>20181009BNN</w:t>
            </w:r>
          </w:p>
        </w:tc>
      </w:tr>
      <w:tr w14:paraId="75C8AAB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7D36D4C3" w14:textId="77777777">
            <w:pPr>
              <w:rPr>
                <w:color w:val="000000"/>
              </w:rPr>
            </w:pPr>
            <w:r w:rsidRPr="00A549AF">
              <w:rPr>
                <w:color w:val="000000"/>
              </w:rPr>
              <w:t>W229DF</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B8D3879"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BC48B5" w14:textId="77777777">
            <w:pPr>
              <w:rPr>
                <w:color w:val="000000"/>
              </w:rPr>
            </w:pPr>
            <w:r w:rsidRPr="00A549AF">
              <w:rPr>
                <w:color w:val="000000"/>
              </w:rPr>
              <w:t>COLUMBUS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93E1DEC" w14:textId="77777777">
            <w:pPr>
              <w:rPr>
                <w:color w:val="000000"/>
              </w:rPr>
            </w:pPr>
            <w:r w:rsidRPr="00A549AF">
              <w:rPr>
                <w:color w:val="000000"/>
              </w:rPr>
              <w:t>GA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F0EBC3A" w14:textId="77777777">
            <w:pPr>
              <w:jc w:val="right"/>
              <w:rPr>
                <w:color w:val="000000"/>
              </w:rPr>
            </w:pPr>
            <w:r w:rsidRPr="00A549AF">
              <w:rPr>
                <w:color w:val="000000"/>
              </w:rPr>
              <w:t>200816</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357E094"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D4F49A2" w14:textId="77777777">
            <w:pPr>
              <w:rPr>
                <w:color w:val="000000"/>
              </w:rPr>
            </w:pPr>
            <w:r w:rsidRPr="00A549AF">
              <w:rPr>
                <w:color w:val="000000"/>
              </w:rPr>
              <w:t>20181009BNO</w:t>
            </w:r>
          </w:p>
        </w:tc>
      </w:tr>
      <w:tr w14:paraId="31F6355A"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2E49E04F" w14:textId="77777777">
            <w:pPr>
              <w:rPr>
                <w:color w:val="000000"/>
              </w:rPr>
            </w:pPr>
            <w:r w:rsidRPr="00A549AF">
              <w:rPr>
                <w:color w:val="000000"/>
              </w:rPr>
              <w:t>W245DK</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32F0898"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E699D84" w14:textId="77777777">
            <w:pPr>
              <w:rPr>
                <w:color w:val="000000"/>
              </w:rPr>
            </w:pPr>
            <w:r w:rsidRPr="00A549AF">
              <w:rPr>
                <w:color w:val="000000"/>
              </w:rPr>
              <w:t>NEW HAVEN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CC92D0" w14:textId="77777777">
            <w:pPr>
              <w:rPr>
                <w:color w:val="000000"/>
              </w:rPr>
            </w:pPr>
            <w:r w:rsidRPr="00A549AF">
              <w:rPr>
                <w:color w:val="000000"/>
              </w:rPr>
              <w:t>CT</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72928CD" w14:textId="77777777">
            <w:pPr>
              <w:jc w:val="right"/>
              <w:rPr>
                <w:color w:val="000000"/>
              </w:rPr>
            </w:pPr>
            <w:r w:rsidRPr="00A549AF">
              <w:rPr>
                <w:color w:val="000000"/>
              </w:rPr>
              <w:t>202570</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10F2840"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D87E8AF" w14:textId="77777777">
            <w:pPr>
              <w:rPr>
                <w:color w:val="000000"/>
              </w:rPr>
            </w:pPr>
            <w:r w:rsidRPr="00A549AF">
              <w:rPr>
                <w:color w:val="000000"/>
              </w:rPr>
              <w:t>20181009BNP</w:t>
            </w:r>
          </w:p>
        </w:tc>
      </w:tr>
      <w:tr w14:paraId="592A84B9"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D6984E0" w14:textId="77777777">
            <w:pPr>
              <w:rPr>
                <w:color w:val="000000"/>
              </w:rPr>
            </w:pPr>
            <w:r w:rsidRPr="00A549AF">
              <w:rPr>
                <w:color w:val="000000"/>
              </w:rPr>
              <w:t>W255DL</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41B74A4"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C56ADAB" w14:textId="77777777">
            <w:pPr>
              <w:rPr>
                <w:color w:val="000000"/>
              </w:rPr>
            </w:pPr>
            <w:r w:rsidRPr="00A549AF">
              <w:rPr>
                <w:color w:val="000000"/>
              </w:rPr>
              <w:t>SPRINGFIELD</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45136C9" w14:textId="77777777">
            <w:pPr>
              <w:rPr>
                <w:color w:val="000000"/>
              </w:rPr>
            </w:pPr>
            <w:r w:rsidRPr="00A549AF">
              <w:rPr>
                <w:color w:val="000000"/>
              </w:rPr>
              <w:t>MA</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AAFA9AA" w14:textId="77777777">
            <w:pPr>
              <w:jc w:val="right"/>
              <w:rPr>
                <w:color w:val="000000"/>
              </w:rPr>
            </w:pPr>
            <w:r w:rsidRPr="00A549AF">
              <w:rPr>
                <w:color w:val="000000"/>
              </w:rPr>
              <w:t>202568</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00CC748"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545FDE8" w14:textId="77777777">
            <w:pPr>
              <w:rPr>
                <w:color w:val="000000"/>
              </w:rPr>
            </w:pPr>
            <w:r w:rsidRPr="00A549AF">
              <w:rPr>
                <w:color w:val="000000"/>
              </w:rPr>
              <w:t>20181009BNQ</w:t>
            </w:r>
          </w:p>
        </w:tc>
      </w:tr>
      <w:tr w14:paraId="12F62D65"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4F328612" w14:textId="77777777">
            <w:pPr>
              <w:rPr>
                <w:color w:val="000000"/>
              </w:rPr>
            </w:pPr>
            <w:r w:rsidRPr="00A549AF">
              <w:rPr>
                <w:color w:val="000000"/>
              </w:rPr>
              <w:t>W257EM</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04E4AB6"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369510B8" w14:textId="77777777">
            <w:pPr>
              <w:rPr>
                <w:color w:val="000000"/>
              </w:rPr>
            </w:pPr>
            <w:r w:rsidRPr="00A549AF">
              <w:rPr>
                <w:color w:val="000000"/>
              </w:rPr>
              <w:t>LOUISVILLE</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FAF2C34" w14:textId="77777777">
            <w:pPr>
              <w:rPr>
                <w:color w:val="000000"/>
              </w:rPr>
            </w:pPr>
            <w:r w:rsidRPr="00A549AF">
              <w:rPr>
                <w:color w:val="000000"/>
              </w:rPr>
              <w:t>KY</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E3F73B2" w14:textId="77777777">
            <w:pPr>
              <w:jc w:val="right"/>
              <w:rPr>
                <w:color w:val="000000"/>
              </w:rPr>
            </w:pPr>
            <w:r w:rsidRPr="00A549AF">
              <w:rPr>
                <w:color w:val="000000"/>
              </w:rPr>
              <w:t>202312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3466554"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EAA3668" w14:textId="77777777">
            <w:pPr>
              <w:rPr>
                <w:color w:val="000000"/>
              </w:rPr>
            </w:pPr>
            <w:r w:rsidRPr="00A549AF">
              <w:rPr>
                <w:color w:val="000000"/>
              </w:rPr>
              <w:t>20181009BNR</w:t>
            </w:r>
          </w:p>
        </w:tc>
      </w:tr>
      <w:tr w14:paraId="49234FD7"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093827AE" w14:textId="77777777">
            <w:pPr>
              <w:rPr>
                <w:color w:val="000000"/>
              </w:rPr>
            </w:pPr>
            <w:r w:rsidRPr="00A549AF">
              <w:rPr>
                <w:color w:val="000000"/>
              </w:rPr>
              <w:t>W268DD</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4A56E33A"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257F793" w14:textId="77777777">
            <w:pPr>
              <w:rPr>
                <w:color w:val="000000"/>
              </w:rPr>
            </w:pPr>
            <w:r w:rsidRPr="00A549AF">
              <w:rPr>
                <w:color w:val="000000"/>
              </w:rPr>
              <w:t>MEMPHIS</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03C16B2B" w14:textId="77777777">
            <w:pPr>
              <w:rPr>
                <w:color w:val="000000"/>
              </w:rPr>
            </w:pPr>
            <w:r w:rsidRPr="00A549AF">
              <w:rPr>
                <w:color w:val="000000"/>
              </w:rPr>
              <w:t>TN</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E38FCE8" w14:textId="77777777">
            <w:pPr>
              <w:jc w:val="right"/>
              <w:rPr>
                <w:color w:val="000000"/>
              </w:rPr>
            </w:pPr>
            <w:r w:rsidRPr="00A549AF">
              <w:rPr>
                <w:color w:val="000000"/>
              </w:rPr>
              <w:t>202302</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B4B2829"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6D50A052" w14:textId="77777777">
            <w:pPr>
              <w:rPr>
                <w:color w:val="000000"/>
              </w:rPr>
            </w:pPr>
            <w:r w:rsidRPr="00A549AF">
              <w:rPr>
                <w:color w:val="000000"/>
              </w:rPr>
              <w:t>20181009BNS</w:t>
            </w:r>
          </w:p>
        </w:tc>
      </w:tr>
      <w:tr w14:paraId="498C8F50"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E242C" w:rsidRPr="00A549AF" w:rsidP="00D85677" w14:paraId="6ABAD43A" w14:textId="77777777">
            <w:pPr>
              <w:rPr>
                <w:color w:val="000000"/>
              </w:rPr>
            </w:pPr>
            <w:r w:rsidRPr="00A549AF">
              <w:rPr>
                <w:color w:val="000000"/>
              </w:rPr>
              <w:t>W279DW</w:t>
            </w:r>
          </w:p>
        </w:tc>
        <w:tc>
          <w:tcPr>
            <w:tcW w:w="90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C6CAF35" w14:textId="77777777">
            <w:pPr>
              <w:rPr>
                <w:color w:val="000000"/>
              </w:rPr>
            </w:pPr>
            <w:r w:rsidRPr="00A549AF">
              <w:rPr>
                <w:color w:val="000000"/>
              </w:rPr>
              <w:t>FX</w:t>
            </w:r>
          </w:p>
        </w:tc>
        <w:tc>
          <w:tcPr>
            <w:tcW w:w="258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08A3A95" w14:textId="77777777">
            <w:pPr>
              <w:rPr>
                <w:color w:val="000000"/>
              </w:rPr>
            </w:pPr>
            <w:r w:rsidRPr="00A549AF">
              <w:rPr>
                <w:color w:val="000000"/>
              </w:rPr>
              <w:t>AKRON</w:t>
            </w:r>
          </w:p>
        </w:tc>
        <w:tc>
          <w:tcPr>
            <w:tcW w:w="93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21F60DB1" w14:textId="77777777">
            <w:pPr>
              <w:rPr>
                <w:color w:val="000000"/>
              </w:rPr>
            </w:pPr>
            <w:r w:rsidRPr="00A549AF">
              <w:rPr>
                <w:color w:val="000000"/>
              </w:rPr>
              <w:t>OH</w:t>
            </w:r>
          </w:p>
        </w:tc>
        <w:tc>
          <w:tcPr>
            <w:tcW w:w="953"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7778158A" w14:textId="77777777">
            <w:pPr>
              <w:jc w:val="right"/>
              <w:rPr>
                <w:color w:val="000000"/>
              </w:rPr>
            </w:pPr>
            <w:r w:rsidRPr="00A549AF">
              <w:rPr>
                <w:color w:val="000000"/>
              </w:rPr>
              <w:t>202307</w:t>
            </w:r>
          </w:p>
        </w:tc>
        <w:tc>
          <w:tcPr>
            <w:tcW w:w="1075"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54DF51F5" w14:textId="77777777">
            <w:pPr>
              <w:rPr>
                <w:color w:val="000000"/>
              </w:rPr>
            </w:pPr>
            <w:r w:rsidRPr="00A549AF">
              <w:rPr>
                <w:color w:val="000000"/>
              </w:rPr>
              <w:t>BAPFT</w:t>
            </w:r>
          </w:p>
        </w:tc>
        <w:tc>
          <w:tcPr>
            <w:tcW w:w="1711" w:type="dxa"/>
            <w:tcBorders>
              <w:top w:val="nil"/>
              <w:left w:val="nil"/>
              <w:bottom w:val="single" w:sz="4" w:space="0" w:color="auto"/>
              <w:right w:val="single" w:sz="4" w:space="0" w:color="auto"/>
            </w:tcBorders>
            <w:shd w:val="clear" w:color="auto" w:fill="auto"/>
            <w:noWrap/>
            <w:vAlign w:val="bottom"/>
            <w:hideMark/>
          </w:tcPr>
          <w:p w:rsidR="00FE242C" w:rsidRPr="00A549AF" w:rsidP="00D85677" w14:paraId="1658038A" w14:textId="77777777">
            <w:pPr>
              <w:rPr>
                <w:color w:val="000000"/>
              </w:rPr>
            </w:pPr>
            <w:r w:rsidRPr="00A549AF">
              <w:rPr>
                <w:color w:val="000000"/>
              </w:rPr>
              <w:t>20181009BNT</w:t>
            </w:r>
          </w:p>
        </w:tc>
      </w:tr>
      <w:tr w14:paraId="5D563B46" w14:textId="77777777" w:rsidTr="00D85677">
        <w:tblPrEx>
          <w:tblW w:w="9468" w:type="dxa"/>
          <w:tblInd w:w="108" w:type="dxa"/>
          <w:tblLook w:val="04A0"/>
        </w:tblPrEx>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tcPr>
          <w:p w:rsidR="00FE242C" w:rsidRPr="0079741F" w:rsidP="00D85677" w14:paraId="3062C329" w14:textId="77777777">
            <w:pPr>
              <w:rPr>
                <w:b/>
                <w:color w:val="000000"/>
              </w:rPr>
            </w:pPr>
            <w:r w:rsidRPr="0079741F">
              <w:rPr>
                <w:b/>
                <w:color w:val="000000"/>
              </w:rPr>
              <w:t>K228FY</w:t>
            </w:r>
          </w:p>
        </w:tc>
        <w:tc>
          <w:tcPr>
            <w:tcW w:w="901" w:type="dxa"/>
            <w:tcBorders>
              <w:top w:val="nil"/>
              <w:left w:val="nil"/>
              <w:bottom w:val="single" w:sz="4" w:space="0" w:color="auto"/>
              <w:right w:val="single" w:sz="4" w:space="0" w:color="auto"/>
            </w:tcBorders>
            <w:shd w:val="clear" w:color="auto" w:fill="auto"/>
            <w:noWrap/>
            <w:vAlign w:val="bottom"/>
          </w:tcPr>
          <w:p w:rsidR="00FE242C" w:rsidRPr="0079741F" w:rsidP="00D85677" w14:paraId="57E5C03A" w14:textId="77777777">
            <w:pPr>
              <w:rPr>
                <w:b/>
                <w:color w:val="000000"/>
              </w:rPr>
            </w:pPr>
            <w:r w:rsidRPr="0079741F">
              <w:rPr>
                <w:b/>
                <w:color w:val="000000"/>
              </w:rPr>
              <w:t>FX</w:t>
            </w:r>
          </w:p>
        </w:tc>
        <w:tc>
          <w:tcPr>
            <w:tcW w:w="2583" w:type="dxa"/>
            <w:tcBorders>
              <w:top w:val="nil"/>
              <w:left w:val="nil"/>
              <w:bottom w:val="single" w:sz="4" w:space="0" w:color="auto"/>
              <w:right w:val="single" w:sz="4" w:space="0" w:color="auto"/>
            </w:tcBorders>
            <w:shd w:val="clear" w:color="auto" w:fill="auto"/>
            <w:noWrap/>
            <w:vAlign w:val="bottom"/>
          </w:tcPr>
          <w:p w:rsidR="00FE242C" w:rsidRPr="0079741F" w:rsidP="00D85677" w14:paraId="240C6416" w14:textId="77777777">
            <w:pPr>
              <w:rPr>
                <w:b/>
                <w:color w:val="000000"/>
              </w:rPr>
            </w:pPr>
            <w:r w:rsidRPr="0079741F">
              <w:rPr>
                <w:b/>
                <w:color w:val="000000"/>
              </w:rPr>
              <w:t>ROCHESTER</w:t>
            </w:r>
          </w:p>
        </w:tc>
        <w:tc>
          <w:tcPr>
            <w:tcW w:w="931" w:type="dxa"/>
            <w:tcBorders>
              <w:top w:val="nil"/>
              <w:left w:val="nil"/>
              <w:bottom w:val="single" w:sz="4" w:space="0" w:color="auto"/>
              <w:right w:val="single" w:sz="4" w:space="0" w:color="auto"/>
            </w:tcBorders>
            <w:shd w:val="clear" w:color="auto" w:fill="auto"/>
            <w:noWrap/>
            <w:vAlign w:val="bottom"/>
          </w:tcPr>
          <w:p w:rsidR="00FE242C" w:rsidRPr="0079741F" w:rsidP="00D85677" w14:paraId="0A6872DE" w14:textId="77777777">
            <w:pPr>
              <w:rPr>
                <w:b/>
                <w:color w:val="000000"/>
              </w:rPr>
            </w:pPr>
            <w:r w:rsidRPr="0079741F">
              <w:rPr>
                <w:b/>
                <w:color w:val="000000"/>
              </w:rPr>
              <w:t>MN</w:t>
            </w:r>
          </w:p>
        </w:tc>
        <w:tc>
          <w:tcPr>
            <w:tcW w:w="953" w:type="dxa"/>
            <w:tcBorders>
              <w:top w:val="nil"/>
              <w:left w:val="nil"/>
              <w:bottom w:val="single" w:sz="4" w:space="0" w:color="auto"/>
              <w:right w:val="single" w:sz="4" w:space="0" w:color="auto"/>
            </w:tcBorders>
            <w:shd w:val="clear" w:color="auto" w:fill="auto"/>
            <w:noWrap/>
            <w:vAlign w:val="bottom"/>
          </w:tcPr>
          <w:p w:rsidR="00FE242C" w:rsidRPr="0079741F" w:rsidP="00D85677" w14:paraId="640B5E14" w14:textId="77777777">
            <w:pPr>
              <w:jc w:val="right"/>
              <w:rPr>
                <w:b/>
                <w:color w:val="000000"/>
              </w:rPr>
            </w:pPr>
            <w:r w:rsidRPr="0079741F">
              <w:rPr>
                <w:b/>
                <w:color w:val="000000"/>
              </w:rPr>
              <w:t>202567</w:t>
            </w:r>
          </w:p>
        </w:tc>
        <w:tc>
          <w:tcPr>
            <w:tcW w:w="1075" w:type="dxa"/>
            <w:tcBorders>
              <w:top w:val="nil"/>
              <w:left w:val="nil"/>
              <w:bottom w:val="single" w:sz="4" w:space="0" w:color="auto"/>
              <w:right w:val="single" w:sz="4" w:space="0" w:color="auto"/>
            </w:tcBorders>
            <w:shd w:val="clear" w:color="auto" w:fill="auto"/>
            <w:noWrap/>
            <w:vAlign w:val="bottom"/>
          </w:tcPr>
          <w:p w:rsidR="00FE242C" w:rsidRPr="0079741F" w:rsidP="00D85677" w14:paraId="2324FE48" w14:textId="77777777">
            <w:pPr>
              <w:rPr>
                <w:b/>
                <w:color w:val="000000"/>
              </w:rPr>
            </w:pPr>
            <w:r w:rsidRPr="0079741F">
              <w:rPr>
                <w:b/>
                <w:color w:val="000000"/>
              </w:rPr>
              <w:t>BAPFT</w:t>
            </w:r>
          </w:p>
        </w:tc>
        <w:tc>
          <w:tcPr>
            <w:tcW w:w="1711" w:type="dxa"/>
            <w:tcBorders>
              <w:top w:val="nil"/>
              <w:left w:val="nil"/>
              <w:bottom w:val="single" w:sz="4" w:space="0" w:color="auto"/>
              <w:right w:val="single" w:sz="4" w:space="0" w:color="auto"/>
            </w:tcBorders>
            <w:shd w:val="clear" w:color="auto" w:fill="auto"/>
            <w:noWrap/>
            <w:vAlign w:val="bottom"/>
          </w:tcPr>
          <w:p w:rsidR="00FE242C" w:rsidRPr="0079741F" w:rsidP="00D85677" w14:paraId="5D3BE1E7" w14:textId="77777777">
            <w:pPr>
              <w:rPr>
                <w:b/>
                <w:color w:val="000000"/>
              </w:rPr>
            </w:pPr>
            <w:r w:rsidRPr="0079741F">
              <w:rPr>
                <w:b/>
                <w:color w:val="000000"/>
              </w:rPr>
              <w:t>20181023ABB</w:t>
            </w:r>
          </w:p>
        </w:tc>
      </w:tr>
      <w:tr w14:paraId="691024BB" w14:textId="77777777" w:rsidTr="00D85677">
        <w:tblPrEx>
          <w:tblW w:w="9468" w:type="dxa"/>
          <w:tblInd w:w="108" w:type="dxa"/>
          <w:tblLook w:val="04A0"/>
        </w:tblPrEx>
        <w:trPr>
          <w:trHeight w:val="300"/>
        </w:trPr>
        <w:tc>
          <w:tcPr>
            <w:tcW w:w="1314" w:type="dxa"/>
            <w:tcBorders>
              <w:top w:val="nil"/>
              <w:left w:val="nil"/>
              <w:bottom w:val="nil"/>
              <w:right w:val="nil"/>
            </w:tcBorders>
            <w:shd w:val="clear" w:color="auto" w:fill="auto"/>
            <w:noWrap/>
            <w:vAlign w:val="bottom"/>
            <w:hideMark/>
          </w:tcPr>
          <w:p w:rsidR="00FE242C" w:rsidRPr="0079741F" w:rsidP="00D85677" w14:paraId="502CDCE5" w14:textId="77777777">
            <w:pPr>
              <w:rPr>
                <w:b/>
                <w:color w:val="000000"/>
              </w:rPr>
            </w:pPr>
          </w:p>
        </w:tc>
        <w:tc>
          <w:tcPr>
            <w:tcW w:w="901" w:type="dxa"/>
            <w:tcBorders>
              <w:top w:val="nil"/>
              <w:left w:val="nil"/>
              <w:bottom w:val="nil"/>
              <w:right w:val="nil"/>
            </w:tcBorders>
            <w:shd w:val="clear" w:color="auto" w:fill="auto"/>
            <w:noWrap/>
            <w:vAlign w:val="bottom"/>
            <w:hideMark/>
          </w:tcPr>
          <w:p w:rsidR="00FE242C" w:rsidRPr="0079741F" w:rsidP="00D85677" w14:paraId="64232FAE" w14:textId="77777777">
            <w:pPr>
              <w:rPr>
                <w:b/>
                <w:sz w:val="20"/>
              </w:rPr>
            </w:pPr>
          </w:p>
        </w:tc>
        <w:tc>
          <w:tcPr>
            <w:tcW w:w="2583" w:type="dxa"/>
            <w:tcBorders>
              <w:top w:val="nil"/>
              <w:left w:val="nil"/>
              <w:bottom w:val="nil"/>
              <w:right w:val="nil"/>
            </w:tcBorders>
            <w:shd w:val="clear" w:color="auto" w:fill="auto"/>
            <w:noWrap/>
            <w:vAlign w:val="bottom"/>
            <w:hideMark/>
          </w:tcPr>
          <w:p w:rsidR="00FE242C" w:rsidRPr="0079741F" w:rsidP="00D85677" w14:paraId="34E91508" w14:textId="77777777">
            <w:pPr>
              <w:rPr>
                <w:b/>
                <w:sz w:val="20"/>
              </w:rPr>
            </w:pPr>
          </w:p>
        </w:tc>
        <w:tc>
          <w:tcPr>
            <w:tcW w:w="931" w:type="dxa"/>
            <w:tcBorders>
              <w:top w:val="nil"/>
              <w:left w:val="nil"/>
              <w:bottom w:val="nil"/>
              <w:right w:val="nil"/>
            </w:tcBorders>
            <w:shd w:val="clear" w:color="auto" w:fill="auto"/>
            <w:noWrap/>
            <w:vAlign w:val="bottom"/>
            <w:hideMark/>
          </w:tcPr>
          <w:p w:rsidR="00FE242C" w:rsidRPr="0079741F" w:rsidP="00D85677" w14:paraId="6CD8A02E" w14:textId="77777777">
            <w:pPr>
              <w:rPr>
                <w:b/>
                <w:sz w:val="20"/>
              </w:rPr>
            </w:pPr>
          </w:p>
        </w:tc>
        <w:tc>
          <w:tcPr>
            <w:tcW w:w="953" w:type="dxa"/>
            <w:tcBorders>
              <w:top w:val="nil"/>
              <w:left w:val="nil"/>
              <w:bottom w:val="nil"/>
              <w:right w:val="nil"/>
            </w:tcBorders>
            <w:shd w:val="clear" w:color="auto" w:fill="auto"/>
            <w:noWrap/>
            <w:vAlign w:val="bottom"/>
            <w:hideMark/>
          </w:tcPr>
          <w:p w:rsidR="00FE242C" w:rsidRPr="0079741F" w:rsidP="00D85677" w14:paraId="4D860177" w14:textId="77777777">
            <w:pPr>
              <w:rPr>
                <w:b/>
                <w:sz w:val="20"/>
              </w:rPr>
            </w:pPr>
          </w:p>
        </w:tc>
        <w:tc>
          <w:tcPr>
            <w:tcW w:w="1075" w:type="dxa"/>
            <w:tcBorders>
              <w:top w:val="nil"/>
              <w:left w:val="nil"/>
              <w:bottom w:val="nil"/>
              <w:right w:val="nil"/>
            </w:tcBorders>
            <w:shd w:val="clear" w:color="auto" w:fill="auto"/>
            <w:noWrap/>
            <w:vAlign w:val="bottom"/>
            <w:hideMark/>
          </w:tcPr>
          <w:p w:rsidR="00FE242C" w:rsidRPr="0079741F" w:rsidP="00D85677" w14:paraId="28F31CB5" w14:textId="77777777">
            <w:pPr>
              <w:rPr>
                <w:b/>
                <w:sz w:val="20"/>
              </w:rPr>
            </w:pPr>
          </w:p>
        </w:tc>
        <w:tc>
          <w:tcPr>
            <w:tcW w:w="1711" w:type="dxa"/>
            <w:tcBorders>
              <w:top w:val="nil"/>
              <w:left w:val="nil"/>
              <w:bottom w:val="nil"/>
              <w:right w:val="nil"/>
            </w:tcBorders>
            <w:shd w:val="clear" w:color="auto" w:fill="auto"/>
            <w:noWrap/>
            <w:vAlign w:val="bottom"/>
            <w:hideMark/>
          </w:tcPr>
          <w:p w:rsidR="00FE242C" w:rsidRPr="0079741F" w:rsidP="00D85677" w14:paraId="11A10381" w14:textId="77777777">
            <w:pPr>
              <w:rPr>
                <w:b/>
                <w:sz w:val="20"/>
              </w:rPr>
            </w:pPr>
          </w:p>
        </w:tc>
      </w:tr>
      <w:tr w14:paraId="41E5D303" w14:textId="77777777" w:rsidTr="00D85677">
        <w:tblPrEx>
          <w:tblW w:w="9468" w:type="dxa"/>
          <w:tblInd w:w="108" w:type="dxa"/>
          <w:tblLook w:val="04A0"/>
        </w:tblPrEx>
        <w:trPr>
          <w:trHeight w:val="300"/>
        </w:trPr>
        <w:tc>
          <w:tcPr>
            <w:tcW w:w="4798" w:type="dxa"/>
            <w:gridSpan w:val="3"/>
            <w:tcBorders>
              <w:top w:val="nil"/>
              <w:left w:val="nil"/>
              <w:bottom w:val="nil"/>
              <w:right w:val="nil"/>
            </w:tcBorders>
            <w:shd w:val="clear" w:color="auto" w:fill="auto"/>
            <w:noWrap/>
            <w:vAlign w:val="bottom"/>
            <w:hideMark/>
          </w:tcPr>
          <w:p w:rsidR="00FE242C" w:rsidRPr="00A549AF" w:rsidP="00D85677" w14:paraId="2B5E14F8" w14:textId="77777777">
            <w:pPr>
              <w:rPr>
                <w:b/>
                <w:bCs/>
                <w:color w:val="000000"/>
              </w:rPr>
            </w:pPr>
            <w:r>
              <w:rPr>
                <w:b/>
                <w:bCs/>
                <w:color w:val="000000"/>
              </w:rPr>
              <w:t>VIII</w:t>
            </w:r>
            <w:r w:rsidRPr="00A549AF">
              <w:rPr>
                <w:b/>
                <w:bCs/>
                <w:color w:val="000000"/>
              </w:rPr>
              <w:t>. Transfer of Control</w:t>
            </w:r>
            <w:r>
              <w:rPr>
                <w:b/>
                <w:bCs/>
                <w:color w:val="000000"/>
              </w:rPr>
              <w:t>:</w:t>
            </w:r>
            <w:r w:rsidRPr="00A549AF">
              <w:rPr>
                <w:b/>
                <w:bCs/>
                <w:color w:val="000000"/>
              </w:rPr>
              <w:t xml:space="preserve"> </w:t>
            </w:r>
            <w:r>
              <w:rPr>
                <w:b/>
                <w:bCs/>
                <w:color w:val="000000"/>
              </w:rPr>
              <w:t>AMFM Broadcasting, Inc.</w:t>
            </w:r>
          </w:p>
        </w:tc>
        <w:tc>
          <w:tcPr>
            <w:tcW w:w="931" w:type="dxa"/>
            <w:tcBorders>
              <w:top w:val="nil"/>
              <w:left w:val="nil"/>
              <w:bottom w:val="nil"/>
              <w:right w:val="nil"/>
            </w:tcBorders>
            <w:shd w:val="clear" w:color="auto" w:fill="auto"/>
            <w:noWrap/>
            <w:vAlign w:val="bottom"/>
            <w:hideMark/>
          </w:tcPr>
          <w:p w:rsidR="00FE242C" w:rsidRPr="00A549AF" w:rsidP="00D85677" w14:paraId="53572B4F" w14:textId="77777777">
            <w:pPr>
              <w:rPr>
                <w:b/>
                <w:bCs/>
                <w:color w:val="000000"/>
              </w:rPr>
            </w:pPr>
          </w:p>
        </w:tc>
        <w:tc>
          <w:tcPr>
            <w:tcW w:w="953" w:type="dxa"/>
            <w:tcBorders>
              <w:top w:val="nil"/>
              <w:left w:val="nil"/>
              <w:bottom w:val="nil"/>
              <w:right w:val="nil"/>
            </w:tcBorders>
            <w:shd w:val="clear" w:color="auto" w:fill="auto"/>
            <w:noWrap/>
            <w:vAlign w:val="bottom"/>
            <w:hideMark/>
          </w:tcPr>
          <w:p w:rsidR="00FE242C" w:rsidRPr="00A549AF" w:rsidP="00D85677" w14:paraId="52255EE6" w14:textId="77777777">
            <w:pPr>
              <w:rPr>
                <w:sz w:val="20"/>
              </w:rPr>
            </w:pPr>
          </w:p>
        </w:tc>
        <w:tc>
          <w:tcPr>
            <w:tcW w:w="1075" w:type="dxa"/>
            <w:tcBorders>
              <w:top w:val="nil"/>
              <w:left w:val="nil"/>
              <w:bottom w:val="nil"/>
              <w:right w:val="nil"/>
            </w:tcBorders>
            <w:shd w:val="clear" w:color="auto" w:fill="auto"/>
            <w:noWrap/>
            <w:vAlign w:val="bottom"/>
            <w:hideMark/>
          </w:tcPr>
          <w:p w:rsidR="00FE242C" w:rsidRPr="00A549AF" w:rsidP="00D85677" w14:paraId="7EB6784A" w14:textId="77777777">
            <w:pPr>
              <w:rPr>
                <w:sz w:val="20"/>
              </w:rPr>
            </w:pPr>
          </w:p>
        </w:tc>
        <w:tc>
          <w:tcPr>
            <w:tcW w:w="1711" w:type="dxa"/>
            <w:tcBorders>
              <w:top w:val="nil"/>
              <w:left w:val="nil"/>
              <w:bottom w:val="nil"/>
              <w:right w:val="nil"/>
            </w:tcBorders>
            <w:shd w:val="clear" w:color="auto" w:fill="auto"/>
            <w:noWrap/>
            <w:vAlign w:val="bottom"/>
            <w:hideMark/>
          </w:tcPr>
          <w:p w:rsidR="00FE242C" w:rsidRPr="00A549AF" w:rsidP="00D85677" w14:paraId="3931ADD0" w14:textId="77777777">
            <w:pPr>
              <w:rPr>
                <w:sz w:val="20"/>
              </w:rPr>
            </w:pPr>
          </w:p>
        </w:tc>
      </w:tr>
      <w:tr w14:paraId="26E93103" w14:textId="77777777" w:rsidTr="00D85677">
        <w:tblPrEx>
          <w:tblW w:w="9468" w:type="dxa"/>
          <w:tblInd w:w="108" w:type="dxa"/>
          <w:tblLook w:val="04A0"/>
        </w:tblPrEx>
        <w:trPr>
          <w:trHeight w:val="300"/>
        </w:trPr>
        <w:tc>
          <w:tcPr>
            <w:tcW w:w="1314" w:type="dxa"/>
            <w:tcBorders>
              <w:top w:val="nil"/>
              <w:left w:val="nil"/>
              <w:bottom w:val="single" w:sz="4" w:space="0" w:color="auto"/>
              <w:right w:val="nil"/>
            </w:tcBorders>
            <w:shd w:val="clear" w:color="auto" w:fill="auto"/>
            <w:noWrap/>
            <w:vAlign w:val="bottom"/>
            <w:hideMark/>
          </w:tcPr>
          <w:p w:rsidR="00FE242C" w:rsidRPr="00A549AF" w:rsidP="00D85677" w14:paraId="28DCFAC0" w14:textId="77777777">
            <w:pPr>
              <w:rPr>
                <w:sz w:val="20"/>
              </w:rPr>
            </w:pPr>
          </w:p>
        </w:tc>
        <w:tc>
          <w:tcPr>
            <w:tcW w:w="901" w:type="dxa"/>
            <w:tcBorders>
              <w:top w:val="nil"/>
              <w:left w:val="nil"/>
              <w:bottom w:val="single" w:sz="4" w:space="0" w:color="auto"/>
              <w:right w:val="nil"/>
            </w:tcBorders>
            <w:shd w:val="clear" w:color="auto" w:fill="auto"/>
            <w:noWrap/>
            <w:vAlign w:val="bottom"/>
            <w:hideMark/>
          </w:tcPr>
          <w:p w:rsidR="00FE242C" w:rsidRPr="00A549AF" w:rsidP="00D85677" w14:paraId="408C575D" w14:textId="77777777">
            <w:pPr>
              <w:rPr>
                <w:sz w:val="20"/>
              </w:rPr>
            </w:pPr>
          </w:p>
        </w:tc>
        <w:tc>
          <w:tcPr>
            <w:tcW w:w="2583" w:type="dxa"/>
            <w:tcBorders>
              <w:top w:val="nil"/>
              <w:left w:val="nil"/>
              <w:bottom w:val="single" w:sz="4" w:space="0" w:color="auto"/>
              <w:right w:val="nil"/>
            </w:tcBorders>
            <w:shd w:val="clear" w:color="auto" w:fill="auto"/>
            <w:noWrap/>
            <w:vAlign w:val="bottom"/>
            <w:hideMark/>
          </w:tcPr>
          <w:p w:rsidR="00FE242C" w:rsidRPr="00A549AF" w:rsidP="00D85677" w14:paraId="63006CCA" w14:textId="77777777">
            <w:pPr>
              <w:rPr>
                <w:sz w:val="20"/>
              </w:rPr>
            </w:pPr>
          </w:p>
        </w:tc>
        <w:tc>
          <w:tcPr>
            <w:tcW w:w="931" w:type="dxa"/>
            <w:tcBorders>
              <w:top w:val="nil"/>
              <w:left w:val="nil"/>
              <w:bottom w:val="single" w:sz="4" w:space="0" w:color="auto"/>
              <w:right w:val="nil"/>
            </w:tcBorders>
            <w:shd w:val="clear" w:color="auto" w:fill="auto"/>
            <w:noWrap/>
            <w:vAlign w:val="bottom"/>
            <w:hideMark/>
          </w:tcPr>
          <w:p w:rsidR="00FE242C" w:rsidRPr="00A549AF" w:rsidP="00D85677" w14:paraId="225A71B4" w14:textId="77777777">
            <w:pPr>
              <w:rPr>
                <w:sz w:val="20"/>
              </w:rPr>
            </w:pPr>
          </w:p>
        </w:tc>
        <w:tc>
          <w:tcPr>
            <w:tcW w:w="953" w:type="dxa"/>
            <w:tcBorders>
              <w:top w:val="nil"/>
              <w:left w:val="nil"/>
              <w:bottom w:val="single" w:sz="4" w:space="0" w:color="auto"/>
              <w:right w:val="nil"/>
            </w:tcBorders>
            <w:shd w:val="clear" w:color="auto" w:fill="auto"/>
            <w:noWrap/>
            <w:vAlign w:val="bottom"/>
            <w:hideMark/>
          </w:tcPr>
          <w:p w:rsidR="00FE242C" w:rsidRPr="00A549AF" w:rsidP="00D85677" w14:paraId="02C8C496" w14:textId="77777777">
            <w:pPr>
              <w:rPr>
                <w:sz w:val="20"/>
              </w:rPr>
            </w:pPr>
          </w:p>
        </w:tc>
        <w:tc>
          <w:tcPr>
            <w:tcW w:w="1075" w:type="dxa"/>
            <w:tcBorders>
              <w:top w:val="nil"/>
              <w:left w:val="nil"/>
              <w:bottom w:val="single" w:sz="4" w:space="0" w:color="auto"/>
              <w:right w:val="nil"/>
            </w:tcBorders>
            <w:shd w:val="clear" w:color="auto" w:fill="auto"/>
            <w:noWrap/>
            <w:vAlign w:val="bottom"/>
            <w:hideMark/>
          </w:tcPr>
          <w:p w:rsidR="00FE242C" w:rsidRPr="00A549AF" w:rsidP="00D85677" w14:paraId="6B2A58D3" w14:textId="77777777">
            <w:pPr>
              <w:rPr>
                <w:sz w:val="20"/>
              </w:rPr>
            </w:pPr>
          </w:p>
        </w:tc>
        <w:tc>
          <w:tcPr>
            <w:tcW w:w="1711" w:type="dxa"/>
            <w:tcBorders>
              <w:top w:val="nil"/>
              <w:left w:val="nil"/>
              <w:bottom w:val="single" w:sz="4" w:space="0" w:color="auto"/>
              <w:right w:val="nil"/>
            </w:tcBorders>
            <w:shd w:val="clear" w:color="auto" w:fill="auto"/>
            <w:noWrap/>
            <w:vAlign w:val="bottom"/>
            <w:hideMark/>
          </w:tcPr>
          <w:p w:rsidR="00FE242C" w:rsidRPr="00A549AF" w:rsidP="00D85677" w14:paraId="529E888B" w14:textId="77777777">
            <w:pPr>
              <w:rPr>
                <w:sz w:val="20"/>
              </w:rPr>
            </w:pPr>
          </w:p>
        </w:tc>
      </w:tr>
      <w:tr w14:paraId="208FF08A"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2C" w:rsidRPr="0071730C" w:rsidP="00D85677" w14:paraId="5B0A04DF" w14:textId="77777777">
            <w:pPr>
              <w:rPr>
                <w:b/>
                <w:color w:val="000000"/>
              </w:rPr>
            </w:pPr>
            <w:r w:rsidRPr="0071730C">
              <w:rPr>
                <w:b/>
                <w:color w:val="000000"/>
              </w:rPr>
              <w:t>KLAC</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2A69D57A" w14:textId="77777777">
            <w:pPr>
              <w:rPr>
                <w:b/>
                <w:color w:val="000000"/>
              </w:rPr>
            </w:pPr>
            <w:r w:rsidRPr="0071730C">
              <w:rPr>
                <w:b/>
                <w:color w:val="000000"/>
              </w:rPr>
              <w:t>AM</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392F6377" w14:textId="77777777">
            <w:pPr>
              <w:rPr>
                <w:b/>
                <w:color w:val="000000"/>
              </w:rPr>
            </w:pPr>
            <w:r w:rsidRPr="0071730C">
              <w:rPr>
                <w:b/>
                <w:color w:val="000000"/>
              </w:rPr>
              <w:t>LOS ANGELES</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6A07A445" w14:textId="77777777">
            <w:pPr>
              <w:rPr>
                <w:b/>
                <w:color w:val="000000"/>
              </w:rPr>
            </w:pPr>
            <w:r w:rsidRPr="0071730C">
              <w:rPr>
                <w:b/>
                <w:color w:val="000000"/>
              </w:rPr>
              <w:t>CA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4235D551" w14:textId="77777777">
            <w:pPr>
              <w:jc w:val="right"/>
              <w:rPr>
                <w:b/>
                <w:color w:val="000000"/>
              </w:rPr>
            </w:pPr>
            <w:r w:rsidRPr="0071730C">
              <w:rPr>
                <w:b/>
                <w:color w:val="000000"/>
              </w:rPr>
              <w:t>59958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E242C" w:rsidRPr="0071730C" w:rsidP="00D85677" w14:paraId="26454DA2" w14:textId="77777777">
            <w:pPr>
              <w:rPr>
                <w:b/>
                <w:color w:val="000000"/>
              </w:rPr>
            </w:pPr>
            <w:r w:rsidRPr="0071730C">
              <w:rPr>
                <w:b/>
                <w:color w:val="000000"/>
              </w:rPr>
              <w:t>BTC</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FE242C" w:rsidRPr="0071730C" w:rsidP="00D85677" w14:paraId="4BC00516" w14:textId="77777777">
            <w:pPr>
              <w:rPr>
                <w:b/>
                <w:color w:val="000000"/>
              </w:rPr>
            </w:pPr>
            <w:r w:rsidRPr="0071730C">
              <w:rPr>
                <w:b/>
                <w:color w:val="000000"/>
              </w:rPr>
              <w:t>20181009BES</w:t>
            </w:r>
          </w:p>
        </w:tc>
      </w:tr>
      <w:tr w14:paraId="7D6A515C"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4D0BA5EA" w14:textId="77777777">
            <w:pPr>
              <w:rPr>
                <w:color w:val="000000"/>
              </w:rPr>
            </w:pPr>
          </w:p>
        </w:tc>
        <w:tc>
          <w:tcPr>
            <w:tcW w:w="901" w:type="dxa"/>
            <w:tcBorders>
              <w:top w:val="single" w:sz="4" w:space="0" w:color="auto"/>
            </w:tcBorders>
            <w:shd w:val="clear" w:color="auto" w:fill="auto"/>
            <w:noWrap/>
            <w:vAlign w:val="bottom"/>
          </w:tcPr>
          <w:p w:rsidR="00FE242C" w:rsidRPr="00A549AF" w:rsidP="00D85677" w14:paraId="52E8DC4C" w14:textId="77777777">
            <w:pPr>
              <w:rPr>
                <w:color w:val="000000"/>
              </w:rPr>
            </w:pPr>
          </w:p>
        </w:tc>
        <w:tc>
          <w:tcPr>
            <w:tcW w:w="2583" w:type="dxa"/>
            <w:tcBorders>
              <w:top w:val="single" w:sz="4" w:space="0" w:color="auto"/>
            </w:tcBorders>
            <w:shd w:val="clear" w:color="auto" w:fill="auto"/>
            <w:noWrap/>
            <w:vAlign w:val="bottom"/>
          </w:tcPr>
          <w:p w:rsidR="00FE242C" w:rsidRPr="00A549AF" w:rsidP="00D85677" w14:paraId="4A5824BA" w14:textId="77777777">
            <w:pPr>
              <w:rPr>
                <w:color w:val="000000"/>
              </w:rPr>
            </w:pPr>
          </w:p>
        </w:tc>
        <w:tc>
          <w:tcPr>
            <w:tcW w:w="931" w:type="dxa"/>
            <w:tcBorders>
              <w:top w:val="single" w:sz="4" w:space="0" w:color="auto"/>
            </w:tcBorders>
            <w:shd w:val="clear" w:color="auto" w:fill="auto"/>
            <w:noWrap/>
            <w:vAlign w:val="bottom"/>
          </w:tcPr>
          <w:p w:rsidR="00FE242C" w:rsidRPr="00A549AF" w:rsidP="00D85677" w14:paraId="3285DA99" w14:textId="77777777">
            <w:pPr>
              <w:rPr>
                <w:color w:val="000000"/>
              </w:rPr>
            </w:pPr>
          </w:p>
        </w:tc>
        <w:tc>
          <w:tcPr>
            <w:tcW w:w="953" w:type="dxa"/>
            <w:tcBorders>
              <w:top w:val="single" w:sz="4" w:space="0" w:color="auto"/>
            </w:tcBorders>
            <w:shd w:val="clear" w:color="auto" w:fill="auto"/>
            <w:noWrap/>
            <w:vAlign w:val="bottom"/>
          </w:tcPr>
          <w:p w:rsidR="00FE242C" w:rsidRPr="00A549AF" w:rsidP="00D85677" w14:paraId="541FF00E" w14:textId="77777777">
            <w:pPr>
              <w:jc w:val="right"/>
              <w:rPr>
                <w:color w:val="000000"/>
              </w:rPr>
            </w:pPr>
          </w:p>
        </w:tc>
        <w:tc>
          <w:tcPr>
            <w:tcW w:w="1075" w:type="dxa"/>
            <w:tcBorders>
              <w:top w:val="single" w:sz="4" w:space="0" w:color="auto"/>
            </w:tcBorders>
            <w:shd w:val="clear" w:color="auto" w:fill="auto"/>
            <w:noWrap/>
            <w:vAlign w:val="bottom"/>
          </w:tcPr>
          <w:p w:rsidR="00FE242C" w:rsidRPr="00A549AF" w:rsidP="00D85677" w14:paraId="68492612" w14:textId="77777777">
            <w:pPr>
              <w:rPr>
                <w:color w:val="000000"/>
              </w:rPr>
            </w:pPr>
          </w:p>
        </w:tc>
        <w:tc>
          <w:tcPr>
            <w:tcW w:w="1711" w:type="dxa"/>
            <w:tcBorders>
              <w:top w:val="single" w:sz="4" w:space="0" w:color="auto"/>
            </w:tcBorders>
            <w:shd w:val="clear" w:color="auto" w:fill="auto"/>
            <w:noWrap/>
            <w:vAlign w:val="center"/>
          </w:tcPr>
          <w:p w:rsidR="00FE242C" w:rsidRPr="00A549AF" w:rsidP="00D85677" w14:paraId="59466A56" w14:textId="77777777">
            <w:pPr>
              <w:rPr>
                <w:rFonts w:ascii="Calibri" w:hAnsi="Calibri" w:cs="Calibri"/>
                <w:color w:val="000000"/>
              </w:rPr>
            </w:pPr>
          </w:p>
        </w:tc>
      </w:tr>
      <w:tr w14:paraId="539A82D5" w14:textId="77777777" w:rsidTr="00D85677">
        <w:tblPrEx>
          <w:tblW w:w="9468" w:type="dxa"/>
          <w:tblInd w:w="108" w:type="dxa"/>
          <w:tblLook w:val="04A0"/>
        </w:tblPrEx>
        <w:trPr>
          <w:trHeight w:val="300"/>
        </w:trPr>
        <w:tc>
          <w:tcPr>
            <w:tcW w:w="9468" w:type="dxa"/>
            <w:gridSpan w:val="7"/>
            <w:shd w:val="clear" w:color="auto" w:fill="auto"/>
            <w:noWrap/>
            <w:vAlign w:val="bottom"/>
          </w:tcPr>
          <w:p w:rsidR="00FE242C" w:rsidRPr="00923CA9" w:rsidP="00D85677" w14:paraId="72C03ABE" w14:textId="77777777">
            <w:pPr>
              <w:rPr>
                <w:b/>
                <w:color w:val="000000"/>
              </w:rPr>
            </w:pPr>
            <w:r>
              <w:rPr>
                <w:b/>
                <w:color w:val="000000"/>
              </w:rPr>
              <w:t>IX. Assignment: Citicasters Licenses, Inc. to Sun and Snow Station Trust LLC</w:t>
            </w:r>
          </w:p>
        </w:tc>
      </w:tr>
      <w:tr w14:paraId="77502735" w14:textId="77777777" w:rsidTr="00D85677">
        <w:tblPrEx>
          <w:tblW w:w="9468" w:type="dxa"/>
          <w:tblInd w:w="108" w:type="dxa"/>
          <w:tblLook w:val="04A0"/>
        </w:tblPrEx>
        <w:trPr>
          <w:trHeight w:val="300"/>
        </w:trPr>
        <w:tc>
          <w:tcPr>
            <w:tcW w:w="1314" w:type="dxa"/>
            <w:tcBorders>
              <w:bottom w:val="single" w:sz="4" w:space="0" w:color="auto"/>
            </w:tcBorders>
            <w:shd w:val="clear" w:color="auto" w:fill="auto"/>
            <w:noWrap/>
            <w:vAlign w:val="bottom"/>
          </w:tcPr>
          <w:p w:rsidR="00FE242C" w:rsidRPr="00A549AF" w:rsidP="00D85677" w14:paraId="699A104D" w14:textId="77777777">
            <w:pPr>
              <w:rPr>
                <w:color w:val="000000"/>
              </w:rPr>
            </w:pPr>
          </w:p>
        </w:tc>
        <w:tc>
          <w:tcPr>
            <w:tcW w:w="901" w:type="dxa"/>
            <w:tcBorders>
              <w:bottom w:val="single" w:sz="4" w:space="0" w:color="auto"/>
            </w:tcBorders>
            <w:shd w:val="clear" w:color="auto" w:fill="auto"/>
            <w:noWrap/>
            <w:vAlign w:val="bottom"/>
          </w:tcPr>
          <w:p w:rsidR="00FE242C" w:rsidRPr="00A549AF" w:rsidP="00D85677" w14:paraId="56703B87" w14:textId="77777777">
            <w:pPr>
              <w:rPr>
                <w:color w:val="000000"/>
              </w:rPr>
            </w:pPr>
          </w:p>
        </w:tc>
        <w:tc>
          <w:tcPr>
            <w:tcW w:w="2583" w:type="dxa"/>
            <w:tcBorders>
              <w:bottom w:val="single" w:sz="4" w:space="0" w:color="auto"/>
            </w:tcBorders>
            <w:shd w:val="clear" w:color="auto" w:fill="auto"/>
            <w:noWrap/>
            <w:vAlign w:val="bottom"/>
          </w:tcPr>
          <w:p w:rsidR="00FE242C" w:rsidRPr="00A549AF" w:rsidP="00D85677" w14:paraId="2AA896EA" w14:textId="77777777">
            <w:pPr>
              <w:rPr>
                <w:color w:val="000000"/>
              </w:rPr>
            </w:pPr>
          </w:p>
        </w:tc>
        <w:tc>
          <w:tcPr>
            <w:tcW w:w="931" w:type="dxa"/>
            <w:tcBorders>
              <w:bottom w:val="single" w:sz="4" w:space="0" w:color="auto"/>
            </w:tcBorders>
            <w:shd w:val="clear" w:color="auto" w:fill="auto"/>
            <w:noWrap/>
            <w:vAlign w:val="bottom"/>
          </w:tcPr>
          <w:p w:rsidR="00FE242C" w:rsidRPr="00A549AF" w:rsidP="00D85677" w14:paraId="20B265ED" w14:textId="77777777">
            <w:pPr>
              <w:rPr>
                <w:color w:val="000000"/>
              </w:rPr>
            </w:pPr>
          </w:p>
        </w:tc>
        <w:tc>
          <w:tcPr>
            <w:tcW w:w="953" w:type="dxa"/>
            <w:tcBorders>
              <w:bottom w:val="single" w:sz="4" w:space="0" w:color="auto"/>
            </w:tcBorders>
            <w:shd w:val="clear" w:color="auto" w:fill="auto"/>
            <w:noWrap/>
            <w:vAlign w:val="bottom"/>
          </w:tcPr>
          <w:p w:rsidR="00FE242C" w:rsidRPr="00A549AF" w:rsidP="00D85677" w14:paraId="76FD038B" w14:textId="77777777">
            <w:pPr>
              <w:jc w:val="right"/>
              <w:rPr>
                <w:color w:val="000000"/>
              </w:rPr>
            </w:pPr>
          </w:p>
        </w:tc>
        <w:tc>
          <w:tcPr>
            <w:tcW w:w="1075" w:type="dxa"/>
            <w:tcBorders>
              <w:bottom w:val="single" w:sz="4" w:space="0" w:color="auto"/>
            </w:tcBorders>
            <w:shd w:val="clear" w:color="auto" w:fill="auto"/>
            <w:noWrap/>
            <w:vAlign w:val="bottom"/>
          </w:tcPr>
          <w:p w:rsidR="00FE242C" w:rsidRPr="00A549AF" w:rsidP="00D85677" w14:paraId="637DF284" w14:textId="77777777">
            <w:pPr>
              <w:rPr>
                <w:color w:val="000000"/>
              </w:rPr>
            </w:pPr>
          </w:p>
        </w:tc>
        <w:tc>
          <w:tcPr>
            <w:tcW w:w="1711" w:type="dxa"/>
            <w:tcBorders>
              <w:bottom w:val="single" w:sz="4" w:space="0" w:color="auto"/>
            </w:tcBorders>
            <w:shd w:val="clear" w:color="auto" w:fill="auto"/>
            <w:noWrap/>
            <w:vAlign w:val="center"/>
          </w:tcPr>
          <w:p w:rsidR="00FE242C" w:rsidRPr="00A549AF" w:rsidP="00D85677" w14:paraId="71CD9814" w14:textId="77777777">
            <w:pPr>
              <w:rPr>
                <w:rFonts w:ascii="Calibri" w:hAnsi="Calibri" w:cs="Calibri"/>
                <w:color w:val="000000"/>
              </w:rPr>
            </w:pPr>
          </w:p>
        </w:tc>
      </w:tr>
      <w:tr w14:paraId="6EB9E580"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2C" w:rsidRPr="0071730C" w:rsidP="00D85677" w14:paraId="58FD047A" w14:textId="77777777">
            <w:pPr>
              <w:rPr>
                <w:b/>
                <w:color w:val="000000"/>
              </w:rPr>
            </w:pPr>
            <w:r w:rsidRPr="0071730C">
              <w:rPr>
                <w:b/>
                <w:color w:val="000000"/>
              </w:rPr>
              <w:t>KSNR</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7DA1AFA2" w14:textId="77777777">
            <w:pPr>
              <w:rPr>
                <w:b/>
                <w:color w:val="000000"/>
              </w:rPr>
            </w:pPr>
            <w:r w:rsidRPr="0071730C">
              <w:rPr>
                <w:b/>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3EDBC899" w14:textId="77777777">
            <w:pPr>
              <w:rPr>
                <w:b/>
                <w:color w:val="000000"/>
              </w:rPr>
            </w:pPr>
            <w:r w:rsidRPr="0071730C">
              <w:rPr>
                <w:b/>
                <w:color w:val="000000"/>
              </w:rPr>
              <w:t>FISHER</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10AB5B0B" w14:textId="77777777">
            <w:pPr>
              <w:rPr>
                <w:b/>
                <w:color w:val="000000"/>
              </w:rPr>
            </w:pPr>
            <w:r w:rsidRPr="0071730C">
              <w:rPr>
                <w:b/>
                <w:color w:val="000000"/>
              </w:rPr>
              <w:t>MN</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18D07716" w14:textId="77777777">
            <w:pPr>
              <w:jc w:val="right"/>
              <w:rPr>
                <w:b/>
                <w:color w:val="000000"/>
              </w:rPr>
            </w:pPr>
            <w:r w:rsidRPr="0071730C">
              <w:rPr>
                <w:b/>
                <w:color w:val="000000"/>
              </w:rPr>
              <w:t>73625</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1075426A" w14:textId="77777777">
            <w:pPr>
              <w:rPr>
                <w:b/>
                <w:color w:val="000000"/>
              </w:rPr>
            </w:pPr>
            <w:r w:rsidRPr="0071730C">
              <w:rPr>
                <w:b/>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7D81918E" w14:textId="77777777">
            <w:pPr>
              <w:rPr>
                <w:b/>
                <w:color w:val="000000"/>
              </w:rPr>
            </w:pPr>
            <w:r w:rsidRPr="0071730C">
              <w:rPr>
                <w:b/>
                <w:color w:val="000000"/>
              </w:rPr>
              <w:t>20181026AAD</w:t>
            </w:r>
          </w:p>
        </w:tc>
      </w:tr>
      <w:tr w14:paraId="1A8C2295" w14:textId="77777777" w:rsidTr="00D85677">
        <w:tblPrEx>
          <w:tblW w:w="9468" w:type="dxa"/>
          <w:tblInd w:w="108" w:type="dxa"/>
          <w:tblLook w:val="04A0"/>
        </w:tblPrEx>
        <w:trPr>
          <w:trHeight w:val="300"/>
        </w:trPr>
        <w:tc>
          <w:tcPr>
            <w:tcW w:w="1314" w:type="dxa"/>
            <w:tcBorders>
              <w:top w:val="single" w:sz="4" w:space="0" w:color="auto"/>
            </w:tcBorders>
            <w:shd w:val="clear" w:color="auto" w:fill="auto"/>
            <w:noWrap/>
            <w:vAlign w:val="bottom"/>
          </w:tcPr>
          <w:p w:rsidR="00FE242C" w:rsidRPr="00A549AF" w:rsidP="00D85677" w14:paraId="6CA65582" w14:textId="77777777">
            <w:pPr>
              <w:rPr>
                <w:color w:val="000000"/>
              </w:rPr>
            </w:pPr>
          </w:p>
        </w:tc>
        <w:tc>
          <w:tcPr>
            <w:tcW w:w="901" w:type="dxa"/>
            <w:tcBorders>
              <w:top w:val="single" w:sz="4" w:space="0" w:color="auto"/>
            </w:tcBorders>
            <w:shd w:val="clear" w:color="auto" w:fill="auto"/>
            <w:noWrap/>
            <w:vAlign w:val="bottom"/>
          </w:tcPr>
          <w:p w:rsidR="00FE242C" w:rsidRPr="00A549AF" w:rsidP="00D85677" w14:paraId="442B5FBA" w14:textId="77777777">
            <w:pPr>
              <w:rPr>
                <w:color w:val="000000"/>
              </w:rPr>
            </w:pPr>
          </w:p>
        </w:tc>
        <w:tc>
          <w:tcPr>
            <w:tcW w:w="2583" w:type="dxa"/>
            <w:tcBorders>
              <w:top w:val="single" w:sz="4" w:space="0" w:color="auto"/>
            </w:tcBorders>
            <w:shd w:val="clear" w:color="auto" w:fill="auto"/>
            <w:noWrap/>
            <w:vAlign w:val="bottom"/>
          </w:tcPr>
          <w:p w:rsidR="00FE242C" w:rsidRPr="00A549AF" w:rsidP="00D85677" w14:paraId="4F043404" w14:textId="77777777">
            <w:pPr>
              <w:rPr>
                <w:color w:val="000000"/>
              </w:rPr>
            </w:pPr>
          </w:p>
        </w:tc>
        <w:tc>
          <w:tcPr>
            <w:tcW w:w="931" w:type="dxa"/>
            <w:tcBorders>
              <w:top w:val="single" w:sz="4" w:space="0" w:color="auto"/>
            </w:tcBorders>
            <w:shd w:val="clear" w:color="auto" w:fill="auto"/>
            <w:noWrap/>
            <w:vAlign w:val="bottom"/>
          </w:tcPr>
          <w:p w:rsidR="00FE242C" w:rsidRPr="00A549AF" w:rsidP="00D85677" w14:paraId="6F4C684C" w14:textId="77777777">
            <w:pPr>
              <w:rPr>
                <w:color w:val="000000"/>
              </w:rPr>
            </w:pPr>
          </w:p>
        </w:tc>
        <w:tc>
          <w:tcPr>
            <w:tcW w:w="953" w:type="dxa"/>
            <w:tcBorders>
              <w:top w:val="single" w:sz="4" w:space="0" w:color="auto"/>
            </w:tcBorders>
            <w:shd w:val="clear" w:color="auto" w:fill="auto"/>
            <w:noWrap/>
            <w:vAlign w:val="bottom"/>
          </w:tcPr>
          <w:p w:rsidR="00FE242C" w:rsidRPr="00A549AF" w:rsidP="00D85677" w14:paraId="614A2C8F" w14:textId="77777777">
            <w:pPr>
              <w:jc w:val="right"/>
              <w:rPr>
                <w:color w:val="000000"/>
              </w:rPr>
            </w:pPr>
          </w:p>
        </w:tc>
        <w:tc>
          <w:tcPr>
            <w:tcW w:w="1075" w:type="dxa"/>
            <w:tcBorders>
              <w:top w:val="single" w:sz="4" w:space="0" w:color="auto"/>
            </w:tcBorders>
            <w:shd w:val="clear" w:color="auto" w:fill="auto"/>
            <w:noWrap/>
            <w:vAlign w:val="bottom"/>
          </w:tcPr>
          <w:p w:rsidR="00FE242C" w:rsidRPr="00A549AF" w:rsidP="00D85677" w14:paraId="759C5B03" w14:textId="77777777">
            <w:pPr>
              <w:rPr>
                <w:color w:val="000000"/>
              </w:rPr>
            </w:pPr>
          </w:p>
        </w:tc>
        <w:tc>
          <w:tcPr>
            <w:tcW w:w="1711" w:type="dxa"/>
            <w:tcBorders>
              <w:top w:val="single" w:sz="4" w:space="0" w:color="auto"/>
            </w:tcBorders>
            <w:shd w:val="clear" w:color="auto" w:fill="auto"/>
            <w:noWrap/>
            <w:vAlign w:val="center"/>
          </w:tcPr>
          <w:p w:rsidR="00FE242C" w:rsidRPr="00A549AF" w:rsidP="00D85677" w14:paraId="0A5C85F8" w14:textId="77777777">
            <w:pPr>
              <w:rPr>
                <w:rFonts w:ascii="Calibri" w:hAnsi="Calibri" w:cs="Calibri"/>
                <w:color w:val="000000"/>
              </w:rPr>
            </w:pPr>
          </w:p>
        </w:tc>
      </w:tr>
      <w:tr w14:paraId="5932B900" w14:textId="77777777" w:rsidTr="00D85677">
        <w:tblPrEx>
          <w:tblW w:w="9468" w:type="dxa"/>
          <w:tblInd w:w="108" w:type="dxa"/>
          <w:tblLook w:val="04A0"/>
        </w:tblPrEx>
        <w:trPr>
          <w:trHeight w:val="300"/>
        </w:trPr>
        <w:tc>
          <w:tcPr>
            <w:tcW w:w="9468" w:type="dxa"/>
            <w:gridSpan w:val="7"/>
            <w:shd w:val="clear" w:color="auto" w:fill="auto"/>
            <w:noWrap/>
            <w:vAlign w:val="bottom"/>
          </w:tcPr>
          <w:p w:rsidR="00FE242C" w:rsidRPr="00923CA9" w:rsidP="00D85677" w14:paraId="0D177D68" w14:textId="77777777">
            <w:pPr>
              <w:rPr>
                <w:b/>
                <w:color w:val="000000"/>
              </w:rPr>
            </w:pPr>
            <w:r>
              <w:rPr>
                <w:b/>
                <w:color w:val="000000"/>
              </w:rPr>
              <w:t>X. Assignment: AMFM Radio Licenses, LLC to Sun and Snow Station Trust LLC</w:t>
            </w:r>
          </w:p>
        </w:tc>
      </w:tr>
      <w:tr w14:paraId="54EF59BC" w14:textId="77777777" w:rsidTr="00D85677">
        <w:tblPrEx>
          <w:tblW w:w="9468" w:type="dxa"/>
          <w:tblInd w:w="108" w:type="dxa"/>
          <w:tblLook w:val="04A0"/>
        </w:tblPrEx>
        <w:trPr>
          <w:trHeight w:val="300"/>
        </w:trPr>
        <w:tc>
          <w:tcPr>
            <w:tcW w:w="1314" w:type="dxa"/>
            <w:tcBorders>
              <w:bottom w:val="single" w:sz="4" w:space="0" w:color="auto"/>
            </w:tcBorders>
            <w:shd w:val="clear" w:color="auto" w:fill="auto"/>
            <w:noWrap/>
            <w:vAlign w:val="bottom"/>
          </w:tcPr>
          <w:p w:rsidR="00FE242C" w:rsidRPr="00A549AF" w:rsidP="00D85677" w14:paraId="09F01403" w14:textId="77777777">
            <w:pPr>
              <w:rPr>
                <w:color w:val="000000"/>
              </w:rPr>
            </w:pPr>
          </w:p>
        </w:tc>
        <w:tc>
          <w:tcPr>
            <w:tcW w:w="901" w:type="dxa"/>
            <w:tcBorders>
              <w:bottom w:val="single" w:sz="4" w:space="0" w:color="auto"/>
            </w:tcBorders>
            <w:shd w:val="clear" w:color="auto" w:fill="auto"/>
            <w:noWrap/>
            <w:vAlign w:val="bottom"/>
          </w:tcPr>
          <w:p w:rsidR="00FE242C" w:rsidRPr="00A549AF" w:rsidP="00D85677" w14:paraId="5A3C76DA" w14:textId="77777777">
            <w:pPr>
              <w:rPr>
                <w:color w:val="000000"/>
              </w:rPr>
            </w:pPr>
          </w:p>
        </w:tc>
        <w:tc>
          <w:tcPr>
            <w:tcW w:w="2583" w:type="dxa"/>
            <w:tcBorders>
              <w:bottom w:val="single" w:sz="4" w:space="0" w:color="auto"/>
            </w:tcBorders>
            <w:shd w:val="clear" w:color="auto" w:fill="auto"/>
            <w:noWrap/>
            <w:vAlign w:val="bottom"/>
          </w:tcPr>
          <w:p w:rsidR="00FE242C" w:rsidRPr="00A549AF" w:rsidP="00D85677" w14:paraId="5CA87923" w14:textId="77777777">
            <w:pPr>
              <w:rPr>
                <w:color w:val="000000"/>
              </w:rPr>
            </w:pPr>
          </w:p>
        </w:tc>
        <w:tc>
          <w:tcPr>
            <w:tcW w:w="931" w:type="dxa"/>
            <w:tcBorders>
              <w:bottom w:val="single" w:sz="4" w:space="0" w:color="auto"/>
            </w:tcBorders>
            <w:shd w:val="clear" w:color="auto" w:fill="auto"/>
            <w:noWrap/>
            <w:vAlign w:val="bottom"/>
          </w:tcPr>
          <w:p w:rsidR="00FE242C" w:rsidRPr="00A549AF" w:rsidP="00D85677" w14:paraId="463C1BCA" w14:textId="77777777">
            <w:pPr>
              <w:rPr>
                <w:color w:val="000000"/>
              </w:rPr>
            </w:pPr>
          </w:p>
        </w:tc>
        <w:tc>
          <w:tcPr>
            <w:tcW w:w="953" w:type="dxa"/>
            <w:tcBorders>
              <w:bottom w:val="single" w:sz="4" w:space="0" w:color="auto"/>
            </w:tcBorders>
            <w:shd w:val="clear" w:color="auto" w:fill="auto"/>
            <w:noWrap/>
            <w:vAlign w:val="bottom"/>
          </w:tcPr>
          <w:p w:rsidR="00FE242C" w:rsidRPr="00A549AF" w:rsidP="00D85677" w14:paraId="0B02F9B0" w14:textId="77777777">
            <w:pPr>
              <w:jc w:val="right"/>
              <w:rPr>
                <w:color w:val="000000"/>
              </w:rPr>
            </w:pPr>
          </w:p>
        </w:tc>
        <w:tc>
          <w:tcPr>
            <w:tcW w:w="1075" w:type="dxa"/>
            <w:tcBorders>
              <w:bottom w:val="single" w:sz="4" w:space="0" w:color="auto"/>
            </w:tcBorders>
            <w:shd w:val="clear" w:color="auto" w:fill="auto"/>
            <w:noWrap/>
            <w:vAlign w:val="bottom"/>
          </w:tcPr>
          <w:p w:rsidR="00FE242C" w:rsidRPr="00A549AF" w:rsidP="00D85677" w14:paraId="0C319E98" w14:textId="77777777">
            <w:pPr>
              <w:rPr>
                <w:color w:val="000000"/>
              </w:rPr>
            </w:pPr>
          </w:p>
        </w:tc>
        <w:tc>
          <w:tcPr>
            <w:tcW w:w="1711" w:type="dxa"/>
            <w:tcBorders>
              <w:bottom w:val="single" w:sz="4" w:space="0" w:color="auto"/>
            </w:tcBorders>
            <w:shd w:val="clear" w:color="auto" w:fill="auto"/>
            <w:noWrap/>
            <w:vAlign w:val="center"/>
          </w:tcPr>
          <w:p w:rsidR="00FE242C" w:rsidRPr="00A549AF" w:rsidP="00D85677" w14:paraId="669DF5E6" w14:textId="77777777">
            <w:pPr>
              <w:rPr>
                <w:rFonts w:ascii="Calibri" w:hAnsi="Calibri" w:cs="Calibri"/>
                <w:color w:val="000000"/>
              </w:rPr>
            </w:pPr>
          </w:p>
        </w:tc>
      </w:tr>
      <w:tr w14:paraId="4226090A" w14:textId="77777777" w:rsidTr="00D85677">
        <w:tblPrEx>
          <w:tblW w:w="9468" w:type="dxa"/>
          <w:tblInd w:w="108" w:type="dxa"/>
          <w:tblLook w:val="04A0"/>
        </w:tblPrEx>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2C" w:rsidRPr="0071730C" w:rsidP="00D85677" w14:paraId="7D5271B0" w14:textId="77777777">
            <w:pPr>
              <w:rPr>
                <w:b/>
                <w:color w:val="000000"/>
              </w:rPr>
            </w:pPr>
            <w:r w:rsidRPr="0071730C">
              <w:rPr>
                <w:b/>
                <w:color w:val="000000"/>
              </w:rPr>
              <w:t>WHFX</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5EE05875" w14:textId="77777777">
            <w:pPr>
              <w:rPr>
                <w:b/>
                <w:color w:val="000000"/>
              </w:rPr>
            </w:pPr>
            <w:r w:rsidRPr="0071730C">
              <w:rPr>
                <w:b/>
                <w:color w:val="000000"/>
              </w:rPr>
              <w:t>FM</w:t>
            </w:r>
          </w:p>
        </w:tc>
        <w:tc>
          <w:tcPr>
            <w:tcW w:w="2583"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5FAE7384" w14:textId="77777777">
            <w:pPr>
              <w:rPr>
                <w:b/>
                <w:color w:val="000000"/>
              </w:rPr>
            </w:pPr>
            <w:r w:rsidRPr="0071730C">
              <w:rPr>
                <w:b/>
                <w:color w:val="000000"/>
              </w:rPr>
              <w:t>DARIEN</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42928830" w14:textId="77777777">
            <w:pPr>
              <w:rPr>
                <w:b/>
                <w:color w:val="000000"/>
              </w:rPr>
            </w:pPr>
            <w:r w:rsidRPr="0071730C">
              <w:rPr>
                <w:b/>
                <w:color w:val="000000"/>
              </w:rPr>
              <w:t>GA</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0A7F6F3C" w14:textId="77777777">
            <w:pPr>
              <w:jc w:val="right"/>
              <w:rPr>
                <w:b/>
                <w:color w:val="000000"/>
              </w:rPr>
            </w:pPr>
            <w:r w:rsidRPr="0071730C">
              <w:rPr>
                <w:b/>
                <w:color w:val="000000"/>
              </w:rPr>
              <w:t>63431</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55DB0373" w14:textId="77777777">
            <w:pPr>
              <w:rPr>
                <w:b/>
                <w:color w:val="000000"/>
              </w:rPr>
            </w:pPr>
            <w:r w:rsidRPr="0071730C">
              <w:rPr>
                <w:b/>
                <w:color w:val="000000"/>
              </w:rPr>
              <w:t>BALH</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FE242C" w:rsidRPr="0071730C" w:rsidP="00D85677" w14:paraId="4E202486" w14:textId="77777777">
            <w:pPr>
              <w:rPr>
                <w:b/>
                <w:color w:val="000000"/>
              </w:rPr>
            </w:pPr>
            <w:r w:rsidRPr="0071730C">
              <w:rPr>
                <w:b/>
                <w:color w:val="000000"/>
              </w:rPr>
              <w:t>20181026AAF</w:t>
            </w:r>
          </w:p>
        </w:tc>
      </w:tr>
    </w:tbl>
    <w:p w:rsidR="00E46758" w:rsidRPr="007503AB" w:rsidP="00E46758" w14:paraId="4F990D78" w14:textId="77777777">
      <w:pPr>
        <w:keepNext/>
        <w:suppressAutoHyphens/>
        <w:spacing w:after="120"/>
        <w:ind w:left="720"/>
        <w:outlineLvl w:val="0"/>
        <w:rPr>
          <w:rFonts w:ascii="Times New Roman Bold" w:hAnsi="Times New Roman Bold"/>
          <w:b/>
          <w:caps/>
        </w:rPr>
      </w:pPr>
    </w:p>
    <w:sectPr w:rsidSect="00E46758">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39DB85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E46758" w14:paraId="35A6D1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1A370823" w14:textId="77777777">
    <w:pPr>
      <w:pStyle w:val="Footer"/>
      <w:jc w:val="center"/>
      <w:rPr>
        <w:noProof/>
      </w:rPr>
    </w:pPr>
    <w:r>
      <w:fldChar w:fldCharType="begin"/>
    </w:r>
    <w:r>
      <w:instrText xml:space="preserve"> PAGE   \* MERGEFORMAT </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RPr="00AE6260" w:rsidP="00E46758" w14:paraId="672C766D" w14:textId="77777777">
    <w:pPr>
      <w:pStyle w:val="Footer"/>
      <w:rPr>
        <w:noProof/>
      </w:rPr>
    </w:pPr>
    <w:r>
      <w:rPr>
        <w:b/>
      </w:rPr>
      <w:tab/>
    </w:r>
  </w:p>
  <w:p w:rsidR="00E46758" w14:paraId="2FC828F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0F36D0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E46758" w14:paraId="44F7BE5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14:paraId="4AB186D7" w14:textId="77777777">
    <w:pPr>
      <w:pStyle w:val="Footer"/>
      <w:jc w:val="center"/>
    </w:pPr>
    <w:r>
      <w:fldChar w:fldCharType="begin"/>
    </w:r>
    <w:r>
      <w:instrText xml:space="preserve"> PAGE   \* MERGEFORMAT </w:instrText>
    </w:r>
    <w:r>
      <w:fldChar w:fldCharType="separate"/>
    </w:r>
    <w:r>
      <w:rPr>
        <w:noProof/>
      </w:rPr>
      <w:t>24</w:t>
    </w:r>
    <w:r>
      <w:rPr>
        <w:noProof/>
      </w:rPr>
      <w:fldChar w:fldCharType="end"/>
    </w:r>
  </w:p>
  <w:p w:rsidR="00E46758" w:rsidRPr="007503AB" w:rsidP="00E46758" w14:paraId="178EB71B" w14:textId="77777777">
    <w:pPr>
      <w:pStyle w:val="Footer"/>
      <w:rPr>
        <w:sz w:val="20"/>
      </w:rPr>
    </w:pPr>
    <w:r w:rsidRPr="00922B33">
      <w:rPr>
        <w:sz w:val="20"/>
      </w:rPr>
      <w:t xml:space="preserve">*Lead applications in </w:t>
    </w:r>
    <w:r w:rsidRPr="00922B33">
      <w:rPr>
        <w:b/>
        <w:sz w:val="20"/>
      </w:rPr>
      <w:t>bold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14:paraId="64361BBA" w14:textId="77777777">
    <w:pPr>
      <w:pStyle w:val="Footer"/>
      <w:jc w:val="center"/>
      <w:rPr>
        <w:noProof/>
      </w:rPr>
    </w:pPr>
    <w:r>
      <w:fldChar w:fldCharType="begin"/>
    </w:r>
    <w:r>
      <w:instrText xml:space="preserve"> PAGE   \* MERGEFORMAT </w:instrText>
    </w:r>
    <w:r>
      <w:fldChar w:fldCharType="separate"/>
    </w:r>
    <w:r>
      <w:rPr>
        <w:noProof/>
      </w:rPr>
      <w:t>9</w:t>
    </w:r>
    <w:r>
      <w:rPr>
        <w:noProof/>
      </w:rPr>
      <w:fldChar w:fldCharType="end"/>
    </w:r>
  </w:p>
  <w:p w:rsidR="00E46758" w:rsidRPr="007503AB" w:rsidP="00E46758" w14:paraId="0AD28916" w14:textId="77777777">
    <w:pPr>
      <w:pStyle w:val="Footer"/>
      <w:rPr>
        <w:sz w:val="20"/>
      </w:rPr>
    </w:pPr>
    <w:r w:rsidRPr="00922B33">
      <w:rPr>
        <w:sz w:val="20"/>
      </w:rPr>
      <w:t xml:space="preserve">*Lead applications in </w:t>
    </w:r>
    <w:r w:rsidRPr="00922B33">
      <w:rPr>
        <w:b/>
        <w:sz w:val="20"/>
      </w:rPr>
      <w:t>bold</w:t>
    </w:r>
  </w:p>
  <w:p w:rsidR="00E46758" w14:paraId="49E1D4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6F0C" w14:paraId="6DDE06EB" w14:textId="77777777">
      <w:r>
        <w:separator/>
      </w:r>
    </w:p>
  </w:footnote>
  <w:footnote w:type="continuationSeparator" w:id="1">
    <w:p w:rsidR="00286F0C" w:rsidP="00E46758" w14:paraId="47197D9F" w14:textId="77777777">
      <w:pPr>
        <w:spacing w:before="120"/>
        <w:rPr>
          <w:sz w:val="20"/>
        </w:rPr>
      </w:pPr>
      <w:r>
        <w:rPr>
          <w:sz w:val="20"/>
        </w:rPr>
        <w:t xml:space="preserve">(Continued from previous page)  </w:t>
      </w:r>
      <w:r>
        <w:rPr>
          <w:sz w:val="20"/>
        </w:rPr>
        <w:separator/>
      </w:r>
    </w:p>
  </w:footnote>
  <w:footnote w:type="continuationNotice" w:id="2">
    <w:p w:rsidR="00286F0C" w:rsidP="00E46758" w14:paraId="5003A888" w14:textId="603D8BBE">
      <w:pPr>
        <w:jc w:val="right"/>
        <w:rPr>
          <w:sz w:val="20"/>
        </w:rPr>
      </w:pPr>
    </w:p>
  </w:footnote>
  <w:footnote w:id="3">
    <w:p w:rsidR="00E46758" w:rsidRPr="00250A84" w:rsidP="00E46758" w14:paraId="48EAFDFB" w14:textId="190B8283">
      <w:pPr>
        <w:pStyle w:val="Footer"/>
        <w:spacing w:after="120"/>
        <w:rPr>
          <w:b/>
          <w:sz w:val="20"/>
        </w:rPr>
      </w:pPr>
      <w:r>
        <w:rPr>
          <w:rStyle w:val="FootnoteReference"/>
        </w:rPr>
        <w:footnoteRef/>
      </w:r>
      <w:r>
        <w:rPr>
          <w:sz w:val="20"/>
        </w:rPr>
        <w:t xml:space="preserve"> The </w:t>
      </w:r>
      <w:r w:rsidR="00D3383D">
        <w:rPr>
          <w:sz w:val="20"/>
        </w:rPr>
        <w:t xml:space="preserve">Assignment Applications and </w:t>
      </w:r>
      <w:r>
        <w:rPr>
          <w:sz w:val="20"/>
        </w:rPr>
        <w:t xml:space="preserve">Transfer Applications were filed on October 9, 2018 and accepted for filing on October 12, 2018.  </w:t>
      </w:r>
      <w:r>
        <w:rPr>
          <w:i/>
          <w:sz w:val="20"/>
        </w:rPr>
        <w:t xml:space="preserve">See Broadcast Applications, </w:t>
      </w:r>
      <w:r>
        <w:rPr>
          <w:sz w:val="20"/>
        </w:rPr>
        <w:t xml:space="preserve">Public Notice, Report No. 29340 (Oct. 12, 2018).  The Divestiture Applications were filed on </w:t>
      </w:r>
      <w:r w:rsidR="00E4525C">
        <w:rPr>
          <w:sz w:val="20"/>
        </w:rPr>
        <w:t>October 26, 2018</w:t>
      </w:r>
      <w:r w:rsidR="00D3383D">
        <w:rPr>
          <w:sz w:val="20"/>
        </w:rPr>
        <w:t xml:space="preserve"> </w:t>
      </w:r>
      <w:r>
        <w:rPr>
          <w:sz w:val="20"/>
        </w:rPr>
        <w:t>and</w:t>
      </w:r>
      <w:r w:rsidR="00E4525C">
        <w:rPr>
          <w:sz w:val="20"/>
        </w:rPr>
        <w:t xml:space="preserve"> accepted for filing on October 31</w:t>
      </w:r>
      <w:r>
        <w:rPr>
          <w:sz w:val="20"/>
        </w:rPr>
        <w:t xml:space="preserve">, 2018.  </w:t>
      </w:r>
      <w:r>
        <w:rPr>
          <w:i/>
          <w:sz w:val="20"/>
        </w:rPr>
        <w:t xml:space="preserve">See Broadcast Applications, </w:t>
      </w:r>
      <w:r w:rsidR="00250A84">
        <w:rPr>
          <w:sz w:val="20"/>
        </w:rPr>
        <w:t>Public Notice, Report No. 29353</w:t>
      </w:r>
      <w:r>
        <w:rPr>
          <w:sz w:val="20"/>
        </w:rPr>
        <w:t xml:space="preserve"> (</w:t>
      </w:r>
      <w:r w:rsidR="00250A84">
        <w:rPr>
          <w:sz w:val="20"/>
        </w:rPr>
        <w:t>Oct</w:t>
      </w:r>
      <w:r>
        <w:rPr>
          <w:sz w:val="20"/>
        </w:rPr>
        <w:t>. 3</w:t>
      </w:r>
      <w:r w:rsidR="00250A84">
        <w:rPr>
          <w:sz w:val="20"/>
        </w:rPr>
        <w:t>1</w:t>
      </w:r>
      <w:r>
        <w:rPr>
          <w:sz w:val="20"/>
        </w:rPr>
        <w:t>, 2018</w:t>
      </w:r>
      <w:r w:rsidRPr="00C43A56">
        <w:rPr>
          <w:sz w:val="20"/>
        </w:rPr>
        <w:t>).  A list of the stations that are the subject of the proposed transfers and assignments and, for each, its call sign, community of license, facility ID number and assignment or transfer application file number, is attached as the Appendix.</w:t>
      </w:r>
      <w:r w:rsidR="00250A84">
        <w:rPr>
          <w:sz w:val="20"/>
        </w:rPr>
        <w:t xml:space="preserve">  </w:t>
      </w:r>
    </w:p>
  </w:footnote>
  <w:footnote w:id="4">
    <w:p w:rsidR="00E46758" w:rsidP="00E46758" w14:paraId="7A1E6E8E" w14:textId="77777777">
      <w:pPr>
        <w:pStyle w:val="FootnoteText"/>
      </w:pPr>
      <w:r>
        <w:rPr>
          <w:rStyle w:val="FootnoteReference"/>
        </w:rPr>
        <w:footnoteRef/>
      </w:r>
      <w:r>
        <w:t xml:space="preserve"> </w:t>
      </w:r>
      <w:r>
        <w:rPr>
          <w:i/>
        </w:rPr>
        <w:t xml:space="preserve">See </w:t>
      </w:r>
      <w:r>
        <w:t>47 U.S.C. § 310(d).</w:t>
      </w:r>
    </w:p>
  </w:footnote>
  <w:footnote w:id="5">
    <w:p w:rsidR="00E46758" w:rsidRPr="00BD5AE4" w:rsidP="00E46758" w14:paraId="7C843EC2" w14:textId="5A0C8008">
      <w:pPr>
        <w:widowControl/>
        <w:autoSpaceDE w:val="0"/>
        <w:autoSpaceDN w:val="0"/>
        <w:adjustRightInd w:val="0"/>
        <w:spacing w:after="120"/>
        <w:rPr>
          <w:sz w:val="20"/>
        </w:rPr>
      </w:pPr>
      <w:r w:rsidRPr="00BD5AE4">
        <w:rPr>
          <w:rStyle w:val="FootnoteReference"/>
        </w:rPr>
        <w:footnoteRef/>
      </w:r>
      <w:r w:rsidRPr="00BD5AE4">
        <w:rPr>
          <w:sz w:val="20"/>
        </w:rPr>
        <w:t xml:space="preserve"> </w:t>
      </w:r>
      <w:r w:rsidRPr="00BD5AE4">
        <w:rPr>
          <w:i/>
          <w:sz w:val="20"/>
        </w:rPr>
        <w:t xml:space="preserve">See </w:t>
      </w:r>
      <w:r w:rsidR="003E27D4">
        <w:rPr>
          <w:sz w:val="20"/>
        </w:rPr>
        <w:t xml:space="preserve">Assignment </w:t>
      </w:r>
      <w:r w:rsidRPr="00BD5AE4">
        <w:rPr>
          <w:sz w:val="20"/>
        </w:rPr>
        <w:t xml:space="preserve">Applications, </w:t>
      </w:r>
      <w:r w:rsidR="003E27D4">
        <w:rPr>
          <w:sz w:val="20"/>
        </w:rPr>
        <w:t xml:space="preserve">Attachment 5, and Transfer Application, Attachment X, </w:t>
      </w:r>
      <w:r w:rsidRPr="00BD5AE4">
        <w:rPr>
          <w:sz w:val="20"/>
        </w:rPr>
        <w:t>F</w:t>
      </w:r>
      <w:r w:rsidR="003E27D4">
        <w:rPr>
          <w:sz w:val="20"/>
        </w:rPr>
        <w:t>ifth</w:t>
      </w:r>
      <w:r w:rsidRPr="00BD5AE4">
        <w:rPr>
          <w:sz w:val="20"/>
        </w:rPr>
        <w:t xml:space="preserve"> Amended Joint Plan of Reorganization of </w:t>
      </w:r>
      <w:r w:rsidR="003E27D4">
        <w:rPr>
          <w:sz w:val="20"/>
        </w:rPr>
        <w:t>iHeart</w:t>
      </w:r>
      <w:r w:rsidRPr="00BD5AE4">
        <w:rPr>
          <w:sz w:val="20"/>
        </w:rPr>
        <w:t xml:space="preserve"> Media</w:t>
      </w:r>
      <w:r w:rsidR="003E27D4">
        <w:rPr>
          <w:sz w:val="20"/>
        </w:rPr>
        <w:t>,</w:t>
      </w:r>
      <w:r w:rsidRPr="00BD5AE4">
        <w:rPr>
          <w:sz w:val="20"/>
        </w:rPr>
        <w:t xml:space="preserve"> Inc. and its Debtor Affiliates Pursuant to Chapter 11 of the Bankruptcy Code</w:t>
      </w:r>
      <w:r>
        <w:rPr>
          <w:sz w:val="20"/>
        </w:rPr>
        <w:t xml:space="preserve"> (Joint Plan) and Supplements thereto</w:t>
      </w:r>
      <w:r w:rsidRPr="00BD5AE4">
        <w:rPr>
          <w:sz w:val="20"/>
        </w:rPr>
        <w:t>.</w:t>
      </w:r>
      <w:r>
        <w:rPr>
          <w:sz w:val="20"/>
        </w:rPr>
        <w:t xml:space="preserve">  The United States Bankruptcy Court for the Southern District of </w:t>
      </w:r>
      <w:r w:rsidR="003E27D4">
        <w:rPr>
          <w:sz w:val="20"/>
        </w:rPr>
        <w:t>Texas</w:t>
      </w:r>
      <w:r>
        <w:rPr>
          <w:sz w:val="20"/>
        </w:rPr>
        <w:t xml:space="preserve"> approved the Joint Plan on</w:t>
      </w:r>
      <w:r w:rsidR="00FC75B7">
        <w:rPr>
          <w:sz w:val="20"/>
        </w:rPr>
        <w:t xml:space="preserve"> January 22</w:t>
      </w:r>
      <w:r w:rsidR="003E27D4">
        <w:rPr>
          <w:sz w:val="20"/>
        </w:rPr>
        <w:t xml:space="preserve">, </w:t>
      </w:r>
      <w:r w:rsidRPr="003E27D4">
        <w:rPr>
          <w:sz w:val="20"/>
        </w:rPr>
        <w:t>201</w:t>
      </w:r>
      <w:r w:rsidR="00042585">
        <w:rPr>
          <w:sz w:val="20"/>
        </w:rPr>
        <w:t>9</w:t>
      </w:r>
      <w:r w:rsidRPr="00FC75B7">
        <w:rPr>
          <w:sz w:val="20"/>
        </w:rPr>
        <w:t>.</w:t>
      </w:r>
      <w:r w:rsidR="00FC75B7">
        <w:rPr>
          <w:sz w:val="20"/>
        </w:rPr>
        <w:t xml:space="preserve"> </w:t>
      </w:r>
      <w:r w:rsidRPr="00FC75B7">
        <w:rPr>
          <w:sz w:val="20"/>
        </w:rPr>
        <w:t xml:space="preserve"> </w:t>
      </w:r>
      <w:r w:rsidRPr="00FC75B7" w:rsidR="00042585">
        <w:rPr>
          <w:i/>
          <w:sz w:val="20"/>
        </w:rPr>
        <w:t xml:space="preserve">iHeart </w:t>
      </w:r>
      <w:r w:rsidRPr="00FC75B7">
        <w:rPr>
          <w:i/>
          <w:sz w:val="20"/>
        </w:rPr>
        <w:t>Media</w:t>
      </w:r>
      <w:r w:rsidRPr="00FC75B7" w:rsidR="00FC75B7">
        <w:rPr>
          <w:i/>
          <w:sz w:val="20"/>
        </w:rPr>
        <w:t>, Inc.</w:t>
      </w:r>
      <w:r w:rsidRPr="00FC75B7">
        <w:rPr>
          <w:i/>
          <w:sz w:val="20"/>
        </w:rPr>
        <w:t xml:space="preserve"> et al.,</w:t>
      </w:r>
      <w:r w:rsidRPr="00FC75B7">
        <w:rPr>
          <w:sz w:val="20"/>
        </w:rPr>
        <w:t xml:space="preserve"> Findings of Fact, Conclusions of Law, and Order Confirming </w:t>
      </w:r>
      <w:r w:rsidRPr="00FC75B7" w:rsidR="00FC75B7">
        <w:rPr>
          <w:sz w:val="20"/>
        </w:rPr>
        <w:t>the Modified</w:t>
      </w:r>
      <w:r w:rsidRPr="00FC75B7">
        <w:rPr>
          <w:sz w:val="20"/>
        </w:rPr>
        <w:t xml:space="preserve"> Fi</w:t>
      </w:r>
      <w:r w:rsidRPr="00FC75B7" w:rsidR="00CB4696">
        <w:rPr>
          <w:sz w:val="20"/>
        </w:rPr>
        <w:t>fth</w:t>
      </w:r>
      <w:r w:rsidRPr="00FC75B7">
        <w:rPr>
          <w:sz w:val="20"/>
        </w:rPr>
        <w:t xml:space="preserve"> Amended Joint Chapter 11 Plan of Reorganization</w:t>
      </w:r>
      <w:r w:rsidR="00D40377">
        <w:rPr>
          <w:sz w:val="20"/>
        </w:rPr>
        <w:t xml:space="preserve"> of iHeartMedia, Inc. and its Debtor Affiliates Pursuant to Chapter 11 of the Bankruptcy Code</w:t>
      </w:r>
      <w:r w:rsidRPr="00FC75B7">
        <w:rPr>
          <w:sz w:val="20"/>
        </w:rPr>
        <w:t>, Case No. 1</w:t>
      </w:r>
      <w:r w:rsidRPr="00FC75B7" w:rsidR="003E27D4">
        <w:rPr>
          <w:sz w:val="20"/>
        </w:rPr>
        <w:t>8</w:t>
      </w:r>
      <w:r w:rsidRPr="00FC75B7">
        <w:rPr>
          <w:sz w:val="20"/>
        </w:rPr>
        <w:t>-</w:t>
      </w:r>
      <w:r w:rsidRPr="00FC75B7" w:rsidR="003E27D4">
        <w:rPr>
          <w:sz w:val="20"/>
        </w:rPr>
        <w:t>31274</w:t>
      </w:r>
      <w:r w:rsidRPr="00FC75B7">
        <w:rPr>
          <w:sz w:val="20"/>
        </w:rPr>
        <w:t xml:space="preserve"> (</w:t>
      </w:r>
      <w:r w:rsidRPr="00FC75B7" w:rsidR="003E27D4">
        <w:rPr>
          <w:sz w:val="20"/>
        </w:rPr>
        <w:t>MI</w:t>
      </w:r>
      <w:r w:rsidRPr="00FC75B7">
        <w:rPr>
          <w:sz w:val="20"/>
        </w:rPr>
        <w:t>) (Bankr. S.D.</w:t>
      </w:r>
      <w:r w:rsidRPr="00FC75B7" w:rsidR="003E27D4">
        <w:rPr>
          <w:sz w:val="20"/>
        </w:rPr>
        <w:t>TX,</w:t>
      </w:r>
      <w:r w:rsidRPr="00FC75B7">
        <w:rPr>
          <w:sz w:val="20"/>
        </w:rPr>
        <w:t xml:space="preserve"> </w:t>
      </w:r>
      <w:r w:rsidRPr="00FC75B7" w:rsidR="00FC75B7">
        <w:rPr>
          <w:sz w:val="20"/>
        </w:rPr>
        <w:t>entered Jan. 22,</w:t>
      </w:r>
      <w:r w:rsidRPr="00FC75B7">
        <w:rPr>
          <w:sz w:val="20"/>
        </w:rPr>
        <w:t xml:space="preserve"> 201</w:t>
      </w:r>
      <w:r w:rsidRPr="00FC75B7" w:rsidR="00CB4696">
        <w:rPr>
          <w:sz w:val="20"/>
        </w:rPr>
        <w:t>9</w:t>
      </w:r>
      <w:r w:rsidRPr="00FC75B7">
        <w:rPr>
          <w:sz w:val="20"/>
        </w:rPr>
        <w:t xml:space="preserve">) submitted in </w:t>
      </w:r>
      <w:r w:rsidRPr="00FC75B7" w:rsidR="003E27D4">
        <w:rPr>
          <w:sz w:val="20"/>
        </w:rPr>
        <w:t>Attachment 5</w:t>
      </w:r>
      <w:r w:rsidRPr="00FC75B7">
        <w:rPr>
          <w:sz w:val="20"/>
        </w:rPr>
        <w:t xml:space="preserve"> of the </w:t>
      </w:r>
      <w:r w:rsidRPr="00FC75B7" w:rsidR="003E27D4">
        <w:rPr>
          <w:sz w:val="20"/>
        </w:rPr>
        <w:t>Assignment</w:t>
      </w:r>
      <w:r w:rsidRPr="00FC75B7">
        <w:rPr>
          <w:sz w:val="20"/>
        </w:rPr>
        <w:t xml:space="preserve"> Applications</w:t>
      </w:r>
      <w:r w:rsidRPr="00FC75B7" w:rsidR="003E27D4">
        <w:rPr>
          <w:sz w:val="20"/>
        </w:rPr>
        <w:t xml:space="preserve"> an</w:t>
      </w:r>
      <w:r w:rsidRPr="00FC75B7" w:rsidR="001A6D9B">
        <w:rPr>
          <w:sz w:val="20"/>
        </w:rPr>
        <w:t xml:space="preserve">d Attachment </w:t>
      </w:r>
      <w:r w:rsidR="007377FF">
        <w:rPr>
          <w:sz w:val="20"/>
        </w:rPr>
        <w:t>7</w:t>
      </w:r>
      <w:r w:rsidRPr="00FC75B7" w:rsidR="001A6D9B">
        <w:rPr>
          <w:sz w:val="20"/>
        </w:rPr>
        <w:t xml:space="preserve"> of the Transfer Ap</w:t>
      </w:r>
      <w:r w:rsidRPr="00FC75B7" w:rsidR="003E27D4">
        <w:rPr>
          <w:sz w:val="20"/>
        </w:rPr>
        <w:t>plication</w:t>
      </w:r>
      <w:r w:rsidRPr="00FC75B7">
        <w:rPr>
          <w:sz w:val="20"/>
        </w:rPr>
        <w:t>.</w:t>
      </w:r>
    </w:p>
  </w:footnote>
  <w:footnote w:id="6">
    <w:p w:rsidR="00BA336D" w14:paraId="78689E5F" w14:textId="7863B1AA">
      <w:pPr>
        <w:pStyle w:val="FootnoteText"/>
      </w:pPr>
      <w:r>
        <w:rPr>
          <w:rStyle w:val="FootnoteReference"/>
        </w:rPr>
        <w:footnoteRef/>
      </w:r>
      <w:r>
        <w:t xml:space="preserve"> iHeart indicates that, upon consummation of the Plan, the board of directors of Reorganized iHeart will consist of </w:t>
      </w:r>
      <w:r w:rsidR="00840713">
        <w:t>seven</w:t>
      </w:r>
      <w:r>
        <w:t xml:space="preserve"> voting members, Applications, Comprehensive Exhibit, at </w:t>
      </w:r>
      <w:r w:rsidR="0074755F">
        <w:t>4 and Attachment B</w:t>
      </w:r>
      <w:r>
        <w:t xml:space="preserve">.  </w:t>
      </w:r>
      <w:r w:rsidR="00D40377">
        <w:t>Those seven directors are, at present: Kamakshi Sivaramakrishnan; Sean Mahoney; Brad Gerstner; Gary Barber; Jay Rasulo; Robert W. Pittman (Chairman, also Chief Executive Officer of iHeartMedia, Inc.); and Richard J. Bressler (also President, Chief Operating Officer, and Chief Financial Officer of iHeartMedia, Inc.)</w:t>
      </w:r>
    </w:p>
  </w:footnote>
  <w:footnote w:id="7">
    <w:p w:rsidR="00E46758" w:rsidRPr="00BD5AE4" w:rsidP="00E46758" w14:paraId="60909321" w14:textId="77777777">
      <w:pPr>
        <w:pStyle w:val="FootnoteText"/>
      </w:pPr>
      <w:r w:rsidRPr="00BD5AE4">
        <w:rPr>
          <w:rStyle w:val="FootnoteReference"/>
        </w:rPr>
        <w:footnoteRef/>
      </w:r>
      <w:r w:rsidRPr="00BD5AE4">
        <w:t xml:space="preserve"> 47 CFR § 73.3555(a)(1).</w:t>
      </w:r>
    </w:p>
  </w:footnote>
  <w:footnote w:id="8">
    <w:p w:rsidR="00E46758" w:rsidRPr="00BD5AE4" w:rsidP="00E46758" w14:paraId="25693321" w14:textId="77777777">
      <w:pPr>
        <w:pStyle w:val="FootnoteText"/>
      </w:pPr>
      <w:r w:rsidRPr="00BD5AE4">
        <w:rPr>
          <w:rStyle w:val="FootnoteReference"/>
        </w:rPr>
        <w:footnoteRef/>
      </w:r>
      <w:r w:rsidR="00D12656">
        <w:t xml:space="preserve"> Brunswick</w:t>
      </w:r>
      <w:r>
        <w:t xml:space="preserve">, Georgia; </w:t>
      </w:r>
      <w:r w:rsidR="00D12656">
        <w:t>and Grand Forks, North Dakota-Minnesota</w:t>
      </w:r>
      <w:r w:rsidRPr="00BD5AE4">
        <w:t xml:space="preserve">.  </w:t>
      </w:r>
    </w:p>
  </w:footnote>
  <w:footnote w:id="9">
    <w:p w:rsidR="00E46758" w14:paraId="4FDB402B" w14:textId="77777777">
      <w:pPr>
        <w:pStyle w:val="FootnoteText"/>
      </w:pPr>
      <w:r>
        <w:rPr>
          <w:rStyle w:val="FootnoteReference"/>
        </w:rPr>
        <w:footnoteRef/>
      </w:r>
      <w:r>
        <w:t xml:space="preserve"> 47 CFR § 73.3555, Note 4.</w:t>
      </w:r>
    </w:p>
  </w:footnote>
  <w:footnote w:id="10">
    <w:p w:rsidR="00E46758" w:rsidRPr="00664B89" w14:paraId="2939A0E4" w14:textId="77777777">
      <w:pPr>
        <w:pStyle w:val="FootnoteText"/>
      </w:pPr>
      <w:r>
        <w:rPr>
          <w:rStyle w:val="FootnoteReference"/>
        </w:rPr>
        <w:footnoteRef/>
      </w:r>
      <w:r>
        <w:t xml:space="preserve"> </w:t>
      </w:r>
      <w:r>
        <w:rPr>
          <w:i/>
        </w:rPr>
        <w:t>Id.</w:t>
      </w:r>
    </w:p>
  </w:footnote>
  <w:footnote w:id="11">
    <w:p w:rsidR="00E46758" w:rsidRPr="00387CFE" w14:paraId="22DE1A8E" w14:textId="77777777">
      <w:pPr>
        <w:pStyle w:val="FootnoteText"/>
      </w:pPr>
      <w:r>
        <w:rPr>
          <w:rStyle w:val="FootnoteReference"/>
        </w:rPr>
        <w:footnoteRef/>
      </w:r>
      <w:r>
        <w:t xml:space="preserve"> </w:t>
      </w:r>
      <w:r>
        <w:rPr>
          <w:i/>
        </w:rPr>
        <w:t>Id.</w:t>
      </w:r>
    </w:p>
  </w:footnote>
  <w:footnote w:id="12">
    <w:p w:rsidR="00E46758" w14:paraId="3DAD7741" w14:textId="77777777">
      <w:pPr>
        <w:pStyle w:val="FootnoteText"/>
      </w:pPr>
      <w:r>
        <w:rPr>
          <w:rStyle w:val="FootnoteReference"/>
        </w:rPr>
        <w:footnoteRef/>
      </w:r>
      <w:r>
        <w:t xml:space="preserve"> Application, Comprehensive Exhibit at </w:t>
      </w:r>
      <w:r w:rsidR="00911E17">
        <w:t>7</w:t>
      </w:r>
      <w:r>
        <w:t xml:space="preserve">, citing </w:t>
      </w:r>
      <w:r>
        <w:rPr>
          <w:i/>
          <w:iCs/>
        </w:rPr>
        <w:t>Applications of AT&amp;T Inc. and</w:t>
      </w:r>
      <w:r w:rsidRPr="002916BA">
        <w:rPr>
          <w:i/>
        </w:rPr>
        <w:t xml:space="preserve"> </w:t>
      </w:r>
      <w:r>
        <w:rPr>
          <w:i/>
          <w:iCs/>
        </w:rPr>
        <w:t>Cellco Partnership d/b/a Verizon Wireless</w:t>
      </w:r>
      <w:r>
        <w:t xml:space="preserve">, Memorandum Opinion and Order, 25 FCC Rcd 8704, 8773, ¶ 165 (2010); </w:t>
      </w:r>
      <w:r>
        <w:rPr>
          <w:i/>
          <w:iCs/>
        </w:rPr>
        <w:t>SBC Communications Inc. and AT&amp;T Corp. Applications for Approval of Transfer of Control</w:t>
      </w:r>
      <w:r>
        <w:t xml:space="preserve">, Memorandum Opinion and Order, 20 FCC Rcd 18290, 18392, ¶ 212 (2005); </w:t>
      </w:r>
      <w:r>
        <w:rPr>
          <w:i/>
          <w:iCs/>
        </w:rPr>
        <w:t>Applications of AT&amp;T Wireless Services, Inc. and Cingular Wireless Corp. for Consent to Transfer Control of Licenses and Authorizations</w:t>
      </w:r>
      <w:r>
        <w:t xml:space="preserve">, Memorandum Opinion and Order, 19 FCC Rcd 21522, 21626, ¶ 275 (2004).  </w:t>
      </w:r>
    </w:p>
  </w:footnote>
  <w:footnote w:id="13">
    <w:p w:rsidR="00E46758" w:rsidRPr="00BD5AE4" w:rsidP="00E46758" w14:paraId="42C4BEE5" w14:textId="77777777">
      <w:pPr>
        <w:spacing w:after="120"/>
        <w:rPr>
          <w:sz w:val="20"/>
        </w:rPr>
      </w:pPr>
      <w:r w:rsidRPr="00BD5AE4">
        <w:rPr>
          <w:rStyle w:val="FootnoteReference"/>
        </w:rPr>
        <w:footnoteRef/>
      </w:r>
      <w:r w:rsidRPr="00BD5AE4">
        <w:rPr>
          <w:sz w:val="20"/>
        </w:rPr>
        <w:t xml:space="preserve"> Section 310(d) requires that the Commission consider </w:t>
      </w:r>
      <w:r>
        <w:rPr>
          <w:sz w:val="20"/>
        </w:rPr>
        <w:t>any such</w:t>
      </w:r>
      <w:r w:rsidRPr="00BD5AE4">
        <w:rPr>
          <w:sz w:val="20"/>
        </w:rPr>
        <w:t xml:space="preserve"> applications as if the proposed transferee were applying for the licenses directly.  47 U.S.C. § 310(d</w:t>
      </w:r>
      <w:r w:rsidRPr="00BD5AE4">
        <w:rPr>
          <w:i/>
          <w:sz w:val="20"/>
        </w:rPr>
        <w:t xml:space="preserve">).  See, e.g., SBC Communications Inc. and AT&amp;T Corp. Applications for Approval of Transfer of Control, </w:t>
      </w:r>
      <w:r w:rsidRPr="00BD5AE4">
        <w:rPr>
          <w:sz w:val="20"/>
        </w:rPr>
        <w:t>20 FCC Rcd 18290, 18300, para. 16 (2005) (</w:t>
      </w:r>
      <w:r w:rsidRPr="00BD5AE4">
        <w:rPr>
          <w:i/>
          <w:sz w:val="20"/>
        </w:rPr>
        <w:t>SBC-AT&amp;T Order</w:t>
      </w:r>
      <w:r w:rsidRPr="00BD5AE4">
        <w:rPr>
          <w:sz w:val="20"/>
        </w:rPr>
        <w:t xml:space="preserve">). </w:t>
      </w:r>
    </w:p>
  </w:footnote>
  <w:footnote w:id="14">
    <w:p w:rsidR="00E46758" w:rsidP="00E46758" w14:paraId="10DC3F92" w14:textId="77777777">
      <w:pPr>
        <w:pStyle w:val="Footer"/>
        <w:spacing w:after="120"/>
        <w:rPr>
          <w:sz w:val="20"/>
        </w:rPr>
      </w:pPr>
      <w:r w:rsidRPr="00BD5AE4">
        <w:rPr>
          <w:rStyle w:val="FootnoteReference"/>
        </w:rPr>
        <w:footnoteRef/>
      </w:r>
      <w:r w:rsidRPr="00BD5AE4">
        <w:rPr>
          <w:i/>
          <w:sz w:val="20"/>
        </w:rPr>
        <w:t xml:space="preserve"> See, e.g.,</w:t>
      </w:r>
      <w:r>
        <w:rPr>
          <w:i/>
          <w:sz w:val="20"/>
        </w:rPr>
        <w:t xml:space="preserve"> SBC-AT&amp;T Order, </w:t>
      </w:r>
      <w:r>
        <w:rPr>
          <w:sz w:val="20"/>
        </w:rPr>
        <w:t xml:space="preserve">20 FCC Rcd at 18300, para. 16.  </w:t>
      </w:r>
    </w:p>
  </w:footnote>
  <w:footnote w:id="15">
    <w:p w:rsidR="00E46758" w:rsidRPr="00787A44" w:rsidP="00E46758" w14:paraId="6C7F787D" w14:textId="77777777">
      <w:pPr>
        <w:pStyle w:val="Footer"/>
        <w:spacing w:after="120"/>
        <w:rPr>
          <w:sz w:val="20"/>
        </w:rPr>
      </w:pPr>
      <w:r>
        <w:rPr>
          <w:rStyle w:val="FootnoteReference"/>
        </w:rPr>
        <w:footnoteRef/>
      </w:r>
      <w:r>
        <w:rPr>
          <w:sz w:val="20"/>
        </w:rPr>
        <w:t xml:space="preserve"> 47 U.S.C. § 309(e); </w:t>
      </w:r>
      <w:r>
        <w:rPr>
          <w:i/>
          <w:sz w:val="20"/>
        </w:rPr>
        <w:t xml:space="preserve">see also </w:t>
      </w:r>
      <w:hyperlink r:id="rId1" w:history="1">
        <w:r w:rsidRPr="00787A44">
          <w:rPr>
            <w:i/>
            <w:iCs/>
            <w:sz w:val="20"/>
          </w:rPr>
          <w:t>General Motors Corporation and Hughes Electronics Corporation, Transferors, and The News Corporation Limited, Transferee</w:t>
        </w:r>
        <w:r w:rsidRPr="00787A44">
          <w:rPr>
            <w:sz w:val="20"/>
          </w:rPr>
          <w:t>, Memorandum Opinion and Order, 19 FCC Rcd 473, 483 n.49 (2004)</w:t>
        </w:r>
      </w:hyperlink>
      <w:r w:rsidRPr="00787A44">
        <w:rPr>
          <w:sz w:val="20"/>
        </w:rPr>
        <w:t xml:space="preserve">. </w:t>
      </w:r>
    </w:p>
  </w:footnote>
  <w:footnote w:id="16">
    <w:p w:rsidR="00E46758" w14:paraId="713E32F1" w14:textId="77777777">
      <w:pPr>
        <w:pStyle w:val="FootnoteText"/>
      </w:pPr>
      <w:r>
        <w:rPr>
          <w:rStyle w:val="FootnoteReference"/>
        </w:rPr>
        <w:footnoteRef/>
      </w:r>
      <w:r>
        <w:t xml:space="preserve"> 47 CFR § 73.3555(a)(1).</w:t>
      </w:r>
    </w:p>
  </w:footnote>
  <w:footnote w:id="17">
    <w:p w:rsidR="00B96819" w:rsidRPr="00391B28" w:rsidP="00B96819" w14:paraId="09D588EE" w14:textId="77777777">
      <w:pPr>
        <w:widowControl/>
        <w:spacing w:after="120"/>
        <w:rPr>
          <w:sz w:val="20"/>
        </w:rPr>
      </w:pPr>
      <w:r>
        <w:rPr>
          <w:rStyle w:val="FootnoteReference"/>
        </w:rPr>
        <w:footnoteRef/>
      </w:r>
      <w:r>
        <w:t xml:space="preserve"> </w:t>
      </w:r>
      <w:r w:rsidRPr="002D2478">
        <w:rPr>
          <w:i/>
          <w:sz w:val="20"/>
        </w:rPr>
        <w:t>See Filing Instructions for Second Cross-Service FM Translator Auction Filing Window for A</w:t>
      </w:r>
      <w:r>
        <w:rPr>
          <w:i/>
          <w:sz w:val="20"/>
        </w:rPr>
        <w:t>M</w:t>
      </w:r>
      <w:r w:rsidRPr="002D2478">
        <w:rPr>
          <w:i/>
          <w:sz w:val="20"/>
        </w:rPr>
        <w:t xml:space="preserve"> Broadcasters (Auction 100) to be Open January 25 – January 31, </w:t>
      </w:r>
      <w:r w:rsidRPr="002D2478">
        <w:rPr>
          <w:sz w:val="20"/>
        </w:rPr>
        <w:t xml:space="preserve">2018, </w:t>
      </w:r>
      <w:r w:rsidRPr="002D2478">
        <w:rPr>
          <w:i/>
          <w:sz w:val="20"/>
        </w:rPr>
        <w:t>Freeze on FM Translator and Low-Power FM Minor Change Applications and FM Booster Applications January 18 -January 31, 2018,</w:t>
      </w:r>
      <w:r w:rsidRPr="002D2478">
        <w:rPr>
          <w:sz w:val="20"/>
        </w:rPr>
        <w:t xml:space="preserve"> Public Notice, DA 17-1168 (MB/WTB Dec. 4, 1017)</w:t>
      </w:r>
      <w:r>
        <w:rPr>
          <w:sz w:val="20"/>
        </w:rPr>
        <w:t>.</w:t>
      </w:r>
    </w:p>
  </w:footnote>
  <w:footnote w:id="18">
    <w:p w:rsidR="0046459C" w:rsidP="00895833" w14:paraId="4AFA727E" w14:textId="77777777">
      <w:pPr>
        <w:spacing w:after="120"/>
        <w:rPr>
          <w:sz w:val="20"/>
        </w:rPr>
      </w:pPr>
      <w:r w:rsidRPr="00391B28">
        <w:rPr>
          <w:rStyle w:val="FootnoteReference"/>
          <w:snapToGrid/>
          <w:kern w:val="0"/>
        </w:rPr>
        <w:footnoteRef/>
      </w:r>
      <w:r w:rsidRPr="00391B28">
        <w:rPr>
          <w:sz w:val="20"/>
        </w:rPr>
        <w:t xml:space="preserve"> </w:t>
      </w:r>
      <w:r w:rsidRPr="00391B28">
        <w:rPr>
          <w:i/>
          <w:sz w:val="20"/>
        </w:rPr>
        <w:t xml:space="preserve">See Settlement Period Announced for Cross-Service FM Translator Mutually Exclusive Applications for Auction </w:t>
      </w:r>
      <w:r w:rsidRPr="00391B28">
        <w:rPr>
          <w:sz w:val="20"/>
        </w:rPr>
        <w:t xml:space="preserve">100, Public Notice, </w:t>
      </w:r>
      <w:r>
        <w:rPr>
          <w:sz w:val="20"/>
        </w:rPr>
        <w:t xml:space="preserve">33 FCC Rcd 3486 </w:t>
      </w:r>
      <w:r w:rsidRPr="00391B28">
        <w:rPr>
          <w:sz w:val="20"/>
        </w:rPr>
        <w:t>(MB/WTB 2018).  The application</w:t>
      </w:r>
      <w:r>
        <w:rPr>
          <w:sz w:val="20"/>
        </w:rPr>
        <w:t>s are:</w:t>
      </w:r>
    </w:p>
    <w:p w:rsidR="0046459C" w:rsidRPr="0046459C" w:rsidP="00895833" w14:paraId="60B3C4FF" w14:textId="77777777">
      <w:pPr>
        <w:rPr>
          <w:snapToGrid/>
          <w:kern w:val="0"/>
          <w:sz w:val="20"/>
        </w:rPr>
      </w:pPr>
      <w:r w:rsidRPr="0046459C">
        <w:rPr>
          <w:sz w:val="20"/>
        </w:rPr>
        <w:t>BNPFT-20180130AEN (Anchorage, AK)</w:t>
      </w:r>
    </w:p>
    <w:p w:rsidR="0046459C" w:rsidRPr="0046459C" w:rsidP="00895833" w14:paraId="6B9956FB" w14:textId="77777777">
      <w:pPr>
        <w:rPr>
          <w:sz w:val="20"/>
        </w:rPr>
      </w:pPr>
      <w:r w:rsidRPr="0046459C">
        <w:rPr>
          <w:sz w:val="20"/>
        </w:rPr>
        <w:t>BNPFT-20180130AEV (Mobile, AL)</w:t>
      </w:r>
    </w:p>
    <w:p w:rsidR="0046459C" w:rsidRPr="0046459C" w:rsidP="00895833" w14:paraId="74AACE0C" w14:textId="77777777">
      <w:pPr>
        <w:rPr>
          <w:sz w:val="20"/>
        </w:rPr>
      </w:pPr>
      <w:r w:rsidRPr="0046459C">
        <w:rPr>
          <w:sz w:val="20"/>
        </w:rPr>
        <w:t>BNPFT-20180130AFU (Louisville, KY)</w:t>
      </w:r>
    </w:p>
    <w:p w:rsidR="0046459C" w:rsidRPr="0046459C" w:rsidP="00895833" w14:paraId="57AF8DBB" w14:textId="77777777">
      <w:pPr>
        <w:rPr>
          <w:sz w:val="20"/>
        </w:rPr>
      </w:pPr>
      <w:r w:rsidRPr="0046459C">
        <w:rPr>
          <w:sz w:val="20"/>
        </w:rPr>
        <w:t>BNPFT-20180130AED (Jackson, MS)</w:t>
      </w:r>
    </w:p>
    <w:p w:rsidR="00B96819" w:rsidRPr="0046459C" w:rsidP="00895833" w14:paraId="5FF2BDC5" w14:textId="3012A781">
      <w:pPr>
        <w:spacing w:after="120"/>
        <w:rPr>
          <w:sz w:val="20"/>
        </w:rPr>
      </w:pPr>
      <w:r w:rsidRPr="0046459C">
        <w:rPr>
          <w:sz w:val="20"/>
        </w:rPr>
        <w:t>BNPFT-20180130AGK (Columbus, OH)</w:t>
      </w:r>
    </w:p>
  </w:footnote>
  <w:footnote w:id="19">
    <w:p w:rsidR="001B190B" w:rsidP="001B190B" w14:paraId="5A1A6893" w14:textId="77777777">
      <w:pPr>
        <w:pStyle w:val="FootnoteText"/>
      </w:pPr>
      <w:r>
        <w:rPr>
          <w:rStyle w:val="FootnoteReference"/>
        </w:rPr>
        <w:footnoteRef/>
      </w:r>
      <w:r>
        <w:t xml:space="preserve"> BPNFT-20181102AAJ (Modesto, CA) (Auction 100).</w:t>
      </w:r>
    </w:p>
  </w:footnote>
  <w:footnote w:id="20">
    <w:p w:rsidR="00E46758" w:rsidP="00E46758" w14:paraId="7A35382A" w14:textId="77777777">
      <w:pPr>
        <w:pStyle w:val="FootnoteText"/>
      </w:pPr>
      <w:r>
        <w:rPr>
          <w:rStyle w:val="FootnoteReference"/>
        </w:rPr>
        <w:footnoteRef/>
      </w:r>
      <w:r>
        <w:t xml:space="preserve"> 47 CFR §§ 0.61(a),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041A1695" w14:textId="75833C5F">
    <w:pPr>
      <w:pStyle w:val="Header"/>
      <w:rPr>
        <w:b w:val="0"/>
      </w:rPr>
    </w:pPr>
    <w:r>
      <w:tab/>
      <w:t>Federal Communications Commission</w:t>
    </w:r>
    <w:r>
      <w:tab/>
      <w:t xml:space="preserve">DA </w:t>
    </w:r>
    <w:r w:rsidRPr="00174DB8" w:rsidR="00174DB8">
      <w:t>19-322</w:t>
    </w:r>
  </w:p>
  <w:p w:rsidR="00E46758" w14:paraId="77E0FC1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46758" w14:paraId="0D33CD6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4C2BD2BC" w14:textId="4CD7585E">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 xml:space="preserve">DA </w:t>
    </w:r>
    <w:r w:rsidRPr="00174DB8" w:rsidR="00174DB8">
      <w:rPr>
        <w:spacing w:val="-2"/>
      </w:rPr>
      <w:t>19-322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595497AF" w14:textId="00B446C9">
    <w:pPr>
      <w:pStyle w:val="Header"/>
      <w:rPr>
        <w:b w:val="0"/>
      </w:rPr>
    </w:pPr>
    <w:r>
      <w:tab/>
      <w:t>Federal Communications Commission</w:t>
    </w:r>
    <w:r w:rsidR="00174DB8">
      <w:t xml:space="preserve">                                                                                                                                         </w:t>
    </w:r>
    <w:r>
      <w:tab/>
      <w:t xml:space="preserve">DA </w:t>
    </w:r>
    <w:r w:rsidRPr="00174DB8" w:rsidR="00174DB8">
      <w:t>19-322</w:t>
    </w:r>
    <w:r w:rsidR="00174DB8">
      <w:t xml:space="preserve">                                  </w:t>
    </w:r>
  </w:p>
  <w:p w:rsidR="00E46758" w14:paraId="1D4BF93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E46758" w14:paraId="06A4179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758" w:rsidP="00E46758" w14:paraId="53B81CC8" w14:textId="4A240898">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sidRPr="00174DB8" w:rsidR="00174DB8">
      <w:t>19-322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684457"/>
    <w:multiLevelType w:val="hybridMultilevel"/>
    <w:tmpl w:val="3AC4F402"/>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69165E"/>
    <w:multiLevelType w:val="hybridMultilevel"/>
    <w:tmpl w:val="5A04C882"/>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350"/>
        </w:tabs>
        <w:ind w:left="135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C784320"/>
    <w:multiLevelType w:val="hybridMultilevel"/>
    <w:tmpl w:val="33B65D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F754E3EA"/>
    <w:lvl w:ilvl="0">
      <w:start w:val="1"/>
      <w:numFmt w:val="decimal"/>
      <w:pStyle w:val="ParaNum"/>
      <w:lvlText w:val="%1."/>
      <w:lvlJc w:val="left"/>
      <w:pPr>
        <w:tabs>
          <w:tab w:val="num" w:pos="1080"/>
        </w:tabs>
        <w:ind w:left="0" w:firstLine="720"/>
      </w:pPr>
      <w:rPr>
        <w:i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7"/>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AF"/>
    <w:rsid w:val="000053A1"/>
    <w:rsid w:val="00020872"/>
    <w:rsid w:val="00025691"/>
    <w:rsid w:val="00033E9B"/>
    <w:rsid w:val="00035CC3"/>
    <w:rsid w:val="00042585"/>
    <w:rsid w:val="00052314"/>
    <w:rsid w:val="00056D97"/>
    <w:rsid w:val="00061D71"/>
    <w:rsid w:val="0006376E"/>
    <w:rsid w:val="000676B9"/>
    <w:rsid w:val="00070D47"/>
    <w:rsid w:val="00080383"/>
    <w:rsid w:val="00097E21"/>
    <w:rsid w:val="000A25A1"/>
    <w:rsid w:val="000A5E67"/>
    <w:rsid w:val="000C7292"/>
    <w:rsid w:val="000D11A1"/>
    <w:rsid w:val="000D2D12"/>
    <w:rsid w:val="00104DD0"/>
    <w:rsid w:val="00167B66"/>
    <w:rsid w:val="00174DB8"/>
    <w:rsid w:val="00192364"/>
    <w:rsid w:val="001A1E53"/>
    <w:rsid w:val="001A6D9B"/>
    <w:rsid w:val="001B190B"/>
    <w:rsid w:val="001C47FF"/>
    <w:rsid w:val="001F12B1"/>
    <w:rsid w:val="001F524B"/>
    <w:rsid w:val="00200BB9"/>
    <w:rsid w:val="00212297"/>
    <w:rsid w:val="002139D9"/>
    <w:rsid w:val="0022608A"/>
    <w:rsid w:val="0023273B"/>
    <w:rsid w:val="002509AA"/>
    <w:rsid w:val="00250A84"/>
    <w:rsid w:val="00260B14"/>
    <w:rsid w:val="00286F0C"/>
    <w:rsid w:val="002916BA"/>
    <w:rsid w:val="002B1428"/>
    <w:rsid w:val="002D2478"/>
    <w:rsid w:val="002E7D20"/>
    <w:rsid w:val="00305AAF"/>
    <w:rsid w:val="00351A6C"/>
    <w:rsid w:val="00355574"/>
    <w:rsid w:val="00357616"/>
    <w:rsid w:val="00387CFE"/>
    <w:rsid w:val="00391B28"/>
    <w:rsid w:val="003978CD"/>
    <w:rsid w:val="003B7DA0"/>
    <w:rsid w:val="003E27D4"/>
    <w:rsid w:val="003F0BE6"/>
    <w:rsid w:val="003F3E0A"/>
    <w:rsid w:val="003F4A34"/>
    <w:rsid w:val="00414A87"/>
    <w:rsid w:val="0042281F"/>
    <w:rsid w:val="004232BA"/>
    <w:rsid w:val="0042683E"/>
    <w:rsid w:val="00435C66"/>
    <w:rsid w:val="00437AD8"/>
    <w:rsid w:val="00446CE0"/>
    <w:rsid w:val="004620D1"/>
    <w:rsid w:val="00463AF3"/>
    <w:rsid w:val="0046459C"/>
    <w:rsid w:val="00474242"/>
    <w:rsid w:val="00487B4E"/>
    <w:rsid w:val="004A7A0A"/>
    <w:rsid w:val="004C34B6"/>
    <w:rsid w:val="004D67EA"/>
    <w:rsid w:val="004D6DC8"/>
    <w:rsid w:val="004F2FBC"/>
    <w:rsid w:val="0051522C"/>
    <w:rsid w:val="00517FBE"/>
    <w:rsid w:val="0052478E"/>
    <w:rsid w:val="00540362"/>
    <w:rsid w:val="00561E05"/>
    <w:rsid w:val="005707C0"/>
    <w:rsid w:val="00573A6E"/>
    <w:rsid w:val="005A5813"/>
    <w:rsid w:val="005C18C5"/>
    <w:rsid w:val="005C46A0"/>
    <w:rsid w:val="005D7DFC"/>
    <w:rsid w:val="005D7EF1"/>
    <w:rsid w:val="00600582"/>
    <w:rsid w:val="00632349"/>
    <w:rsid w:val="00637678"/>
    <w:rsid w:val="00641067"/>
    <w:rsid w:val="00647B98"/>
    <w:rsid w:val="00664B89"/>
    <w:rsid w:val="006802CC"/>
    <w:rsid w:val="006F0782"/>
    <w:rsid w:val="0070224F"/>
    <w:rsid w:val="007106F6"/>
    <w:rsid w:val="007115F7"/>
    <w:rsid w:val="0071730C"/>
    <w:rsid w:val="007377FF"/>
    <w:rsid w:val="0074755F"/>
    <w:rsid w:val="007503AB"/>
    <w:rsid w:val="00752B87"/>
    <w:rsid w:val="00763DC7"/>
    <w:rsid w:val="00787A44"/>
    <w:rsid w:val="0079520E"/>
    <w:rsid w:val="0079741F"/>
    <w:rsid w:val="007C4DB3"/>
    <w:rsid w:val="007E7141"/>
    <w:rsid w:val="007F7A57"/>
    <w:rsid w:val="007F7E11"/>
    <w:rsid w:val="00836D2C"/>
    <w:rsid w:val="00840713"/>
    <w:rsid w:val="00852DF1"/>
    <w:rsid w:val="00864889"/>
    <w:rsid w:val="00867C16"/>
    <w:rsid w:val="00872C8F"/>
    <w:rsid w:val="00895833"/>
    <w:rsid w:val="008A7FE6"/>
    <w:rsid w:val="008C6DFD"/>
    <w:rsid w:val="00901466"/>
    <w:rsid w:val="00903993"/>
    <w:rsid w:val="00911378"/>
    <w:rsid w:val="00911E17"/>
    <w:rsid w:val="00922B33"/>
    <w:rsid w:val="00923CA9"/>
    <w:rsid w:val="0092458C"/>
    <w:rsid w:val="009617A2"/>
    <w:rsid w:val="00963461"/>
    <w:rsid w:val="00965CC2"/>
    <w:rsid w:val="00991EDD"/>
    <w:rsid w:val="009C3230"/>
    <w:rsid w:val="009C5C3A"/>
    <w:rsid w:val="00A208FB"/>
    <w:rsid w:val="00A318B3"/>
    <w:rsid w:val="00A34432"/>
    <w:rsid w:val="00A54290"/>
    <w:rsid w:val="00A549AF"/>
    <w:rsid w:val="00A55AD7"/>
    <w:rsid w:val="00A937B3"/>
    <w:rsid w:val="00AA6B82"/>
    <w:rsid w:val="00AB23BD"/>
    <w:rsid w:val="00AC3CBC"/>
    <w:rsid w:val="00AC54A8"/>
    <w:rsid w:val="00AE6260"/>
    <w:rsid w:val="00AF0CE3"/>
    <w:rsid w:val="00AF7FEF"/>
    <w:rsid w:val="00B0534A"/>
    <w:rsid w:val="00B20AA4"/>
    <w:rsid w:val="00B35779"/>
    <w:rsid w:val="00B453C4"/>
    <w:rsid w:val="00B61F94"/>
    <w:rsid w:val="00B96819"/>
    <w:rsid w:val="00BA336D"/>
    <w:rsid w:val="00BC0352"/>
    <w:rsid w:val="00BC0665"/>
    <w:rsid w:val="00BC1A90"/>
    <w:rsid w:val="00BD15C1"/>
    <w:rsid w:val="00BD5AE4"/>
    <w:rsid w:val="00C15DCC"/>
    <w:rsid w:val="00C16C00"/>
    <w:rsid w:val="00C26E6E"/>
    <w:rsid w:val="00C40095"/>
    <w:rsid w:val="00C40B49"/>
    <w:rsid w:val="00C43A56"/>
    <w:rsid w:val="00C95920"/>
    <w:rsid w:val="00CB061C"/>
    <w:rsid w:val="00CB4696"/>
    <w:rsid w:val="00CC1906"/>
    <w:rsid w:val="00CC4434"/>
    <w:rsid w:val="00CC7B01"/>
    <w:rsid w:val="00CD47C5"/>
    <w:rsid w:val="00D12656"/>
    <w:rsid w:val="00D15848"/>
    <w:rsid w:val="00D3383D"/>
    <w:rsid w:val="00D40377"/>
    <w:rsid w:val="00D46760"/>
    <w:rsid w:val="00D85677"/>
    <w:rsid w:val="00DB6F21"/>
    <w:rsid w:val="00DC7799"/>
    <w:rsid w:val="00DE6275"/>
    <w:rsid w:val="00DF3F42"/>
    <w:rsid w:val="00E027F1"/>
    <w:rsid w:val="00E15DF8"/>
    <w:rsid w:val="00E20CE7"/>
    <w:rsid w:val="00E21BD7"/>
    <w:rsid w:val="00E242A4"/>
    <w:rsid w:val="00E4525C"/>
    <w:rsid w:val="00E46758"/>
    <w:rsid w:val="00E52877"/>
    <w:rsid w:val="00E578F6"/>
    <w:rsid w:val="00E605EB"/>
    <w:rsid w:val="00E73804"/>
    <w:rsid w:val="00E835AE"/>
    <w:rsid w:val="00EC348D"/>
    <w:rsid w:val="00ED0BF8"/>
    <w:rsid w:val="00F01E72"/>
    <w:rsid w:val="00F10966"/>
    <w:rsid w:val="00F61747"/>
    <w:rsid w:val="00F75942"/>
    <w:rsid w:val="00F75EAE"/>
    <w:rsid w:val="00F83F8A"/>
    <w:rsid w:val="00F85531"/>
    <w:rsid w:val="00FB729F"/>
    <w:rsid w:val="00FC75B7"/>
    <w:rsid w:val="00FD1EF0"/>
    <w:rsid w:val="00FE242C"/>
    <w:rsid w:val="00FE33D8"/>
    <w:rsid w:val="00FF003D"/>
    <w:rsid w:val="00FF67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A4920BC-A8F7-4703-A40D-3BF33DC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qFormat/>
    <w:rsid w:val="000E3D42"/>
    <w:pPr>
      <w:spacing w:after="120"/>
    </w:p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7503AB"/>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503AB"/>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rsid w:val="007503AB"/>
    <w:rPr>
      <w:sz w:val="16"/>
      <w:szCs w:val="16"/>
    </w:rPr>
  </w:style>
  <w:style w:type="paragraph" w:styleId="CommentText">
    <w:name w:val="annotation text"/>
    <w:basedOn w:val="Normal"/>
    <w:link w:val="CommentTextChar"/>
    <w:rsid w:val="007503AB"/>
    <w:pPr>
      <w:widowControl/>
    </w:pPr>
    <w:rPr>
      <w:snapToGrid/>
      <w:kern w:val="0"/>
      <w:sz w:val="20"/>
    </w:rPr>
  </w:style>
  <w:style w:type="character" w:customStyle="1" w:styleId="CommentTextChar">
    <w:name w:val="Comment Text Char"/>
    <w:basedOn w:val="DefaultParagraphFont"/>
    <w:link w:val="CommentText"/>
    <w:rsid w:val="007503AB"/>
  </w:style>
  <w:style w:type="paragraph" w:styleId="BalloonText">
    <w:name w:val="Balloon Text"/>
    <w:basedOn w:val="Normal"/>
    <w:link w:val="BalloonTextChar"/>
    <w:uiPriority w:val="99"/>
    <w:rsid w:val="007503AB"/>
    <w:rPr>
      <w:rFonts w:ascii="Segoe UI" w:hAnsi="Segoe UI" w:cs="Segoe UI"/>
      <w:sz w:val="18"/>
      <w:szCs w:val="18"/>
    </w:rPr>
  </w:style>
  <w:style w:type="character" w:customStyle="1" w:styleId="BalloonTextChar">
    <w:name w:val="Balloon Text Char"/>
    <w:link w:val="BalloonText"/>
    <w:uiPriority w:val="99"/>
    <w:rsid w:val="007503AB"/>
    <w:rPr>
      <w:rFonts w:ascii="Segoe UI" w:hAnsi="Segoe UI" w:cs="Segoe UI"/>
      <w:snapToGrid w:val="0"/>
      <w:kern w:val="28"/>
      <w:sz w:val="18"/>
      <w:szCs w:val="18"/>
    </w:rPr>
  </w:style>
  <w:style w:type="table" w:styleId="TableGrid">
    <w:name w:val="Table Grid"/>
    <w:basedOn w:val="TableNormal"/>
    <w:rsid w:val="00750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503AB"/>
    <w:pPr>
      <w:widowControl w:val="0"/>
    </w:pPr>
    <w:rPr>
      <w:b/>
      <w:bCs/>
      <w:snapToGrid w:val="0"/>
      <w:kern w:val="28"/>
    </w:rPr>
  </w:style>
  <w:style w:type="character" w:customStyle="1" w:styleId="CommentSubjectChar">
    <w:name w:val="Comment Subject Char"/>
    <w:link w:val="CommentSubject"/>
    <w:rsid w:val="007503AB"/>
    <w:rPr>
      <w:b/>
      <w:bCs/>
      <w:snapToGrid w:val="0"/>
      <w:kern w:val="28"/>
    </w:rPr>
  </w:style>
  <w:style w:type="paragraph" w:styleId="Revision">
    <w:name w:val="Revision"/>
    <w:hidden/>
    <w:uiPriority w:val="99"/>
    <w:semiHidden/>
    <w:rsid w:val="007503AB"/>
    <w:rPr>
      <w:snapToGrid w:val="0"/>
      <w:kern w:val="28"/>
      <w:sz w:val="22"/>
    </w:rPr>
  </w:style>
  <w:style w:type="character" w:styleId="FollowedHyperlink">
    <w:name w:val="FollowedHyperlink"/>
    <w:uiPriority w:val="99"/>
    <w:unhideWhenUsed/>
    <w:rsid w:val="007503AB"/>
    <w:rPr>
      <w:color w:val="954F72"/>
      <w:u w:val="single"/>
    </w:rPr>
  </w:style>
  <w:style w:type="paragraph" w:customStyle="1" w:styleId="xl65">
    <w:name w:val="xl65"/>
    <w:basedOn w:val="Normal"/>
    <w:rsid w:val="007503AB"/>
    <w:pPr>
      <w:widowControl/>
      <w:spacing w:before="100" w:beforeAutospacing="1" w:after="100" w:afterAutospacing="1"/>
      <w:textAlignment w:val="center"/>
    </w:pPr>
    <w:rPr>
      <w:b/>
      <w:bCs/>
      <w:snapToGrid/>
      <w:kern w:val="0"/>
      <w:sz w:val="24"/>
      <w:szCs w:val="24"/>
    </w:rPr>
  </w:style>
  <w:style w:type="paragraph" w:customStyle="1" w:styleId="xl66">
    <w:name w:val="xl66"/>
    <w:basedOn w:val="Normal"/>
    <w:rsid w:val="007503AB"/>
    <w:pPr>
      <w:widowControl/>
      <w:spacing w:before="100" w:beforeAutospacing="1" w:after="100" w:afterAutospacing="1"/>
    </w:pPr>
    <w:rPr>
      <w:b/>
      <w:bCs/>
      <w:snapToGrid/>
      <w:kern w:val="0"/>
      <w:sz w:val="24"/>
      <w:szCs w:val="24"/>
    </w:rPr>
  </w:style>
  <w:style w:type="paragraph" w:customStyle="1" w:styleId="xl67">
    <w:name w:val="xl67"/>
    <w:basedOn w:val="Normal"/>
    <w:rsid w:val="007503AB"/>
    <w:pPr>
      <w:widowControl/>
      <w:spacing w:before="100" w:beforeAutospacing="1" w:after="100" w:afterAutospacing="1"/>
    </w:pPr>
    <w:rPr>
      <w:snapToGrid/>
      <w:kern w:val="0"/>
      <w:sz w:val="24"/>
      <w:szCs w:val="24"/>
    </w:rPr>
  </w:style>
  <w:style w:type="paragraph" w:customStyle="1" w:styleId="xl68">
    <w:name w:val="xl68"/>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9">
    <w:name w:val="xl69"/>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Default">
    <w:name w:val="Default"/>
    <w:rsid w:val="00E52877"/>
    <w:pPr>
      <w:autoSpaceDE w:val="0"/>
      <w:autoSpaceDN w:val="0"/>
      <w:adjustRightInd w:val="0"/>
    </w:pPr>
    <w:rPr>
      <w:color w:val="000000"/>
      <w:sz w:val="24"/>
      <w:szCs w:val="24"/>
    </w:rPr>
  </w:style>
  <w:style w:type="character" w:customStyle="1" w:styleId="FootnoteTextChar2">
    <w:name w:val="Footnote Text Char2"/>
    <w:aliases w:val="Footnote Text Char Char Char4 Char Char Char,Footnote Text Char1 Char Char,Footnote Text Char4 Char1 Char Char Char,Footnote Text Char7 Char Char Char,Footnote Text Char7 Char Char Char Char Char Char"/>
    <w:uiPriority w:val="99"/>
    <w:rsid w:val="00522B3B"/>
    <w:rPr>
      <w:lang w:val="en-US" w:eastAsia="en-US" w:bidi="ar-SA"/>
    </w:rPr>
  </w:style>
  <w:style w:type="character" w:customStyle="1" w:styleId="UnresolvedMention1">
    <w:name w:val="Unresolved Mention1"/>
    <w:basedOn w:val="DefaultParagraphFont"/>
    <w:uiPriority w:val="99"/>
    <w:semiHidden/>
    <w:unhideWhenUsed/>
    <w:rsid w:val="004623FE"/>
    <w:rPr>
      <w:color w:val="808080"/>
      <w:shd w:val="clear" w:color="auto" w:fill="E6E6E6"/>
    </w:rPr>
  </w:style>
  <w:style w:type="paragraph" w:styleId="NoSpacing">
    <w:name w:val="No Spacing"/>
    <w:basedOn w:val="Normal"/>
    <w:uiPriority w:val="1"/>
    <w:qFormat/>
    <w:rsid w:val="00A34432"/>
    <w:pPr>
      <w:widowControl/>
    </w:pPr>
    <w:rPr>
      <w:rFonts w:ascii="Calibri" w:hAnsi="Calibri" w:eastAsiaTheme="minorHAnsi" w:cs="Calibri"/>
      <w:snapToGrid/>
      <w:kern w:val="0"/>
      <w:szCs w:val="22"/>
    </w:rPr>
  </w:style>
  <w:style w:type="paragraph" w:customStyle="1" w:styleId="msonormal">
    <w:name w:val="msonormal"/>
    <w:basedOn w:val="Normal"/>
    <w:rsid w:val="00FE242C"/>
    <w:pPr>
      <w:widowControl/>
      <w:spacing w:before="100" w:beforeAutospacing="1" w:after="100" w:afterAutospacing="1"/>
    </w:pPr>
    <w:rPr>
      <w:snapToGrid/>
      <w:kern w:val="0"/>
      <w:sz w:val="24"/>
      <w:szCs w:val="24"/>
    </w:rPr>
  </w:style>
  <w:style w:type="paragraph" w:customStyle="1" w:styleId="xl63">
    <w:name w:val="xl63"/>
    <w:basedOn w:val="Normal"/>
    <w:rsid w:val="00FE24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4">
    <w:name w:val="xl64"/>
    <w:basedOn w:val="Normal"/>
    <w:rsid w:val="00FE242C"/>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Gat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eb2.westlaw.com/find/default.wl?referencepositiontype=S&amp;serialnum=2004065576&amp;referenceposition=483&amp;rp=%2ffind%2fdefault.wl&amp;sv=Split&amp;rs=WLW11.07&amp;db=0004493&amp;tf=-1&amp;findtype=Y&amp;fn=_top&amp;mt=Westlaw&amp;vr=2.0&amp;pbc=517CDFD5&amp;tc=-1&amp;ordoc=202547126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