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1F5135">
      <w:pPr>
        <w:jc w:val="center"/>
        <w:rPr>
          <w:b/>
        </w:rPr>
      </w:pPr>
      <w:r w:rsidRPr="001F5135">
        <w:rPr>
          <w:rFonts w:ascii="Times New Roman Bold" w:hAnsi="Times New Roman Bold"/>
          <w:b/>
          <w:kern w:val="0"/>
          <w:szCs w:val="22"/>
        </w:rPr>
        <w:t>Before</w:t>
      </w:r>
      <w:r w:rsidRPr="001F5135">
        <w:rPr>
          <w:b/>
        </w:rPr>
        <w:t xml:space="preserve"> the</w:t>
      </w:r>
    </w:p>
    <w:p w:rsidR="00921803" w:rsidRPr="001F5135" w:rsidP="00921803">
      <w:pPr>
        <w:pStyle w:val="StyleBoldCentered"/>
      </w:pPr>
      <w:r w:rsidRPr="001F5135">
        <w:t>F</w:t>
      </w:r>
      <w:r w:rsidRPr="001F5135">
        <w:rPr>
          <w:caps w:val="0"/>
        </w:rPr>
        <w:t>ederal Communications Commission</w:t>
      </w:r>
    </w:p>
    <w:p w:rsidR="004C2EE3" w:rsidRPr="001F5135" w:rsidP="00096D8C">
      <w:pPr>
        <w:pStyle w:val="StyleBoldCentered"/>
      </w:pPr>
      <w:r w:rsidRPr="001F5135">
        <w:rPr>
          <w:caps w:val="0"/>
        </w:rPr>
        <w:t>Washington, D.C. 20554</w:t>
      </w:r>
    </w:p>
    <w:p w:rsidR="004C2EE3" w:rsidRPr="001F5135" w:rsidP="0070224F"/>
    <w:p w:rsidR="004C2EE3" w:rsidRPr="001F5135"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1F5135">
            <w:pPr>
              <w:tabs>
                <w:tab w:val="center" w:pos="4680"/>
              </w:tabs>
              <w:suppressAutoHyphens/>
              <w:rPr>
                <w:spacing w:val="-2"/>
              </w:rPr>
            </w:pPr>
            <w:r w:rsidRPr="001F5135">
              <w:rPr>
                <w:spacing w:val="-2"/>
              </w:rPr>
              <w:t>In the Matter of</w:t>
            </w:r>
          </w:p>
          <w:p w:rsidR="004C2EE3" w:rsidRPr="001F5135">
            <w:pPr>
              <w:tabs>
                <w:tab w:val="center" w:pos="4680"/>
              </w:tabs>
              <w:suppressAutoHyphens/>
              <w:rPr>
                <w:spacing w:val="-2"/>
              </w:rPr>
            </w:pPr>
          </w:p>
          <w:p w:rsidR="004F5AF0" w:rsidRPr="001F5135" w:rsidP="007115F7">
            <w:pPr>
              <w:tabs>
                <w:tab w:val="center" w:pos="4680"/>
              </w:tabs>
              <w:suppressAutoHyphens/>
              <w:rPr>
                <w:spacing w:val="-2"/>
              </w:rPr>
            </w:pPr>
            <w:r w:rsidRPr="001F5135">
              <w:rPr>
                <w:spacing w:val="-2"/>
              </w:rPr>
              <w:t xml:space="preserve">MIDDLE TENNESSEE ELECTRIC MEMBERSHIP </w:t>
            </w:r>
            <w:r w:rsidRPr="001F5135" w:rsidR="006E0EBD">
              <w:rPr>
                <w:spacing w:val="-2"/>
              </w:rPr>
              <w:t>CORPORATION</w:t>
            </w:r>
          </w:p>
          <w:p w:rsidR="004C2EE3" w:rsidRPr="001F5135" w:rsidP="007115F7">
            <w:pPr>
              <w:tabs>
                <w:tab w:val="center" w:pos="4680"/>
              </w:tabs>
              <w:suppressAutoHyphens/>
              <w:rPr>
                <w:spacing w:val="-2"/>
              </w:rPr>
            </w:pPr>
          </w:p>
          <w:p w:rsidR="004F5AF0" w:rsidRPr="001F5135" w:rsidP="007115F7">
            <w:pPr>
              <w:tabs>
                <w:tab w:val="center" w:pos="4680"/>
              </w:tabs>
              <w:suppressAutoHyphens/>
              <w:rPr>
                <w:spacing w:val="-2"/>
              </w:rPr>
            </w:pPr>
            <w:r w:rsidRPr="001F5135">
              <w:rPr>
                <w:spacing w:val="-2"/>
              </w:rPr>
              <w:t>Request for Waiver of Section 90.179 of the Commission’s Rules</w:t>
            </w:r>
          </w:p>
        </w:tc>
        <w:tc>
          <w:tcPr>
            <w:tcW w:w="630" w:type="dxa"/>
          </w:tcPr>
          <w:p w:rsidR="004C2EE3" w:rsidRPr="001F5135">
            <w:pPr>
              <w:tabs>
                <w:tab w:val="center" w:pos="4680"/>
              </w:tabs>
              <w:suppressAutoHyphens/>
              <w:rPr>
                <w:b/>
                <w:spacing w:val="-2"/>
              </w:rPr>
            </w:pPr>
            <w:r w:rsidRPr="001F5135">
              <w:rPr>
                <w:b/>
                <w:spacing w:val="-2"/>
              </w:rPr>
              <w:t>)</w:t>
            </w:r>
          </w:p>
          <w:p w:rsidR="004C2EE3" w:rsidRPr="001F5135">
            <w:pPr>
              <w:tabs>
                <w:tab w:val="center" w:pos="4680"/>
              </w:tabs>
              <w:suppressAutoHyphens/>
              <w:rPr>
                <w:b/>
                <w:spacing w:val="-2"/>
              </w:rPr>
            </w:pPr>
            <w:r w:rsidRPr="001F5135">
              <w:rPr>
                <w:b/>
                <w:spacing w:val="-2"/>
              </w:rPr>
              <w:t>)</w:t>
            </w:r>
          </w:p>
          <w:p w:rsidR="004C2EE3" w:rsidRPr="001F5135">
            <w:pPr>
              <w:tabs>
                <w:tab w:val="center" w:pos="4680"/>
              </w:tabs>
              <w:suppressAutoHyphens/>
              <w:rPr>
                <w:b/>
                <w:spacing w:val="-2"/>
              </w:rPr>
            </w:pPr>
            <w:r w:rsidRPr="001F5135">
              <w:rPr>
                <w:b/>
                <w:spacing w:val="-2"/>
              </w:rPr>
              <w:t>)</w:t>
            </w:r>
          </w:p>
          <w:p w:rsidR="004C2EE3" w:rsidRPr="001F5135">
            <w:pPr>
              <w:tabs>
                <w:tab w:val="center" w:pos="4680"/>
              </w:tabs>
              <w:suppressAutoHyphens/>
              <w:rPr>
                <w:b/>
                <w:spacing w:val="-2"/>
              </w:rPr>
            </w:pPr>
            <w:r w:rsidRPr="001F5135">
              <w:rPr>
                <w:b/>
                <w:spacing w:val="-2"/>
              </w:rPr>
              <w:t>)</w:t>
            </w:r>
          </w:p>
          <w:p w:rsidR="004C2EE3" w:rsidRPr="001F5135">
            <w:pPr>
              <w:tabs>
                <w:tab w:val="center" w:pos="4680"/>
              </w:tabs>
              <w:suppressAutoHyphens/>
              <w:rPr>
                <w:b/>
                <w:spacing w:val="-2"/>
              </w:rPr>
            </w:pPr>
            <w:r w:rsidRPr="001F5135">
              <w:rPr>
                <w:b/>
                <w:spacing w:val="-2"/>
              </w:rPr>
              <w:t>)</w:t>
            </w:r>
          </w:p>
          <w:p w:rsidR="004C2EE3" w:rsidRPr="001F5135">
            <w:pPr>
              <w:tabs>
                <w:tab w:val="center" w:pos="4680"/>
              </w:tabs>
              <w:suppressAutoHyphens/>
              <w:rPr>
                <w:b/>
                <w:spacing w:val="-2"/>
              </w:rPr>
            </w:pPr>
            <w:r w:rsidRPr="001F5135">
              <w:rPr>
                <w:b/>
                <w:spacing w:val="-2"/>
              </w:rPr>
              <w:t>)</w:t>
            </w:r>
          </w:p>
          <w:p w:rsidR="004C2EE3" w:rsidRPr="00232C06" w:rsidP="00232C06">
            <w:pPr>
              <w:tabs>
                <w:tab w:val="center" w:pos="4680"/>
              </w:tabs>
              <w:suppressAutoHyphens/>
              <w:rPr>
                <w:b/>
                <w:spacing w:val="-2"/>
              </w:rPr>
            </w:pPr>
            <w:r w:rsidRPr="001F5135">
              <w:rPr>
                <w:b/>
                <w:spacing w:val="-2"/>
              </w:rPr>
              <w:t>)</w:t>
            </w:r>
          </w:p>
        </w:tc>
        <w:tc>
          <w:tcPr>
            <w:tcW w:w="4248" w:type="dxa"/>
          </w:tcPr>
          <w:p w:rsidR="004C2EE3" w:rsidRPr="001F5135">
            <w:pPr>
              <w:tabs>
                <w:tab w:val="center" w:pos="4680"/>
              </w:tabs>
              <w:suppressAutoHyphens/>
              <w:rPr>
                <w:spacing w:val="-2"/>
              </w:rPr>
            </w:pPr>
          </w:p>
          <w:p w:rsidR="004C2EE3" w:rsidRPr="001F5135">
            <w:pPr>
              <w:pStyle w:val="TOAHeading"/>
              <w:tabs>
                <w:tab w:val="center" w:pos="4680"/>
                <w:tab w:val="clear" w:pos="9360"/>
              </w:tabs>
              <w:rPr>
                <w:spacing w:val="-2"/>
              </w:rPr>
            </w:pPr>
          </w:p>
          <w:p w:rsidR="004C2EE3" w:rsidRPr="001F5135">
            <w:pPr>
              <w:tabs>
                <w:tab w:val="center" w:pos="4680"/>
              </w:tabs>
              <w:suppressAutoHyphens/>
              <w:rPr>
                <w:spacing w:val="-2"/>
              </w:rPr>
            </w:pPr>
            <w:r w:rsidRPr="001F5135">
              <w:rPr>
                <w:spacing w:val="-2"/>
              </w:rPr>
              <w:t>Lead Call Sign: WQNI899</w:t>
            </w:r>
            <w:r>
              <w:rPr>
                <w:rStyle w:val="FootnoteReference"/>
                <w:spacing w:val="-2"/>
              </w:rPr>
              <w:footnoteReference w:id="3"/>
            </w:r>
            <w:r w:rsidRPr="001F5135" w:rsidR="00695D66">
              <w:rPr>
                <w:spacing w:val="-2"/>
              </w:rPr>
              <w:t xml:space="preserve"> </w:t>
            </w:r>
          </w:p>
        </w:tc>
      </w:tr>
    </w:tbl>
    <w:p w:rsidR="004C2EE3" w:rsidRPr="001F5135" w:rsidP="0070224F"/>
    <w:p w:rsidR="00841AB1" w:rsidRPr="001F5135" w:rsidP="00F021FA">
      <w:pPr>
        <w:pStyle w:val="StyleBoldCentered"/>
      </w:pPr>
      <w:r w:rsidRPr="001F5135">
        <w:t>order</w:t>
      </w:r>
    </w:p>
    <w:p w:rsidR="004C2EE3" w:rsidRPr="001F5135">
      <w:pPr>
        <w:tabs>
          <w:tab w:val="left" w:pos="-720"/>
        </w:tabs>
        <w:suppressAutoHyphens/>
        <w:spacing w:line="227" w:lineRule="auto"/>
        <w:rPr>
          <w:spacing w:val="-2"/>
        </w:rPr>
      </w:pPr>
    </w:p>
    <w:p w:rsidR="004C2EE3" w:rsidRPr="001F5135" w:rsidP="00133F79">
      <w:pPr>
        <w:tabs>
          <w:tab w:val="left" w:pos="720"/>
          <w:tab w:val="right" w:pos="9360"/>
        </w:tabs>
        <w:suppressAutoHyphens/>
        <w:spacing w:line="227" w:lineRule="auto"/>
        <w:rPr>
          <w:spacing w:val="-2"/>
        </w:rPr>
      </w:pPr>
      <w:r w:rsidRPr="001F5135">
        <w:rPr>
          <w:b/>
          <w:spacing w:val="-2"/>
        </w:rPr>
        <w:t xml:space="preserve">Adopted:  </w:t>
      </w:r>
      <w:r w:rsidR="00F95EEB">
        <w:rPr>
          <w:b/>
          <w:spacing w:val="-2"/>
        </w:rPr>
        <w:t>April 24, 2019</w:t>
      </w:r>
      <w:r w:rsidRPr="001F5135">
        <w:rPr>
          <w:b/>
          <w:spacing w:val="-2"/>
        </w:rPr>
        <w:tab/>
      </w:r>
      <w:r w:rsidRPr="001F5135" w:rsidR="00822CE0">
        <w:rPr>
          <w:b/>
          <w:spacing w:val="-2"/>
        </w:rPr>
        <w:t>Released</w:t>
      </w:r>
      <w:r w:rsidRPr="001F5135">
        <w:rPr>
          <w:b/>
          <w:spacing w:val="-2"/>
        </w:rPr>
        <w:t>:</w:t>
      </w:r>
      <w:r w:rsidRPr="001F5135" w:rsidR="00822CE0">
        <w:rPr>
          <w:b/>
          <w:spacing w:val="-2"/>
        </w:rPr>
        <w:t xml:space="preserve"> </w:t>
      </w:r>
      <w:r w:rsidRPr="001F5135">
        <w:rPr>
          <w:b/>
          <w:spacing w:val="-2"/>
        </w:rPr>
        <w:t xml:space="preserve"> </w:t>
      </w:r>
      <w:r w:rsidR="00F95EEB">
        <w:rPr>
          <w:b/>
          <w:spacing w:val="-2"/>
        </w:rPr>
        <w:t>April 25, 2019</w:t>
      </w:r>
    </w:p>
    <w:p w:rsidR="00822CE0" w:rsidRPr="001F5135"/>
    <w:p w:rsidR="004C2EE3" w:rsidRPr="001F5135">
      <w:pPr>
        <w:rPr>
          <w:spacing w:val="-2"/>
        </w:rPr>
      </w:pPr>
      <w:r w:rsidRPr="001F5135">
        <w:t xml:space="preserve">By </w:t>
      </w:r>
      <w:r w:rsidRPr="001F5135" w:rsidR="004E4A22">
        <w:t>the</w:t>
      </w:r>
      <w:r w:rsidRPr="001F5135" w:rsidR="002A2D2E">
        <w:t xml:space="preserve"> </w:t>
      </w:r>
      <w:r w:rsidRPr="001F5135" w:rsidR="002F4AFA">
        <w:t>Chief</w:t>
      </w:r>
      <w:r w:rsidR="002F4AFA">
        <w:t>,</w:t>
      </w:r>
      <w:r w:rsidR="005F2AB3">
        <w:t xml:space="preserve"> Policy and Licensing Division, </w:t>
      </w:r>
      <w:r w:rsidRPr="001F5135" w:rsidR="00DC323D">
        <w:t>Public Safety and Homeland Security Bureau</w:t>
      </w:r>
      <w:r w:rsidRPr="001F5135">
        <w:rPr>
          <w:spacing w:val="-2"/>
        </w:rPr>
        <w:t>:</w:t>
      </w:r>
    </w:p>
    <w:p w:rsidR="00412FC5" w:rsidRPr="001F5135" w:rsidP="00412FC5"/>
    <w:p w:rsidR="002C00E8" w:rsidRPr="001F5135" w:rsidP="002C00E8">
      <w:pPr>
        <w:pStyle w:val="Heading1"/>
      </w:pPr>
      <w:r w:rsidRPr="001F5135">
        <w:t>introduction</w:t>
      </w:r>
    </w:p>
    <w:p w:rsidR="008A4F0D" w:rsidRPr="001F5135" w:rsidP="00957A1D">
      <w:pPr>
        <w:pStyle w:val="ParaNum"/>
        <w:ind w:left="0"/>
      </w:pPr>
      <w:r>
        <w:t>T</w:t>
      </w:r>
      <w:r w:rsidRPr="001F5135">
        <w:t xml:space="preserve">he Middle Tennessee Electric Membership </w:t>
      </w:r>
      <w:r w:rsidRPr="001F5135" w:rsidR="006E0EBD">
        <w:t>Corporation</w:t>
      </w:r>
      <w:r w:rsidRPr="001F5135">
        <w:t xml:space="preserve"> (MTEMC) request</w:t>
      </w:r>
      <w:r w:rsidR="00D0298E">
        <w:t>s</w:t>
      </w:r>
      <w:r w:rsidRPr="001F5135">
        <w:t xml:space="preserve"> a waiver of Section 90.179 of the Commission’s rules</w:t>
      </w:r>
      <w:r>
        <w:rPr>
          <w:rStyle w:val="FootnoteReference"/>
        </w:rPr>
        <w:footnoteReference w:id="4"/>
      </w:r>
      <w:r w:rsidRPr="001F5135">
        <w:t xml:space="preserve"> </w:t>
      </w:r>
      <w:r w:rsidRPr="001F5135" w:rsidR="005408EB">
        <w:t>to</w:t>
      </w:r>
      <w:r w:rsidRPr="001F5135">
        <w:t xml:space="preserve"> </w:t>
      </w:r>
      <w:r w:rsidRPr="001F5135" w:rsidR="002606D2">
        <w:t>share use of the Tennessee Advanced Communications Network (TACN)</w:t>
      </w:r>
      <w:r w:rsidRPr="001F5135" w:rsidR="009E6AC1">
        <w:t>, a</w:t>
      </w:r>
      <w:r w:rsidRPr="001F5135" w:rsidR="00361138">
        <w:t xml:space="preserve"> statewide, public safety 700/800 MHz radio system licensed to the State of Tennessee.</w:t>
      </w:r>
      <w:r>
        <w:rPr>
          <w:rStyle w:val="FootnoteReference"/>
        </w:rPr>
        <w:footnoteReference w:id="5"/>
      </w:r>
      <w:r w:rsidRPr="001F5135" w:rsidR="00361138">
        <w:t xml:space="preserve">  </w:t>
      </w:r>
      <w:r w:rsidRPr="001F5135" w:rsidR="00861A08">
        <w:t xml:space="preserve">Based on the record, and for </w:t>
      </w:r>
      <w:r w:rsidRPr="001F5135" w:rsidR="006966C6">
        <w:t xml:space="preserve">the reasons stated below, </w:t>
      </w:r>
      <w:r w:rsidRPr="001F5135" w:rsidR="009836F7">
        <w:t xml:space="preserve">we </w:t>
      </w:r>
      <w:r w:rsidR="00D0298E">
        <w:t xml:space="preserve">(1) </w:t>
      </w:r>
      <w:r w:rsidRPr="001F5135" w:rsidR="009836F7">
        <w:t xml:space="preserve">grant the request for a waiver of Section 90.179 with regard to </w:t>
      </w:r>
      <w:r w:rsidRPr="001F5135" w:rsidR="00BA6BCF">
        <w:t>MTEMC’s</w:t>
      </w:r>
      <w:r w:rsidRPr="001F5135" w:rsidR="009836F7">
        <w:t xml:space="preserve"> </w:t>
      </w:r>
      <w:r w:rsidR="00D0298E">
        <w:t xml:space="preserve">proposed </w:t>
      </w:r>
      <w:r w:rsidRPr="001F5135" w:rsidR="009836F7">
        <w:t xml:space="preserve">use of TACN’s 800 MHz </w:t>
      </w:r>
      <w:r w:rsidR="007B4938">
        <w:t>facilities</w:t>
      </w:r>
      <w:r w:rsidR="00D0298E">
        <w:t xml:space="preserve">, and (2) </w:t>
      </w:r>
      <w:r w:rsidRPr="001F5135" w:rsidR="009836F7">
        <w:t xml:space="preserve">find that no waiver is necessary for </w:t>
      </w:r>
      <w:r w:rsidRPr="007B4938" w:rsidR="007B4938">
        <w:t>MTEMC</w:t>
      </w:r>
      <w:r w:rsidR="007B4938">
        <w:t xml:space="preserve">’s </w:t>
      </w:r>
      <w:r w:rsidR="00D0298E">
        <w:t xml:space="preserve">proposed </w:t>
      </w:r>
      <w:r w:rsidRPr="001F5135" w:rsidR="009836F7">
        <w:t xml:space="preserve">use of </w:t>
      </w:r>
      <w:r w:rsidRPr="001F5135" w:rsidR="00B76E27">
        <w:t>TACN’s</w:t>
      </w:r>
      <w:r w:rsidRPr="001F5135" w:rsidR="009836F7">
        <w:t xml:space="preserve"> 700 MHz </w:t>
      </w:r>
      <w:r w:rsidR="007B4938">
        <w:t xml:space="preserve">facilities </w:t>
      </w:r>
      <w:r w:rsidRPr="001F5135" w:rsidR="009836F7">
        <w:t xml:space="preserve">because MTEMC </w:t>
      </w:r>
      <w:r w:rsidR="00D0298E">
        <w:t xml:space="preserve">has committed to abide by conditions that </w:t>
      </w:r>
      <w:r w:rsidRPr="001F5135" w:rsidR="009836F7">
        <w:t>satisf</w:t>
      </w:r>
      <w:r w:rsidR="00D0298E">
        <w:t>y</w:t>
      </w:r>
      <w:r w:rsidRPr="001F5135" w:rsidR="009836F7">
        <w:t xml:space="preserve"> the eligibility criteria in </w:t>
      </w:r>
      <w:r w:rsidRPr="003363E2" w:rsidR="003363E2">
        <w:t xml:space="preserve">Section 337 of the Communications Act of 1934, as amended, </w:t>
      </w:r>
      <w:r w:rsidR="003363E2">
        <w:t xml:space="preserve">and </w:t>
      </w:r>
      <w:r w:rsidRPr="001F5135" w:rsidR="009836F7">
        <w:t>Section 90.523(b) of the Commission rules.</w:t>
      </w:r>
      <w:r>
        <w:rPr>
          <w:rStyle w:val="FootnoteReference"/>
        </w:rPr>
        <w:footnoteReference w:id="6"/>
      </w:r>
    </w:p>
    <w:p w:rsidR="008A4F0D" w:rsidRPr="001F5135" w:rsidP="004E18C8">
      <w:pPr>
        <w:pStyle w:val="Heading1"/>
        <w:tabs>
          <w:tab w:val="left" w:pos="720"/>
        </w:tabs>
      </w:pPr>
      <w:r w:rsidRPr="001F5135">
        <w:t>BACKGROUND</w:t>
      </w:r>
    </w:p>
    <w:p w:rsidR="00852F19" w:rsidRPr="001F5135" w:rsidP="00957A1D">
      <w:pPr>
        <w:pStyle w:val="ParaNum"/>
        <w:ind w:left="0"/>
      </w:pPr>
      <w:r w:rsidRPr="001F5135">
        <w:t>MTEMC is a member-owned, non-profit electric power transmission cooperative that “distributes electricity to about 212,000 residential and business members in a four-county area directly south of metropolitan Nashville.”</w:t>
      </w:r>
      <w:r>
        <w:rPr>
          <w:rStyle w:val="FootnoteReference"/>
        </w:rPr>
        <w:footnoteReference w:id="7"/>
      </w:r>
      <w:r w:rsidRPr="001F5135">
        <w:t xml:space="preserve">  TACN</w:t>
      </w:r>
      <w:r w:rsidRPr="001F5135" w:rsidR="009058EA">
        <w:t>, which is administered by the Tennessee Department</w:t>
      </w:r>
      <w:r w:rsidRPr="001F5135" w:rsidR="00A12540">
        <w:t xml:space="preserve"> </w:t>
      </w:r>
      <w:r w:rsidRPr="001F5135" w:rsidR="009058EA">
        <w:t>of Safety and Homeland Security (T</w:t>
      </w:r>
      <w:r w:rsidRPr="001F5135" w:rsidR="005F6ED2">
        <w:t xml:space="preserve">ennessee or </w:t>
      </w:r>
      <w:r w:rsidRPr="001F5135" w:rsidR="009058EA">
        <w:t>DSHS),</w:t>
      </w:r>
      <w:r w:rsidRPr="001F5135">
        <w:t xml:space="preserve"> is a P</w:t>
      </w:r>
      <w:r w:rsidR="007B4938">
        <w:t xml:space="preserve">roject </w:t>
      </w:r>
      <w:r w:rsidRPr="001F5135">
        <w:t>25 radio network servi</w:t>
      </w:r>
      <w:r w:rsidR="007B4938">
        <w:t xml:space="preserve">ng </w:t>
      </w:r>
      <w:r w:rsidRPr="001F5135">
        <w:t xml:space="preserve">30,000 users </w:t>
      </w:r>
      <w:r w:rsidRPr="001F5135">
        <w:t>statewide and comprised of 105 station sites using either VHF High Band frequencies, 700 MHz spectrum, 800 MHz spectrum, or a combination of 700/800 MHz spectrum.</w:t>
      </w:r>
      <w:r>
        <w:rPr>
          <w:rStyle w:val="FootnoteReference"/>
        </w:rPr>
        <w:footnoteReference w:id="8"/>
      </w:r>
    </w:p>
    <w:p w:rsidR="003B42C6" w:rsidRPr="001F5135" w:rsidP="00957A1D">
      <w:pPr>
        <w:pStyle w:val="ParaNum"/>
        <w:ind w:left="0"/>
      </w:pPr>
      <w:r w:rsidRPr="001F5135">
        <w:t>Section 90.179(a) of the Commission’s rules, which governs sharing of Part 90 frequencies, provides that “persons may share a radio station only on frequencies for which they would be eligible for a separate authorization.”</w:t>
      </w:r>
      <w:r>
        <w:rPr>
          <w:rStyle w:val="FootnoteReference"/>
        </w:rPr>
        <w:footnoteReference w:id="9"/>
      </w:r>
      <w:r w:rsidRPr="001F5135">
        <w:t xml:space="preserve">  </w:t>
      </w:r>
      <w:r w:rsidRPr="001F5135" w:rsidR="00BF1EA1">
        <w:t>MTEMC</w:t>
      </w:r>
      <w:r w:rsidRPr="001F5135">
        <w:t xml:space="preserve"> acknowledges that as </w:t>
      </w:r>
      <w:r w:rsidRPr="001F5135" w:rsidR="00BF1EA1">
        <w:t xml:space="preserve">an </w:t>
      </w:r>
      <w:r w:rsidRPr="001F5135">
        <w:t>electric utilit</w:t>
      </w:r>
      <w:r w:rsidRPr="001F5135" w:rsidR="00BF1EA1">
        <w:t>y</w:t>
      </w:r>
      <w:r w:rsidRPr="001F5135">
        <w:t xml:space="preserve">, </w:t>
      </w:r>
      <w:r w:rsidRPr="001F5135" w:rsidR="00BF1EA1">
        <w:t xml:space="preserve">it is </w:t>
      </w:r>
      <w:r w:rsidRPr="001F5135">
        <w:t xml:space="preserve">not eligible for a separate authorization to use </w:t>
      </w:r>
      <w:r w:rsidRPr="001F5135" w:rsidR="00BF1EA1">
        <w:t>Tennessee</w:t>
      </w:r>
      <w:r w:rsidRPr="001F5135">
        <w:t xml:space="preserve">’s 800 MHz </w:t>
      </w:r>
      <w:r w:rsidR="007B4938">
        <w:t xml:space="preserve">licensed facilities </w:t>
      </w:r>
      <w:r w:rsidRPr="001F5135">
        <w:t>in the absence of a waiver.</w:t>
      </w:r>
      <w:r>
        <w:rPr>
          <w:rStyle w:val="FootnoteReference"/>
        </w:rPr>
        <w:footnoteReference w:id="10"/>
      </w:r>
      <w:r w:rsidRPr="001F5135" w:rsidR="00BF1EA1">
        <w:t xml:space="preserve"> </w:t>
      </w:r>
      <w:r w:rsidRPr="001F5135">
        <w:t xml:space="preserve"> Accordingly, </w:t>
      </w:r>
      <w:r w:rsidRPr="001F5135" w:rsidR="00405674">
        <w:t>MTEMC</w:t>
      </w:r>
      <w:r w:rsidRPr="001F5135">
        <w:t xml:space="preserve"> requests </w:t>
      </w:r>
      <w:r w:rsidRPr="001F5135" w:rsidR="00405674">
        <w:t xml:space="preserve">a </w:t>
      </w:r>
      <w:r w:rsidRPr="001F5135">
        <w:t xml:space="preserve">waiver of Section 90.179(a) to allow </w:t>
      </w:r>
      <w:r w:rsidRPr="001F5135" w:rsidR="00405674">
        <w:t>it</w:t>
      </w:r>
      <w:r w:rsidRPr="001F5135">
        <w:t xml:space="preserve"> to use </w:t>
      </w:r>
      <w:r w:rsidR="007B4938">
        <w:t xml:space="preserve">the </w:t>
      </w:r>
      <w:r w:rsidRPr="001F5135" w:rsidR="00405674">
        <w:t>TACN</w:t>
      </w:r>
      <w:r w:rsidR="007B4938">
        <w:t xml:space="preserve"> system</w:t>
      </w:r>
      <w:r w:rsidRPr="001F5135">
        <w:t>.</w:t>
      </w:r>
      <w:r>
        <w:rPr>
          <w:rStyle w:val="FootnoteReference"/>
        </w:rPr>
        <w:footnoteReference w:id="11"/>
      </w:r>
    </w:p>
    <w:p w:rsidR="00174DFC" w:rsidRPr="001F5135" w:rsidP="00957A1D">
      <w:pPr>
        <w:pStyle w:val="ParaNum"/>
        <w:ind w:left="0"/>
      </w:pPr>
      <w:r w:rsidRPr="001F5135">
        <w:t xml:space="preserve">MTEMC </w:t>
      </w:r>
      <w:r w:rsidRPr="001F5135" w:rsidR="006E2632">
        <w:t>asserts</w:t>
      </w:r>
      <w:r w:rsidRPr="001F5135" w:rsidR="00174001">
        <w:t xml:space="preserve"> that its </w:t>
      </w:r>
      <w:r w:rsidRPr="001F5135">
        <w:t xml:space="preserve">shared use of </w:t>
      </w:r>
      <w:r w:rsidR="007B4938">
        <w:t xml:space="preserve">the </w:t>
      </w:r>
      <w:r w:rsidRPr="001F5135">
        <w:t xml:space="preserve">TACN </w:t>
      </w:r>
      <w:r w:rsidR="007B4938">
        <w:t xml:space="preserve">system </w:t>
      </w:r>
      <w:r w:rsidRPr="001F5135">
        <w:t xml:space="preserve">will facilitate </w:t>
      </w:r>
      <w:r w:rsidRPr="001F5135" w:rsidR="008A3877">
        <w:t xml:space="preserve">interoperability </w:t>
      </w:r>
      <w:r w:rsidRPr="001F5135" w:rsidR="006E2632">
        <w:t>during</w:t>
      </w:r>
      <w:r w:rsidRPr="001F5135">
        <w:t xml:space="preserve"> incident response involving electrical networks and </w:t>
      </w:r>
      <w:r w:rsidR="003363E2">
        <w:t xml:space="preserve">will further </w:t>
      </w:r>
      <w:r w:rsidRPr="001F5135" w:rsidR="008A3877">
        <w:t>cooperation with local public safety providers</w:t>
      </w:r>
      <w:r w:rsidRPr="001F5135">
        <w:t>.</w:t>
      </w:r>
      <w:r>
        <w:rPr>
          <w:rStyle w:val="FootnoteReference"/>
        </w:rPr>
        <w:footnoteReference w:id="12"/>
      </w:r>
      <w:r w:rsidRPr="001F5135" w:rsidR="008A3877">
        <w:t xml:space="preserve"> </w:t>
      </w:r>
      <w:r w:rsidRPr="001F5135" w:rsidR="00174001">
        <w:t xml:space="preserve"> To that end, </w:t>
      </w:r>
      <w:r w:rsidRPr="001F5135" w:rsidR="008A3877">
        <w:t xml:space="preserve">MTEMC </w:t>
      </w:r>
      <w:r w:rsidRPr="001F5135" w:rsidR="003303D2">
        <w:t xml:space="preserve">negotiated an agreement </w:t>
      </w:r>
      <w:r w:rsidRPr="001F5135" w:rsidR="008A3877">
        <w:t xml:space="preserve">with </w:t>
      </w:r>
      <w:r w:rsidRPr="001F5135" w:rsidR="007E1C9F">
        <w:t>DSHS</w:t>
      </w:r>
      <w:r w:rsidRPr="001F5135" w:rsidR="008A3877">
        <w:t xml:space="preserve"> that </w:t>
      </w:r>
      <w:r w:rsidRPr="001F5135" w:rsidR="00BC733C">
        <w:t xml:space="preserve">would </w:t>
      </w:r>
      <w:r w:rsidRPr="001F5135" w:rsidR="008A3877">
        <w:t>allow MTEMC</w:t>
      </w:r>
      <w:r w:rsidRPr="001F5135" w:rsidR="006C0EC2">
        <w:t>, subject to regulatory approval,</w:t>
      </w:r>
      <w:r w:rsidRPr="001F5135" w:rsidR="008A3877">
        <w:t xml:space="preserve"> to access </w:t>
      </w:r>
      <w:r w:rsidR="003363E2">
        <w:t xml:space="preserve">the </w:t>
      </w:r>
      <w:r w:rsidRPr="001F5135" w:rsidR="008A3877">
        <w:t>TACN</w:t>
      </w:r>
      <w:r w:rsidR="003363E2">
        <w:t xml:space="preserve"> system</w:t>
      </w:r>
      <w:r w:rsidRPr="001F5135" w:rsidR="00852F19">
        <w:t>.</w:t>
      </w:r>
      <w:r>
        <w:rPr>
          <w:rStyle w:val="FootnoteReference"/>
        </w:rPr>
        <w:footnoteReference w:id="13"/>
      </w:r>
      <w:r w:rsidRPr="001F5135" w:rsidR="006966C6">
        <w:t xml:space="preserve"> </w:t>
      </w:r>
    </w:p>
    <w:p w:rsidR="00361138" w:rsidRPr="001F5135" w:rsidP="00957A1D">
      <w:pPr>
        <w:pStyle w:val="ParaNum"/>
        <w:ind w:left="0"/>
      </w:pPr>
      <w:r w:rsidRPr="001F5135">
        <w:t xml:space="preserve">With a term </w:t>
      </w:r>
      <w:r w:rsidRPr="001F5135" w:rsidR="00A61CEF">
        <w:t>of</w:t>
      </w:r>
      <w:r w:rsidRPr="001F5135" w:rsidR="00403A9A">
        <w:t xml:space="preserve"> </w:t>
      </w:r>
      <w:r w:rsidRPr="001F5135">
        <w:t>September 25, 2017</w:t>
      </w:r>
      <w:r w:rsidRPr="001F5135">
        <w:t xml:space="preserve"> to </w:t>
      </w:r>
      <w:r w:rsidRPr="001F5135" w:rsidR="00A00535">
        <w:t>December 31, 2023</w:t>
      </w:r>
      <w:r w:rsidRPr="001F5135">
        <w:t xml:space="preserve">, </w:t>
      </w:r>
      <w:r w:rsidRPr="001F5135" w:rsidR="00B4547E">
        <w:t xml:space="preserve">the </w:t>
      </w:r>
      <w:r w:rsidRPr="001F5135" w:rsidR="00032628">
        <w:t>C</w:t>
      </w:r>
      <w:r w:rsidRPr="001F5135" w:rsidR="007A5703">
        <w:t xml:space="preserve">ontract between </w:t>
      </w:r>
      <w:r w:rsidRPr="001F5135">
        <w:t xml:space="preserve">MTEMC and </w:t>
      </w:r>
      <w:r w:rsidRPr="001F5135" w:rsidR="00A12540">
        <w:t>DSHS</w:t>
      </w:r>
      <w:r w:rsidRPr="001F5135" w:rsidR="00EC7B60">
        <w:t xml:space="preserve"> </w:t>
      </w:r>
      <w:r w:rsidRPr="001F5135" w:rsidR="00DE170A">
        <w:t>is</w:t>
      </w:r>
      <w:r w:rsidRPr="001F5135" w:rsidR="006C0EC2">
        <w:t xml:space="preserve"> subject</w:t>
      </w:r>
      <w:r w:rsidRPr="001F5135" w:rsidR="00676236">
        <w:t xml:space="preserve">, </w:t>
      </w:r>
      <w:r w:rsidRPr="001F5135" w:rsidR="00676236">
        <w:rPr>
          <w:i/>
        </w:rPr>
        <w:t>inter alia</w:t>
      </w:r>
      <w:r w:rsidRPr="001F5135" w:rsidR="00676236">
        <w:t>,</w:t>
      </w:r>
      <w:r w:rsidRPr="001F5135" w:rsidR="00EC7B60">
        <w:t xml:space="preserve"> </w:t>
      </w:r>
      <w:r w:rsidR="003363E2">
        <w:t xml:space="preserve">to </w:t>
      </w:r>
      <w:r w:rsidRPr="001F5135" w:rsidR="00EC7B60">
        <w:t xml:space="preserve">the following terms and conditions intended </w:t>
      </w:r>
      <w:r w:rsidRPr="001F5135" w:rsidR="00DD0AF0">
        <w:t>to protect</w:t>
      </w:r>
      <w:r w:rsidRPr="001F5135" w:rsidR="009F64FB">
        <w:t xml:space="preserve"> and preserv</w:t>
      </w:r>
      <w:r w:rsidRPr="001F5135" w:rsidR="00403A9A">
        <w:t>e</w:t>
      </w:r>
      <w:r w:rsidRPr="001F5135" w:rsidR="009F64FB">
        <w:t xml:space="preserve"> the integrity of the public safety network</w:t>
      </w:r>
      <w:r w:rsidRPr="001F5135" w:rsidR="008F6F88">
        <w:t>:</w:t>
      </w:r>
      <w:r>
        <w:rPr>
          <w:rStyle w:val="FootnoteReference"/>
        </w:rPr>
        <w:footnoteReference w:id="14"/>
      </w:r>
    </w:p>
    <w:p w:rsidR="001A0F1C" w:rsidRPr="001F5135" w:rsidP="00957A1D">
      <w:pPr>
        <w:pStyle w:val="ParaNum"/>
        <w:numPr>
          <w:ilvl w:val="0"/>
          <w:numId w:val="13"/>
        </w:numPr>
        <w:ind w:left="1080"/>
      </w:pPr>
      <w:r w:rsidRPr="001F5135">
        <w:t xml:space="preserve">All radio </w:t>
      </w:r>
      <w:r w:rsidRPr="001F5135">
        <w:t>communications</w:t>
      </w:r>
      <w:r w:rsidRPr="001F5135">
        <w:t xml:space="preserve"> on the TACN will comply with Commission</w:t>
      </w:r>
      <w:r w:rsidRPr="001F5135" w:rsidR="0051118B">
        <w:t xml:space="preserve"> rules</w:t>
      </w:r>
      <w:r w:rsidRPr="001F5135">
        <w:t>, “specifically applicable provisions within Part 90.”</w:t>
      </w:r>
      <w:r>
        <w:rPr>
          <w:rStyle w:val="FootnoteReference"/>
        </w:rPr>
        <w:footnoteReference w:id="15"/>
      </w:r>
    </w:p>
    <w:p w:rsidR="001A0F1C" w:rsidRPr="001F5135" w:rsidP="00957A1D">
      <w:pPr>
        <w:pStyle w:val="ParaNum"/>
        <w:numPr>
          <w:ilvl w:val="0"/>
          <w:numId w:val="13"/>
        </w:numPr>
        <w:ind w:left="1080"/>
      </w:pPr>
      <w:r w:rsidRPr="001F5135">
        <w:t>MTEMC will purchase all equipment necessary to provide TACN communications within its service area in conjunction with Tennessee’s equipment that is already in place.</w:t>
      </w:r>
      <w:r>
        <w:rPr>
          <w:rStyle w:val="FootnoteReference"/>
        </w:rPr>
        <w:footnoteReference w:id="16"/>
      </w:r>
      <w:r w:rsidRPr="001F5135">
        <w:t xml:space="preserve"> </w:t>
      </w:r>
    </w:p>
    <w:p w:rsidR="001A0F1C" w:rsidRPr="001F5135" w:rsidP="00957A1D">
      <w:pPr>
        <w:pStyle w:val="ParaNum"/>
        <w:numPr>
          <w:ilvl w:val="0"/>
          <w:numId w:val="13"/>
        </w:numPr>
        <w:ind w:left="1080"/>
      </w:pPr>
      <w:r w:rsidRPr="002767E8">
        <w:t>“No user may adversely affect the total daily capacity or availability of the TACN except in emergency situations</w:t>
      </w:r>
      <w:r w:rsidRPr="002767E8" w:rsidR="00A41DFD">
        <w:t xml:space="preserve"> and with notification to the State’s Director of Wireless Communications</w:t>
      </w:r>
      <w:r w:rsidRPr="001F5135" w:rsidR="00A41DFD">
        <w:t>.</w:t>
      </w:r>
      <w:r w:rsidRPr="001F5135">
        <w:t>”</w:t>
      </w:r>
      <w:r>
        <w:rPr>
          <w:rStyle w:val="FootnoteReference"/>
        </w:rPr>
        <w:footnoteReference w:id="17"/>
      </w:r>
    </w:p>
    <w:p w:rsidR="001577AF" w:rsidRPr="001F5135" w:rsidP="00957A1D">
      <w:pPr>
        <w:pStyle w:val="ParaNum"/>
        <w:ind w:left="0"/>
      </w:pPr>
      <w:r w:rsidRPr="001F5135">
        <w:t xml:space="preserve">MTEMC </w:t>
      </w:r>
      <w:r w:rsidRPr="001F5135" w:rsidR="00EB4AA8">
        <w:t xml:space="preserve">also indicates that it will </w:t>
      </w:r>
      <w:r w:rsidRPr="001F5135" w:rsidR="00B55EB7">
        <w:t xml:space="preserve">contribute additional capacity and coverage to the TACN </w:t>
      </w:r>
      <w:r w:rsidR="003363E2">
        <w:t xml:space="preserve">system </w:t>
      </w:r>
      <w:r w:rsidRPr="001F5135" w:rsidR="00B55EB7">
        <w:t xml:space="preserve">by </w:t>
      </w:r>
      <w:r w:rsidR="003363E2">
        <w:t xml:space="preserve">sharing </w:t>
      </w:r>
      <w:r w:rsidRPr="001F5135" w:rsidR="00B55EB7">
        <w:t>its existing licenses for 800</w:t>
      </w:r>
      <w:r w:rsidR="00542096">
        <w:t xml:space="preserve"> </w:t>
      </w:r>
      <w:r w:rsidRPr="001F5135" w:rsidR="00B55EB7">
        <w:t>MHz spectrum.</w:t>
      </w:r>
      <w:r>
        <w:rPr>
          <w:rStyle w:val="FootnoteReference"/>
        </w:rPr>
        <w:footnoteReference w:id="18"/>
      </w:r>
      <w:r w:rsidRPr="001F5135" w:rsidR="00E34032">
        <w:t xml:space="preserve">  </w:t>
      </w:r>
      <w:r w:rsidRPr="001F5135" w:rsidR="00A541C0">
        <w:t xml:space="preserve">In addition to increased capacity without reliance on unlicensed spectrum, and better coverage for first responders, </w:t>
      </w:r>
      <w:r w:rsidRPr="001F5135" w:rsidR="00E34032">
        <w:t xml:space="preserve">MTEMC asserts that </w:t>
      </w:r>
      <w:r w:rsidRPr="001F5135" w:rsidR="00A541C0">
        <w:t>a combined system</w:t>
      </w:r>
      <w:r w:rsidRPr="001F5135" w:rsidR="00E34032">
        <w:t xml:space="preserve"> will result in </w:t>
      </w:r>
      <w:r w:rsidRPr="001F5135" w:rsidR="005606A9">
        <w:t xml:space="preserve">greater incident coordination </w:t>
      </w:r>
      <w:r w:rsidRPr="001F5135" w:rsidR="00A541C0">
        <w:t>“</w:t>
      </w:r>
      <w:r w:rsidRPr="001F5135" w:rsidR="005606A9">
        <w:t>between entities increasingly dependent upon one another;</w:t>
      </w:r>
      <w:r w:rsidRPr="001F5135" w:rsidR="00A541C0">
        <w:t>”</w:t>
      </w:r>
      <w:r w:rsidRPr="001F5135" w:rsidR="005606A9">
        <w:t xml:space="preserve"> </w:t>
      </w:r>
      <w:r w:rsidRPr="001F5135" w:rsidR="00A541C0">
        <w:t>and “</w:t>
      </w:r>
      <w:r w:rsidRPr="001F5135" w:rsidR="005606A9">
        <w:t xml:space="preserve">cost savings </w:t>
      </w:r>
      <w:r w:rsidRPr="001F5135" w:rsidR="00A541C0">
        <w:t xml:space="preserve">[to . . .] </w:t>
      </w:r>
      <w:r w:rsidRPr="001F5135" w:rsidR="005606A9">
        <w:t>the citizens of Tennessee.”</w:t>
      </w:r>
      <w:r>
        <w:rPr>
          <w:rStyle w:val="FootnoteReference"/>
        </w:rPr>
        <w:footnoteReference w:id="19"/>
      </w:r>
      <w:r w:rsidRPr="001F5135" w:rsidR="005606A9">
        <w:t xml:space="preserve">  Further, </w:t>
      </w:r>
      <w:r w:rsidRPr="001F5135" w:rsidR="00AA7F1A">
        <w:t xml:space="preserve">MTEMC </w:t>
      </w:r>
      <w:r w:rsidRPr="001F5135" w:rsidR="005606A9">
        <w:t>suggest</w:t>
      </w:r>
      <w:r w:rsidRPr="001F5135" w:rsidR="00AA7F1A">
        <w:t>s</w:t>
      </w:r>
      <w:r w:rsidRPr="001F5135" w:rsidR="005606A9">
        <w:t xml:space="preserve"> that allowing MTEMC’s use of both the 700 MHz and 800 MHz spectrum of the TACN</w:t>
      </w:r>
      <w:r w:rsidR="003363E2">
        <w:t xml:space="preserve"> system</w:t>
      </w:r>
      <w:r w:rsidRPr="001F5135" w:rsidR="005606A9">
        <w:t xml:space="preserve"> would be </w:t>
      </w:r>
      <w:r w:rsidRPr="001F5135" w:rsidR="005606A9">
        <w:t>consistent with previous Commission decisions.</w:t>
      </w:r>
      <w:r>
        <w:rPr>
          <w:rStyle w:val="FootnoteReference"/>
        </w:rPr>
        <w:footnoteReference w:id="20"/>
      </w:r>
    </w:p>
    <w:p w:rsidR="004D347A" w:rsidRPr="001F5135" w:rsidP="00957A1D">
      <w:pPr>
        <w:pStyle w:val="ParaNum"/>
        <w:ind w:left="0"/>
      </w:pPr>
      <w:r w:rsidRPr="001F5135">
        <w:t xml:space="preserve">On </w:t>
      </w:r>
      <w:r w:rsidRPr="001F5135" w:rsidR="008C7F07">
        <w:t xml:space="preserve">February 5, </w:t>
      </w:r>
      <w:r w:rsidRPr="001F5135">
        <w:t>2018, MTEMC submitted an Amendment to the Contract</w:t>
      </w:r>
      <w:r>
        <w:rPr>
          <w:rStyle w:val="FootnoteReference"/>
        </w:rPr>
        <w:footnoteReference w:id="21"/>
      </w:r>
      <w:r w:rsidRPr="001F5135">
        <w:t xml:space="preserve"> </w:t>
      </w:r>
      <w:r w:rsidRPr="001F5135" w:rsidR="00846BF0">
        <w:t>limit</w:t>
      </w:r>
      <w:r w:rsidRPr="001F5135" w:rsidR="00901C15">
        <w:t>ing</w:t>
      </w:r>
      <w:r w:rsidRPr="001F5135" w:rsidR="00846BF0">
        <w:t xml:space="preserve"> </w:t>
      </w:r>
      <w:r w:rsidRPr="001F5135">
        <w:t xml:space="preserve">MTEMC </w:t>
      </w:r>
      <w:r w:rsidRPr="001F5135" w:rsidR="00846BF0">
        <w:t xml:space="preserve">to the following </w:t>
      </w:r>
      <w:r w:rsidRPr="001F5135" w:rsidR="0003239A">
        <w:t>use</w:t>
      </w:r>
      <w:r w:rsidRPr="001F5135" w:rsidR="00846BF0">
        <w:t>s</w:t>
      </w:r>
      <w:r w:rsidRPr="001F5135" w:rsidR="0003239A">
        <w:t xml:space="preserve"> of 700 MHz </w:t>
      </w:r>
      <w:r w:rsidRPr="001F5135" w:rsidR="00B117BC">
        <w:t xml:space="preserve">narrowband </w:t>
      </w:r>
      <w:r w:rsidRPr="001F5135" w:rsidR="0003239A">
        <w:t>frequencies in the TACN system</w:t>
      </w:r>
      <w:r w:rsidRPr="001F5135" w:rsidR="00846BF0">
        <w:t>:</w:t>
      </w:r>
    </w:p>
    <w:p w:rsidR="0003239A" w:rsidRPr="001F5135" w:rsidP="00957A1D">
      <w:pPr>
        <w:pStyle w:val="ParaNum"/>
        <w:numPr>
          <w:ilvl w:val="0"/>
          <w:numId w:val="10"/>
        </w:numPr>
        <w:ind w:left="1080"/>
      </w:pPr>
      <w:r w:rsidRPr="001F5135">
        <w:t xml:space="preserve">Communications necessary and essential to respond to or restore power outages and system restoration; </w:t>
      </w:r>
    </w:p>
    <w:p w:rsidR="0003239A" w:rsidRPr="001F5135" w:rsidP="00957A1D">
      <w:pPr>
        <w:pStyle w:val="ParaNum"/>
        <w:numPr>
          <w:ilvl w:val="0"/>
          <w:numId w:val="10"/>
        </w:numPr>
        <w:ind w:left="1080"/>
      </w:pPr>
      <w:r w:rsidRPr="001F5135">
        <w:t>Emergency notifications necessary and essential to the safety of employees and the public and to protection of property, such as line energization, imminent threats to persons or infrastructure and other hazardous conditions;</w:t>
      </w:r>
    </w:p>
    <w:p w:rsidR="00C021DE" w:rsidP="0005707C">
      <w:pPr>
        <w:pStyle w:val="ParaNum"/>
        <w:numPr>
          <w:ilvl w:val="0"/>
          <w:numId w:val="10"/>
        </w:numPr>
        <w:ind w:left="1080"/>
      </w:pPr>
      <w:r w:rsidRPr="001F5135">
        <w:t xml:space="preserve">Communications relating to the energization, de-energization, or reconfiguration of electric transmission lines, distribution lines, and substations, including the coordination of these activities; </w:t>
      </w:r>
      <w:r w:rsidRPr="001F5135" w:rsidR="00542096">
        <w:t>and</w:t>
      </w:r>
      <w:r w:rsidR="00542096">
        <w:rPr>
          <w:szCs w:val="22"/>
        </w:rPr>
        <w:t xml:space="preserve"> o</w:t>
      </w:r>
      <w:r w:rsidRPr="0005707C" w:rsidR="00542096">
        <w:rPr>
          <w:szCs w:val="22"/>
        </w:rPr>
        <w:t>ther</w:t>
      </w:r>
      <w:r w:rsidRPr="0005707C">
        <w:rPr>
          <w:szCs w:val="22"/>
        </w:rPr>
        <w:t xml:space="preserve"> uses directly related to the protection of property or safety of [MTEMC’s] employees or the </w:t>
      </w:r>
      <w:r w:rsidRPr="0005707C">
        <w:rPr>
          <w:szCs w:val="22"/>
        </w:rPr>
        <w:t xml:space="preserve">general </w:t>
      </w:r>
      <w:r w:rsidRPr="00CA3589" w:rsidR="00022CA2">
        <w:rPr>
          <w:szCs w:val="22"/>
        </w:rPr>
        <w:t>public</w:t>
      </w:r>
      <w:r w:rsidRPr="00CA3589">
        <w:rPr>
          <w:szCs w:val="22"/>
        </w:rPr>
        <w:t>.</w:t>
      </w:r>
      <w:r>
        <w:rPr>
          <w:rStyle w:val="FootnoteReference"/>
          <w:sz w:val="22"/>
          <w:szCs w:val="22"/>
        </w:rPr>
        <w:footnoteReference w:id="22"/>
      </w:r>
      <w:r w:rsidRPr="001F5135" w:rsidR="00AA03DA">
        <w:t xml:space="preserve"> </w:t>
      </w:r>
    </w:p>
    <w:p w:rsidR="00CA3589" w:rsidRPr="00511ED7" w:rsidP="00511ED7">
      <w:pPr>
        <w:pStyle w:val="ParaNum"/>
        <w:ind w:left="0"/>
        <w:rPr>
          <w:rStyle w:val="PageNumber"/>
        </w:rPr>
      </w:pPr>
      <w:r>
        <w:rPr>
          <w:rStyle w:val="PageNumber"/>
        </w:rPr>
        <w:t>On February 26, 2019, MTEMTC submitted another Amendment to the Contract stating that MTEMC “may not affect the total daily capacity or availability of the TACN.”</w:t>
      </w:r>
      <w:r>
        <w:rPr>
          <w:rStyle w:val="FootnoteReference"/>
        </w:rPr>
        <w:footnoteReference w:id="23"/>
      </w:r>
    </w:p>
    <w:p w:rsidR="008A4F0D" w:rsidRPr="001F5135" w:rsidP="008A4F0D">
      <w:pPr>
        <w:pStyle w:val="Heading1"/>
      </w:pPr>
      <w:r w:rsidRPr="001F5135">
        <w:t>dISCUSSION</w:t>
      </w:r>
    </w:p>
    <w:p w:rsidR="004B1098" w:rsidRPr="001F5135" w:rsidP="00957A1D">
      <w:pPr>
        <w:pStyle w:val="ParaNum"/>
        <w:ind w:left="0"/>
      </w:pPr>
      <w:r w:rsidRPr="001F5135">
        <w:t xml:space="preserve">As explained below, we grant the request for a waiver </w:t>
      </w:r>
      <w:r w:rsidRPr="001F5135" w:rsidR="00D27643">
        <w:t xml:space="preserve">of Section 90.179 </w:t>
      </w:r>
      <w:r w:rsidRPr="001F5135">
        <w:t xml:space="preserve">with </w:t>
      </w:r>
      <w:r w:rsidRPr="001F5135" w:rsidR="009A45DB">
        <w:t>respect</w:t>
      </w:r>
      <w:r w:rsidRPr="001F5135">
        <w:t xml:space="preserve"> to the use of </w:t>
      </w:r>
      <w:r w:rsidRPr="001F5135" w:rsidR="008F5668">
        <w:t xml:space="preserve">TACN’s </w:t>
      </w:r>
      <w:r w:rsidRPr="001F5135">
        <w:t>800 MHz</w:t>
      </w:r>
      <w:r w:rsidRPr="001F5135" w:rsidR="008F5668">
        <w:t xml:space="preserve"> spectrum</w:t>
      </w:r>
      <w:r w:rsidRPr="001F5135" w:rsidR="006202CA">
        <w:t xml:space="preserve">.  </w:t>
      </w:r>
      <w:r w:rsidRPr="001F5135" w:rsidR="009A45DB">
        <w:t>For</w:t>
      </w:r>
      <w:r w:rsidRPr="001F5135" w:rsidR="006202CA">
        <w:t xml:space="preserve"> the 700 MHz public safety frequencies, the parties have demonstrated that the contemplated use of the 700 MHz spectrum, as limited by the restrictions contained in the Contract as amended, complies with the terms of </w:t>
      </w:r>
      <w:bookmarkStart w:id="0" w:name="_Hlk529533452"/>
      <w:r w:rsidRPr="001F5135" w:rsidR="006202CA">
        <w:t xml:space="preserve">Section 337 of the Communications Act of 1934, as amended, </w:t>
      </w:r>
      <w:bookmarkEnd w:id="0"/>
      <w:r w:rsidR="00FD1386">
        <w:t xml:space="preserve">(the Act) </w:t>
      </w:r>
      <w:r w:rsidRPr="001F5135" w:rsidR="006202CA">
        <w:t>and Section 90.523(b) of the Commission’s rules.</w:t>
      </w:r>
      <w:r>
        <w:rPr>
          <w:rStyle w:val="FootnoteReference"/>
        </w:rPr>
        <w:footnoteReference w:id="24"/>
      </w:r>
      <w:r w:rsidRPr="001F5135" w:rsidR="009E6AC1">
        <w:t xml:space="preserve">  Accordingly, we address the use of 800 MHz spectrum and 700 MHz spectrum separately</w:t>
      </w:r>
      <w:r w:rsidRPr="001F5135" w:rsidR="003A5B11">
        <w:t xml:space="preserve"> as follows</w:t>
      </w:r>
      <w:r w:rsidRPr="001F5135" w:rsidR="009E6AC1">
        <w:t>.</w:t>
      </w:r>
    </w:p>
    <w:p w:rsidR="00624C48" w:rsidRPr="001F5135" w:rsidP="00624C48">
      <w:pPr>
        <w:pStyle w:val="Heading2"/>
      </w:pPr>
      <w:r w:rsidRPr="001F5135">
        <w:t xml:space="preserve">800 MHz Frequencies </w:t>
      </w:r>
    </w:p>
    <w:p w:rsidR="001B55DD" w:rsidRPr="001F5135" w:rsidP="00232C06">
      <w:pPr>
        <w:pStyle w:val="ParaNum"/>
        <w:widowControl/>
        <w:ind w:left="0"/>
      </w:pPr>
      <w:r w:rsidRPr="001F5135">
        <w:t>To obtain a waiver of the Commission’s Rules, a petitioner must demonstrate either that (</w:t>
      </w:r>
      <w:r w:rsidRPr="001F5135">
        <w:t>i</w:t>
      </w:r>
      <w:r w:rsidRPr="001F5135">
        <w:t>) the underlying purpose of the rule(s) would not be served or would be frustrated by application to the present case, and that a grant of the waiver would be in the public interest;</w:t>
      </w:r>
      <w:r>
        <w:rPr>
          <w:vertAlign w:val="superscript"/>
        </w:rPr>
        <w:footnoteReference w:id="25"/>
      </w:r>
      <w:r w:rsidRPr="001F5135">
        <w:t xml:space="preserve"> or (ii)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26"/>
      </w:r>
      <w:r w:rsidRPr="001F5135">
        <w:t xml:space="preserve"> </w:t>
      </w:r>
      <w:r w:rsidRPr="001F5135" w:rsidR="00174DFC">
        <w:t xml:space="preserve"> </w:t>
      </w:r>
      <w:r w:rsidRPr="001F5135" w:rsidR="009E1C9F">
        <w:t>We</w:t>
      </w:r>
      <w:r w:rsidRPr="001F5135" w:rsidR="002D769A">
        <w:t xml:space="preserve"> find that </w:t>
      </w:r>
      <w:r w:rsidRPr="001F5135" w:rsidR="00D27643">
        <w:t>the purpose of Section 90.179(a) would not be served or would be frustrated if we were to apply that rule to this case.</w:t>
      </w:r>
    </w:p>
    <w:p w:rsidR="006966C6" w:rsidRPr="001F5135" w:rsidP="00957A1D">
      <w:pPr>
        <w:pStyle w:val="ParaNum"/>
        <w:ind w:left="0"/>
      </w:pPr>
      <w:r w:rsidRPr="001F5135">
        <w:t xml:space="preserve">The purpose of Section 90.179(a), </w:t>
      </w:r>
      <w:r w:rsidRPr="001F5135">
        <w:rPr>
          <w:i/>
        </w:rPr>
        <w:t>inter alia</w:t>
      </w:r>
      <w:r w:rsidRPr="001F5135">
        <w:t>, is to ensure that adequate spectrum is available for each service category (i.e., Public Safety an</w:t>
      </w:r>
      <w:r w:rsidRPr="001F5135" w:rsidR="002D2978">
        <w:t>d Industrial/</w:t>
      </w:r>
      <w:r w:rsidRPr="001F5135">
        <w:t>Business), and to avoid interference to communications from incompatible services.</w:t>
      </w:r>
      <w:r>
        <w:rPr>
          <w:rStyle w:val="FootnoteReference"/>
        </w:rPr>
        <w:footnoteReference w:id="27"/>
      </w:r>
    </w:p>
    <w:p w:rsidR="00492F13" w:rsidRPr="001F5135" w:rsidP="00957A1D">
      <w:pPr>
        <w:pStyle w:val="ParaNum"/>
        <w:ind w:left="0"/>
      </w:pPr>
      <w:bookmarkStart w:id="1" w:name="_Hlk505852420"/>
      <w:r w:rsidRPr="001F5135">
        <w:t>W</w:t>
      </w:r>
      <w:r w:rsidRPr="001F5135">
        <w:t xml:space="preserve">e find </w:t>
      </w:r>
      <w:bookmarkEnd w:id="1"/>
      <w:r w:rsidRPr="001F5135">
        <w:t xml:space="preserve">that MTEMC has shown that granting a waiver of Section 90.179 to permit shared use of the TACN 800 MHz </w:t>
      </w:r>
      <w:r w:rsidR="00F62BA4">
        <w:t xml:space="preserve">system </w:t>
      </w:r>
      <w:r w:rsidRPr="001F5135">
        <w:t>would be consistent with precedent.</w:t>
      </w:r>
      <w:r>
        <w:rPr>
          <w:rStyle w:val="FootnoteReference"/>
        </w:rPr>
        <w:footnoteReference w:id="28"/>
      </w:r>
      <w:r w:rsidRPr="001F5135">
        <w:t xml:space="preserve">  When granting </w:t>
      </w:r>
      <w:r w:rsidR="00EB1BA2">
        <w:t xml:space="preserve">such </w:t>
      </w:r>
      <w:r w:rsidRPr="001F5135">
        <w:t xml:space="preserve">sharing arrangements, the Commission considers whether the agreement would result </w:t>
      </w:r>
      <w:r w:rsidRPr="001F5135" w:rsidR="001E0DE6">
        <w:t>in a</w:t>
      </w:r>
      <w:r w:rsidRPr="001F5135">
        <w:t xml:space="preserve"> net loss of spectrum designated for public safety use.</w:t>
      </w:r>
      <w:r>
        <w:rPr>
          <w:rStyle w:val="FootnoteReference"/>
        </w:rPr>
        <w:footnoteReference w:id="29"/>
      </w:r>
      <w:r w:rsidRPr="001F5135" w:rsidR="001E0DE6">
        <w:t xml:space="preserve"> </w:t>
      </w:r>
      <w:r w:rsidRPr="001F5135" w:rsidR="00D9681B">
        <w:t xml:space="preserve"> </w:t>
      </w:r>
      <w:r w:rsidRPr="001F5135" w:rsidR="001E0DE6">
        <w:t xml:space="preserve">MTEMC has </w:t>
      </w:r>
      <w:r w:rsidR="00EB1BA2">
        <w:t xml:space="preserve">shown </w:t>
      </w:r>
      <w:r w:rsidRPr="001F5135" w:rsidR="00D9681B">
        <w:t xml:space="preserve">there is adequate spectrum to accommodate </w:t>
      </w:r>
      <w:r w:rsidR="00EB1BA2">
        <w:t xml:space="preserve">its </w:t>
      </w:r>
      <w:r w:rsidRPr="001F5135" w:rsidR="00D9681B">
        <w:t>access to the TACN</w:t>
      </w:r>
      <w:r w:rsidR="00EB1BA2">
        <w:t xml:space="preserve"> system</w:t>
      </w:r>
      <w:r w:rsidRPr="001F5135" w:rsidR="00D9681B">
        <w:t xml:space="preserve">, that it would not compromise capacity and </w:t>
      </w:r>
      <w:r w:rsidR="00EB1BA2">
        <w:t xml:space="preserve">that grant of the requested waiver would </w:t>
      </w:r>
      <w:r w:rsidRPr="001F5135" w:rsidR="00D9681B">
        <w:t>“allow faster and more efficient delivery of life-saving services.”</w:t>
      </w:r>
      <w:r>
        <w:rPr>
          <w:rStyle w:val="FootnoteReference"/>
        </w:rPr>
        <w:footnoteReference w:id="30"/>
      </w:r>
      <w:r w:rsidRPr="001F5135" w:rsidR="001E0DE6">
        <w:t xml:space="preserve"> </w:t>
      </w:r>
      <w:r w:rsidRPr="001F5135" w:rsidR="00D9681B">
        <w:t xml:space="preserve"> </w:t>
      </w:r>
      <w:r w:rsidRPr="001F5135" w:rsidR="00412D7B">
        <w:t xml:space="preserve">Indeed, MTEMC has shown that shared access to the TACN </w:t>
      </w:r>
      <w:r w:rsidR="00EB1BA2">
        <w:t xml:space="preserve">system </w:t>
      </w:r>
      <w:r w:rsidRPr="001F5135" w:rsidR="00412D7B">
        <w:t>w</w:t>
      </w:r>
      <w:r w:rsidR="00EB1BA2">
        <w:t xml:space="preserve">ould </w:t>
      </w:r>
      <w:r w:rsidRPr="001F5135" w:rsidR="00412D7B">
        <w:t>improve the ability of Tennessee and MTEMC to interoperate and coordinate in times of emergency.</w:t>
      </w:r>
      <w:r>
        <w:rPr>
          <w:rStyle w:val="FootnoteReference"/>
        </w:rPr>
        <w:footnoteReference w:id="31"/>
      </w:r>
      <w:r w:rsidRPr="001F5135" w:rsidR="00412D7B">
        <w:t xml:space="preserve">  </w:t>
      </w:r>
      <w:r w:rsidRPr="001F5135" w:rsidR="009D6DAA">
        <w:t xml:space="preserve">In addition, </w:t>
      </w:r>
      <w:r w:rsidRPr="001F5135" w:rsidR="005D4EAC">
        <w:t xml:space="preserve">we find that </w:t>
      </w:r>
      <w:r w:rsidRPr="001F5135" w:rsidR="00D9681B">
        <w:t xml:space="preserve">the Contract </w:t>
      </w:r>
      <w:r w:rsidRPr="001F5135" w:rsidR="00032628">
        <w:t xml:space="preserve">as amended </w:t>
      </w:r>
      <w:r w:rsidRPr="001F5135" w:rsidR="005D4EAC">
        <w:t xml:space="preserve">adequately ensures </w:t>
      </w:r>
      <w:r w:rsidRPr="001F5135" w:rsidR="00D9681B">
        <w:t xml:space="preserve">that public safety users </w:t>
      </w:r>
      <w:r w:rsidRPr="001F5135" w:rsidR="005D4EAC">
        <w:t xml:space="preserve">will </w:t>
      </w:r>
      <w:r w:rsidRPr="001F5135" w:rsidR="00D9681B">
        <w:t xml:space="preserve">have </w:t>
      </w:r>
      <w:r w:rsidRPr="001F5135" w:rsidR="00445A39">
        <w:t>priority</w:t>
      </w:r>
      <w:r w:rsidRPr="001F5135" w:rsidR="00D9681B">
        <w:t xml:space="preserve"> over the TACN </w:t>
      </w:r>
      <w:r w:rsidR="00EB1BA2">
        <w:t xml:space="preserve">system </w:t>
      </w:r>
      <w:r w:rsidRPr="001F5135" w:rsidR="005D4EAC">
        <w:t xml:space="preserve">when they need that </w:t>
      </w:r>
      <w:r w:rsidRPr="001F5135" w:rsidR="00D9681B">
        <w:t>capacity</w:t>
      </w:r>
      <w:r w:rsidRPr="001F5135" w:rsidR="00445A39">
        <w:t>.</w:t>
      </w:r>
      <w:r>
        <w:rPr>
          <w:rStyle w:val="FootnoteReference"/>
        </w:rPr>
        <w:footnoteReference w:id="32"/>
      </w:r>
      <w:r w:rsidRPr="001F5135" w:rsidR="007F7166">
        <w:t xml:space="preserve">  </w:t>
      </w:r>
      <w:r w:rsidRPr="001F5135" w:rsidR="00032628">
        <w:t xml:space="preserve">We are also persuaded by </w:t>
      </w:r>
      <w:r w:rsidR="00EB1BA2">
        <w:t xml:space="preserve">the Region 39 Regional Planning Committee’s </w:t>
      </w:r>
      <w:r w:rsidRPr="001F5135" w:rsidR="00032628">
        <w:t>support of the waiver request</w:t>
      </w:r>
      <w:r w:rsidRPr="001F5135" w:rsidR="00A168F7">
        <w:t xml:space="preserve"> and find it constructive that Tennessee, a party to the Contract, confirmed its support of MTEMC</w:t>
      </w:r>
      <w:r w:rsidR="00EB1BA2">
        <w:t>’s</w:t>
      </w:r>
      <w:r w:rsidRPr="001F5135" w:rsidR="00A168F7">
        <w:t xml:space="preserve"> request</w:t>
      </w:r>
      <w:r w:rsidRPr="001F5135" w:rsidR="00032628">
        <w:t>.</w:t>
      </w:r>
      <w:r>
        <w:rPr>
          <w:rStyle w:val="FootnoteReference"/>
        </w:rPr>
        <w:footnoteReference w:id="33"/>
      </w:r>
      <w:r w:rsidRPr="001F5135" w:rsidR="00032628">
        <w:t xml:space="preserve">  </w:t>
      </w:r>
      <w:r w:rsidRPr="001F5135" w:rsidR="007F7166">
        <w:t xml:space="preserve">Thus, </w:t>
      </w:r>
      <w:r w:rsidR="00EB1BA2">
        <w:t xml:space="preserve">because </w:t>
      </w:r>
      <w:r w:rsidRPr="001F5135" w:rsidR="007F7166">
        <w:t xml:space="preserve">allowing MTEMC to share the TACN </w:t>
      </w:r>
      <w:r w:rsidR="00EB1BA2">
        <w:t xml:space="preserve">system </w:t>
      </w:r>
      <w:r w:rsidRPr="001F5135" w:rsidR="007F7166">
        <w:t xml:space="preserve">would not frustrate the purpose of Section 90.179 </w:t>
      </w:r>
      <w:r w:rsidRPr="001F5135" w:rsidR="00412D7B">
        <w:t>and would serve the public interest</w:t>
      </w:r>
      <w:r w:rsidR="00EB1BA2">
        <w:t>, we grant the requested waiver</w:t>
      </w:r>
      <w:r w:rsidRPr="001F5135" w:rsidR="007F7166">
        <w:t xml:space="preserve">. </w:t>
      </w:r>
    </w:p>
    <w:p w:rsidR="008A4F0D" w:rsidRPr="001F5135" w:rsidP="009C5DB8">
      <w:pPr>
        <w:pStyle w:val="Heading2"/>
      </w:pPr>
      <w:r w:rsidRPr="001F5135">
        <w:t>700 MHz Frequencies</w:t>
      </w:r>
    </w:p>
    <w:p w:rsidR="008F3AF9" w:rsidP="008F3AF9">
      <w:pPr>
        <w:pStyle w:val="ParaNum"/>
        <w:ind w:left="0"/>
      </w:pPr>
      <w:r w:rsidRPr="001F5135">
        <w:t>Based on the record before us, w</w:t>
      </w:r>
      <w:r w:rsidRPr="001F5135" w:rsidR="008114DA">
        <w:t xml:space="preserve">e </w:t>
      </w:r>
      <w:r w:rsidRPr="001F5135" w:rsidR="002045D9">
        <w:t xml:space="preserve">find that Tennessee may share its 700 MHz public safety </w:t>
      </w:r>
      <w:r w:rsidR="00EB1BA2">
        <w:t xml:space="preserve">facilities </w:t>
      </w:r>
      <w:r w:rsidRPr="001F5135" w:rsidR="002045D9">
        <w:t xml:space="preserve">with MTEMC </w:t>
      </w:r>
      <w:r w:rsidR="00D0298E">
        <w:t xml:space="preserve">provided that </w:t>
      </w:r>
      <w:r w:rsidR="00EB1BA2">
        <w:t xml:space="preserve">MTEMC operates </w:t>
      </w:r>
      <w:r w:rsidRPr="001F5135" w:rsidR="00CB6BF2">
        <w:t xml:space="preserve">on </w:t>
      </w:r>
      <w:r w:rsidR="00EB1BA2">
        <w:t xml:space="preserve">the </w:t>
      </w:r>
      <w:r w:rsidRPr="001F5135">
        <w:t>TACN</w:t>
      </w:r>
      <w:r w:rsidR="00EB1BA2">
        <w:t xml:space="preserve"> system</w:t>
      </w:r>
      <w:r w:rsidRPr="001F5135">
        <w:t>’s</w:t>
      </w:r>
      <w:r w:rsidRPr="001F5135" w:rsidR="00CB6BF2">
        <w:t xml:space="preserve"> 700 MHz channels pursuant to the limitations in the </w:t>
      </w:r>
      <w:r w:rsidRPr="001F5135">
        <w:t>Contract as amended</w:t>
      </w:r>
      <w:r w:rsidR="00D0298E">
        <w:t xml:space="preserve">.  </w:t>
      </w:r>
      <w:r>
        <w:t xml:space="preserve">The Contract provides that </w:t>
      </w:r>
      <w:r w:rsidRPr="001F5135" w:rsidR="001E2892">
        <w:t>MTEMC w</w:t>
      </w:r>
      <w:r w:rsidR="009B3010">
        <w:t>ill</w:t>
      </w:r>
      <w:r w:rsidRPr="001F5135" w:rsidR="001E2892">
        <w:t xml:space="preserve"> </w:t>
      </w:r>
      <w:r w:rsidRPr="001F5135" w:rsidR="00753AAF">
        <w:t>c</w:t>
      </w:r>
      <w:r w:rsidR="009B3010">
        <w:t>onduct</w:t>
      </w:r>
      <w:r w:rsidRPr="001F5135" w:rsidR="001E2892">
        <w:t xml:space="preserve"> its </w:t>
      </w:r>
      <w:r w:rsidR="009B3010">
        <w:t xml:space="preserve">electrical </w:t>
      </w:r>
      <w:r w:rsidRPr="001F5135" w:rsidR="001E2892">
        <w:t xml:space="preserve">distribution </w:t>
      </w:r>
      <w:r w:rsidR="009B3010">
        <w:t xml:space="preserve">communications on the </w:t>
      </w:r>
      <w:r w:rsidRPr="001F5135" w:rsidR="00430A0A">
        <w:t>TACN</w:t>
      </w:r>
      <w:r w:rsidR="009B3010">
        <w:t xml:space="preserve"> system to </w:t>
      </w:r>
      <w:r w:rsidRPr="001F5135" w:rsidR="001E2892">
        <w:t>ensur</w:t>
      </w:r>
      <w:r w:rsidR="009B3010">
        <w:t>e</w:t>
      </w:r>
      <w:r w:rsidRPr="001F5135" w:rsidR="001E2892">
        <w:t xml:space="preserve"> </w:t>
      </w:r>
      <w:r w:rsidRPr="001F5135" w:rsidR="002913AF">
        <w:t xml:space="preserve">that </w:t>
      </w:r>
      <w:r w:rsidR="009B3010">
        <w:t xml:space="preserve">it </w:t>
      </w:r>
      <w:r w:rsidRPr="001F5135" w:rsidR="00DA4AB9">
        <w:t xml:space="preserve">responds to incidents </w:t>
      </w:r>
      <w:r w:rsidRPr="001F5135" w:rsidR="00675A4E">
        <w:t>involving electricity distribution</w:t>
      </w:r>
      <w:r w:rsidRPr="001F5135" w:rsidR="009821AA">
        <w:t xml:space="preserve"> in way</w:t>
      </w:r>
      <w:r w:rsidRPr="001F5135" w:rsidR="00430A0A">
        <w:t>s</w:t>
      </w:r>
      <w:r w:rsidRPr="001F5135" w:rsidR="009821AA">
        <w:t xml:space="preserve"> that protect</w:t>
      </w:r>
      <w:r w:rsidRPr="001F5135" w:rsidR="001E2892">
        <w:t xml:space="preserve"> </w:t>
      </w:r>
      <w:r w:rsidRPr="001F5135" w:rsidR="009821AA">
        <w:t>the</w:t>
      </w:r>
      <w:r w:rsidRPr="001F5135" w:rsidR="00732BB1">
        <w:t xml:space="preserve"> </w:t>
      </w:r>
      <w:r w:rsidRPr="001F5135" w:rsidR="009821AA">
        <w:t xml:space="preserve">health of </w:t>
      </w:r>
      <w:r w:rsidRPr="001F5135" w:rsidR="00F33827">
        <w:t xml:space="preserve">its </w:t>
      </w:r>
      <w:r w:rsidRPr="001F5135" w:rsidR="009821AA">
        <w:t>workers</w:t>
      </w:r>
      <w:r w:rsidR="009B3010">
        <w:t xml:space="preserve"> and </w:t>
      </w:r>
      <w:r w:rsidRPr="001F5135" w:rsidR="009821AA">
        <w:t xml:space="preserve">the </w:t>
      </w:r>
      <w:r w:rsidRPr="001F5135" w:rsidR="00430A0A">
        <w:t xml:space="preserve">general </w:t>
      </w:r>
      <w:r w:rsidRPr="001F5135" w:rsidR="009821AA">
        <w:t>public</w:t>
      </w:r>
      <w:r w:rsidRPr="001F5135" w:rsidR="009821AA">
        <w:t xml:space="preserve"> and </w:t>
      </w:r>
      <w:r w:rsidRPr="001F5135" w:rsidR="009E440C">
        <w:t xml:space="preserve">the </w:t>
      </w:r>
      <w:r w:rsidRPr="001F5135" w:rsidR="00732BB1">
        <w:t>safety</w:t>
      </w:r>
      <w:r w:rsidRPr="001F5135" w:rsidR="009821AA">
        <w:t xml:space="preserve"> of property</w:t>
      </w:r>
      <w:r w:rsidRPr="001F5135" w:rsidR="00732BB1">
        <w:t>.</w:t>
      </w:r>
      <w:r w:rsidRPr="001F5135" w:rsidR="00460EE4">
        <w:t xml:space="preserve">  </w:t>
      </w:r>
      <w:r w:rsidRPr="001F5135" w:rsidR="00637CDB">
        <w:t xml:space="preserve">MTEMC and Tennessee have </w:t>
      </w:r>
      <w:r>
        <w:t xml:space="preserve">also </w:t>
      </w:r>
      <w:r w:rsidRPr="001F5135" w:rsidR="00637CDB">
        <w:t xml:space="preserve">implemented </w:t>
      </w:r>
      <w:r w:rsidR="009B3010">
        <w:t xml:space="preserve">safeguards </w:t>
      </w:r>
      <w:r>
        <w:t xml:space="preserve">in the Contract </w:t>
      </w:r>
      <w:r w:rsidRPr="001F5135" w:rsidR="00637CDB">
        <w:t xml:space="preserve">to ensure that MTEMC’s </w:t>
      </w:r>
      <w:r w:rsidR="009B3010">
        <w:t xml:space="preserve">communications are limited to those permitted by the Contract </w:t>
      </w:r>
      <w:r w:rsidRPr="001F5135" w:rsidR="00637CDB">
        <w:t>and that</w:t>
      </w:r>
      <w:r w:rsidR="004667F0">
        <w:t xml:space="preserve"> </w:t>
      </w:r>
      <w:r w:rsidRPr="001F5135" w:rsidR="00637CDB">
        <w:t>Tennessee will retain control of the TACN</w:t>
      </w:r>
      <w:r w:rsidR="004667F0">
        <w:t xml:space="preserve"> facilities, including those used by MTEMC.</w:t>
      </w:r>
      <w:r>
        <w:rPr>
          <w:rStyle w:val="FootnoteReference"/>
        </w:rPr>
        <w:footnoteReference w:id="34"/>
      </w:r>
      <w:r w:rsidRPr="001F5135" w:rsidR="00EB5B90">
        <w:t xml:space="preserve">  </w:t>
      </w:r>
      <w:r w:rsidR="00000CF3">
        <w:t>The Contract also provides that MTEMC’s use will not</w:t>
      </w:r>
      <w:r w:rsidR="00D23520">
        <w:t xml:space="preserve"> affect.</w:t>
      </w:r>
      <w:r w:rsidR="00000CF3">
        <w:t xml:space="preserve"> </w:t>
      </w:r>
      <w:r w:rsidR="00D23520">
        <w:rPr>
          <w:rStyle w:val="PageNumber"/>
        </w:rPr>
        <w:t>the total daily capacity or availability of the TACN.</w:t>
      </w:r>
      <w:r>
        <w:rPr>
          <w:rStyle w:val="FootnoteReference"/>
        </w:rPr>
        <w:footnoteReference w:id="35"/>
      </w:r>
      <w:r w:rsidR="00D23520">
        <w:rPr>
          <w:rStyle w:val="PageNumber"/>
        </w:rPr>
        <w:t xml:space="preserve"> </w:t>
      </w:r>
      <w:r w:rsidRPr="001F5135" w:rsidR="00D23520">
        <w:t xml:space="preserve"> </w:t>
      </w:r>
    </w:p>
    <w:p w:rsidR="00D9681B" w:rsidRPr="001F5135">
      <w:pPr>
        <w:pStyle w:val="ParaNum"/>
        <w:ind w:left="0"/>
      </w:pPr>
      <w:r>
        <w:t xml:space="preserve">We find the proposed operation on 700 MHz frequencies by MTEMC, subject to the limitations set forth in the Contract, to be </w:t>
      </w:r>
      <w:r w:rsidRPr="001F5135">
        <w:t>consistent with Section 337(f)(1)(B)</w:t>
      </w:r>
      <w:r>
        <w:t xml:space="preserve"> of the Act and Section 90.253 of the Commission’s rules</w:t>
      </w:r>
      <w:r w:rsidR="006431FC">
        <w:t>.</w:t>
      </w:r>
      <w:r>
        <w:rPr>
          <w:rStyle w:val="FootnoteReference"/>
        </w:rPr>
        <w:footnoteReference w:id="36"/>
      </w:r>
      <w:r w:rsidR="006431FC">
        <w:t xml:space="preserve">  Proposed operation is also consistent </w:t>
      </w:r>
      <w:r w:rsidR="00FB2B49">
        <w:t xml:space="preserve">with our decision in </w:t>
      </w:r>
      <w:r w:rsidRPr="006431FC" w:rsidR="00FB2B49">
        <w:rPr>
          <w:i/>
        </w:rPr>
        <w:t xml:space="preserve">State of </w:t>
      </w:r>
      <w:r w:rsidRPr="006431FC" w:rsidR="00FB2B49">
        <w:rPr>
          <w:i/>
        </w:rPr>
        <w:t>Ohio and First Energy Corp</w:t>
      </w:r>
      <w:r w:rsidR="00FB2B49">
        <w:t>. in which, based on similar contractual undertakings of First Energy Corp., we approved shared use of 700 MHz frequencies licensed to the State of Ohio.</w:t>
      </w:r>
      <w:r>
        <w:rPr>
          <w:rStyle w:val="FootnoteReference"/>
        </w:rPr>
        <w:footnoteReference w:id="37"/>
      </w:r>
      <w:r w:rsidRPr="001F5135">
        <w:t xml:space="preserve"> </w:t>
      </w:r>
      <w:r w:rsidR="006431FC">
        <w:t xml:space="preserve"> </w:t>
      </w:r>
      <w:r w:rsidRPr="001F5135" w:rsidR="00637CDB">
        <w:t>We conclude</w:t>
      </w:r>
      <w:r w:rsidRPr="001F5135" w:rsidR="004B4FD3">
        <w:t>, therefore,</w:t>
      </w:r>
      <w:r w:rsidRPr="001F5135" w:rsidR="00637CDB">
        <w:t xml:space="preserve"> that MTEMC is eligible to use the TACN 700 MHz channels on a secondary, preemptible basis</w:t>
      </w:r>
      <w:r w:rsidRPr="001F5135" w:rsidR="00B30C7B">
        <w:t xml:space="preserve"> and that </w:t>
      </w:r>
      <w:r w:rsidR="004F4008">
        <w:t xml:space="preserve">MTEMC’s </w:t>
      </w:r>
      <w:r w:rsidRPr="001F5135" w:rsidR="00B30C7B">
        <w:t xml:space="preserve">request for waiver </w:t>
      </w:r>
      <w:r w:rsidRPr="001F5135" w:rsidR="00EC1D10">
        <w:t>regarding</w:t>
      </w:r>
      <w:r w:rsidRPr="001F5135" w:rsidR="00B30C7B">
        <w:t xml:space="preserve"> the TACN 700 MHz channels is moot</w:t>
      </w:r>
      <w:r w:rsidRPr="001F5135" w:rsidR="00637CDB">
        <w:t xml:space="preserve">. </w:t>
      </w:r>
      <w:r w:rsidRPr="001F5135" w:rsidR="00B30C7B">
        <w:t xml:space="preserve"> </w:t>
      </w:r>
      <w:r w:rsidR="005B5B4B">
        <w:t xml:space="preserve"> </w:t>
      </w:r>
    </w:p>
    <w:p w:rsidR="008A4F0D" w:rsidRPr="001F5135" w:rsidP="001A6CFE">
      <w:pPr>
        <w:pStyle w:val="Heading2"/>
      </w:pPr>
      <w:r w:rsidRPr="001F5135">
        <w:t>Conditions</w:t>
      </w:r>
    </w:p>
    <w:p w:rsidR="0091010E" w:rsidRPr="001F5135" w:rsidP="00734BB9">
      <w:pPr>
        <w:pStyle w:val="ParaNum"/>
        <w:ind w:left="0"/>
      </w:pPr>
      <w:r>
        <w:t xml:space="preserve">This waiver is conditioned on MTEMC confining its communications on the TACN system to those related to </w:t>
      </w:r>
      <w:r w:rsidRPr="001F5135" w:rsidR="00A45209">
        <w:t>“public safety services”</w:t>
      </w:r>
      <w:r w:rsidRPr="001F5135" w:rsidR="00856E0C">
        <w:t xml:space="preserve"> </w:t>
      </w:r>
      <w:r w:rsidRPr="001F5135" w:rsidR="007271F5">
        <w:t xml:space="preserve">as described </w:t>
      </w:r>
      <w:r>
        <w:t xml:space="preserve">herein.  The Contract </w:t>
      </w:r>
      <w:r w:rsidRPr="001F5135">
        <w:t>as amended state</w:t>
      </w:r>
      <w:r w:rsidRPr="001F5135" w:rsidR="00856E0C">
        <w:t>s</w:t>
      </w:r>
      <w:r w:rsidRPr="001F5135">
        <w:t xml:space="preserve"> that </w:t>
      </w:r>
      <w:r w:rsidRPr="001F5135" w:rsidR="00730F5C">
        <w:t>Tennessee</w:t>
      </w:r>
      <w:r w:rsidRPr="001F5135">
        <w:t xml:space="preserve"> is not bound until </w:t>
      </w:r>
      <w:r>
        <w:t xml:space="preserve">the Contract </w:t>
      </w:r>
      <w:r w:rsidRPr="001F5135">
        <w:t xml:space="preserve">is </w:t>
      </w:r>
      <w:r w:rsidR="00F96E5A">
        <w:t xml:space="preserve">approved by state officials as consistent with Tennessee law and is </w:t>
      </w:r>
      <w:r w:rsidRPr="001F5135">
        <w:t xml:space="preserve">signed by </w:t>
      </w:r>
      <w:r>
        <w:t xml:space="preserve">both </w:t>
      </w:r>
      <w:r w:rsidRPr="001F5135">
        <w:t>parties</w:t>
      </w:r>
      <w:r w:rsidR="00F96E5A">
        <w:t>.</w:t>
      </w:r>
      <w:r>
        <w:rPr>
          <w:rStyle w:val="FootnoteReference"/>
        </w:rPr>
        <w:footnoteReference w:id="38"/>
      </w:r>
      <w:r w:rsidRPr="001F5135">
        <w:t xml:space="preserve"> </w:t>
      </w:r>
      <w:r w:rsidRPr="001F5135" w:rsidR="00856E0C">
        <w:t xml:space="preserve"> </w:t>
      </w:r>
      <w:r w:rsidR="00F96E5A">
        <w:t>Thus, w</w:t>
      </w:r>
      <w:r w:rsidRPr="001F5135">
        <w:t xml:space="preserve">e </w:t>
      </w:r>
      <w:r w:rsidRPr="001F5135" w:rsidR="00856E0C">
        <w:t xml:space="preserve">further </w:t>
      </w:r>
      <w:r w:rsidRPr="001F5135">
        <w:t xml:space="preserve">condition </w:t>
      </w:r>
      <w:r w:rsidR="00F96E5A">
        <w:t>this waiver on the parties gaining the referenced approvals and executing the Contract.  As a condition of this waiver, Tennessee shall obtain prior Commission approval of any modification or addition to the facilities listed in Appendix A.  If Tennessee seeks to share the TACN facilities with any other non-governmental entity, it shall first receive approval from the Public Safety and Homeland Security Bureau</w:t>
      </w:r>
      <w:r w:rsidR="000A1FDF">
        <w:t xml:space="preserve">.  This waiver is limited to the specific application before us and does not authorize Tennessee to share the TACN facilities with any other user. </w:t>
      </w:r>
    </w:p>
    <w:p w:rsidR="00A929C2" w:rsidRPr="001F5135" w:rsidP="00734BB9">
      <w:pPr>
        <w:pStyle w:val="ParaNum"/>
        <w:ind w:left="0"/>
      </w:pPr>
      <w:r w:rsidRPr="001F5135">
        <w:t xml:space="preserve">We further condition this </w:t>
      </w:r>
      <w:r w:rsidR="0090160F">
        <w:t>waiver</w:t>
      </w:r>
      <w:r w:rsidRPr="001F5135">
        <w:t xml:space="preserve"> on </w:t>
      </w:r>
      <w:r w:rsidRPr="001F5135" w:rsidR="00DD0AF0">
        <w:t>Tennessee</w:t>
      </w:r>
      <w:r w:rsidRPr="001F5135">
        <w:t xml:space="preserve"> obtaining prior Commission approval for any changes </w:t>
      </w:r>
      <w:r w:rsidR="000A1FDF">
        <w:t xml:space="preserve">proposed </w:t>
      </w:r>
      <w:r w:rsidRPr="001F5135">
        <w:t>to the list of TACN</w:t>
      </w:r>
      <w:r w:rsidR="000A1FDF">
        <w:t xml:space="preserve"> system</w:t>
      </w:r>
      <w:r w:rsidRPr="001F5135">
        <w:t xml:space="preserve"> licenses and frequencies subject to the Contract as amended, before such changes will be deemed covered by this </w:t>
      </w:r>
      <w:r w:rsidR="0090160F">
        <w:t>waiver</w:t>
      </w:r>
      <w:r w:rsidR="002F4AFA">
        <w:rPr>
          <w:i/>
        </w:rPr>
        <w:t xml:space="preserve">. </w:t>
      </w:r>
      <w:r w:rsidR="000A1FDF">
        <w:t xml:space="preserve"> </w:t>
      </w:r>
      <w:r w:rsidR="00FD1386">
        <w:t xml:space="preserve">The instant waiver is subject to modification or termination dependent on future Commission action defining </w:t>
      </w:r>
      <w:r w:rsidRPr="001F5135" w:rsidR="00FD1386">
        <w:t xml:space="preserve">permissible non-governmental use of 700 MHz public safety spectrum under Section 337 of the </w:t>
      </w:r>
      <w:r w:rsidR="00FD1386">
        <w:t>Act, including, but not limited to whatever action may be taken in the pending rulemaking proceeding examining non-governmental use of 700 MHz public safety facilities.</w:t>
      </w:r>
      <w:r>
        <w:rPr>
          <w:rStyle w:val="FootnoteReference"/>
        </w:rPr>
        <w:footnoteReference w:id="39"/>
      </w:r>
      <w:r w:rsidR="00FD1386">
        <w:t xml:space="preserve"> </w:t>
      </w:r>
    </w:p>
    <w:p w:rsidR="008A4F0D" w:rsidRPr="001F5135" w:rsidP="008A4F0D">
      <w:pPr>
        <w:pStyle w:val="Heading1"/>
      </w:pPr>
      <w:r w:rsidRPr="001F5135">
        <w:t>Ordering clauses</w:t>
      </w:r>
    </w:p>
    <w:p w:rsidR="008A4F0D" w:rsidRPr="001F5135" w:rsidP="00CB58C1">
      <w:pPr>
        <w:pStyle w:val="ParaNum"/>
      </w:pPr>
      <w:r w:rsidRPr="001F5135">
        <w:t>Accordingly, IT IS ORDERED, that pursuant to Sections 4(</w:t>
      </w:r>
      <w:r w:rsidRPr="001F5135">
        <w:t>i</w:t>
      </w:r>
      <w:r w:rsidRPr="001F5135">
        <w:t>)</w:t>
      </w:r>
      <w:r w:rsidR="00FD1386">
        <w:t>,</w:t>
      </w:r>
      <w:r w:rsidRPr="001F5135">
        <w:t xml:space="preserve"> 303</w:t>
      </w:r>
      <w:r w:rsidRPr="001F5135" w:rsidR="005633D6">
        <w:t>(r)</w:t>
      </w:r>
      <w:r w:rsidRPr="001F5135">
        <w:t xml:space="preserve"> </w:t>
      </w:r>
      <w:r w:rsidR="00FD1386">
        <w:t xml:space="preserve">and 337 </w:t>
      </w:r>
      <w:r w:rsidRPr="001F5135">
        <w:t>of the Communications Act of 1934, as amended, 47 U.S.C. §§ 154(</w:t>
      </w:r>
      <w:r w:rsidRPr="001F5135">
        <w:t>i</w:t>
      </w:r>
      <w:r w:rsidRPr="001F5135">
        <w:t>)</w:t>
      </w:r>
      <w:r w:rsidR="002F4AFA">
        <w:t>,</w:t>
      </w:r>
      <w:r w:rsidRPr="001F5135">
        <w:t xml:space="preserve"> 303(r)</w:t>
      </w:r>
      <w:r w:rsidR="002F4AFA">
        <w:t xml:space="preserve"> and 337</w:t>
      </w:r>
      <w:r w:rsidRPr="001F5135">
        <w:t xml:space="preserve">, and Sections 1.925, and 90.179(a) of the Commission’s rules, 47 CFR </w:t>
      </w:r>
      <w:r w:rsidRPr="001F5135" w:rsidR="00306E15">
        <w:t xml:space="preserve">§§ </w:t>
      </w:r>
      <w:r w:rsidRPr="001F5135">
        <w:t>1.925 and 90.179(a), the Waiver Request filed by Middle Tennessee Electric Membership Corporation,</w:t>
      </w:r>
      <w:r w:rsidR="002F4AFA">
        <w:t xml:space="preserve"> as supplemented, </w:t>
      </w:r>
      <w:r w:rsidRPr="001F5135">
        <w:t xml:space="preserve">as </w:t>
      </w:r>
      <w:r w:rsidR="002F4AFA">
        <w:t>to facilities in the 800 MHz band</w:t>
      </w:r>
      <w:r w:rsidR="00E856C1">
        <w:t xml:space="preserve"> listed in Appendix A hereto</w:t>
      </w:r>
      <w:r w:rsidR="002F4AFA">
        <w:t xml:space="preserve">, </w:t>
      </w:r>
      <w:r w:rsidRPr="001F5135">
        <w:t>is GRANTED</w:t>
      </w:r>
      <w:r w:rsidR="002F4AFA">
        <w:t xml:space="preserve"> as conditioned </w:t>
      </w:r>
      <w:r w:rsidRPr="00DF6CB8" w:rsidR="002F4AFA">
        <w:rPr>
          <w:i/>
        </w:rPr>
        <w:t>supra</w:t>
      </w:r>
      <w:r w:rsidR="002F4AFA">
        <w:t>; and, as to facilities in the public safety 700 MHz band</w:t>
      </w:r>
      <w:r w:rsidR="00E856C1">
        <w:t xml:space="preserve"> listed in Appendix A hereto</w:t>
      </w:r>
      <w:r w:rsidR="002F4AFA">
        <w:t>, IS DISMISSED as moot.</w:t>
      </w:r>
    </w:p>
    <w:p w:rsidR="008A4F0D" w:rsidRPr="001F5135" w:rsidP="008A4F0D">
      <w:pPr>
        <w:pStyle w:val="ParaNum"/>
      </w:pPr>
      <w:r w:rsidRPr="001F5135">
        <w:t>This action is taken under delegated authority pursuant to Sections 0.191 and 0.392 of the Commission’s rules, 47 CFR §§ 0.191 and 0.392.</w:t>
      </w:r>
    </w:p>
    <w:p w:rsidR="008A4F0D" w:rsidRPr="001F5135" w:rsidP="001A1F43">
      <w:pPr>
        <w:pStyle w:val="ParaNum"/>
        <w:numPr>
          <w:ilvl w:val="0"/>
          <w:numId w:val="0"/>
        </w:numPr>
        <w:spacing w:before="240"/>
        <w:ind w:left="4320"/>
        <w:rPr>
          <w:snapToGrid/>
        </w:rPr>
      </w:pPr>
      <w:r w:rsidRPr="001F5135">
        <w:t>FEDERAL COMMUNICATIONS COMMISSION</w:t>
      </w:r>
    </w:p>
    <w:p w:rsidR="008A4F0D" w:rsidRPr="001F5135" w:rsidP="001A1F43">
      <w:pPr>
        <w:pStyle w:val="ParaNum"/>
        <w:numPr>
          <w:ilvl w:val="0"/>
          <w:numId w:val="0"/>
        </w:numPr>
        <w:ind w:left="720"/>
      </w:pPr>
    </w:p>
    <w:p w:rsidR="008A4F0D" w:rsidRPr="001F5135" w:rsidP="001A1F43">
      <w:pPr>
        <w:pStyle w:val="ParaNum"/>
        <w:numPr>
          <w:ilvl w:val="0"/>
          <w:numId w:val="0"/>
        </w:numPr>
        <w:ind w:left="720"/>
      </w:pPr>
    </w:p>
    <w:p w:rsidR="008A4F0D" w:rsidRPr="001F5135" w:rsidP="001A1F43">
      <w:pPr>
        <w:pStyle w:val="ParaNum"/>
        <w:numPr>
          <w:ilvl w:val="0"/>
          <w:numId w:val="0"/>
        </w:numPr>
        <w:spacing w:after="0"/>
        <w:ind w:left="4320"/>
      </w:pPr>
      <w:r w:rsidRPr="001F5135">
        <w:t>Michael J. Wilhelm</w:t>
      </w:r>
    </w:p>
    <w:p w:rsidR="008A4F0D" w:rsidRPr="001F5135" w:rsidP="001A1F43">
      <w:pPr>
        <w:pStyle w:val="ParaNum"/>
        <w:numPr>
          <w:ilvl w:val="0"/>
          <w:numId w:val="0"/>
        </w:numPr>
        <w:spacing w:after="0"/>
        <w:ind w:left="4320"/>
      </w:pPr>
      <w:r w:rsidRPr="001F5135">
        <w:t>Chief, Policy and Licensing Division</w:t>
      </w:r>
    </w:p>
    <w:p w:rsidR="008A4F0D" w:rsidP="001A1F43">
      <w:pPr>
        <w:pStyle w:val="ParaNum"/>
        <w:numPr>
          <w:ilvl w:val="0"/>
          <w:numId w:val="0"/>
        </w:numPr>
        <w:spacing w:after="0"/>
        <w:ind w:left="4320"/>
      </w:pPr>
      <w:r w:rsidRPr="001F5135">
        <w:t>Public Safety and Homeland Security Bureau</w:t>
      </w:r>
    </w:p>
    <w:p w:rsidR="00F86327" w:rsidP="008A4F0D">
      <w:pPr>
        <w:pStyle w:val="ParaNum"/>
        <w:numPr>
          <w:ilvl w:val="0"/>
          <w:numId w:val="0"/>
        </w:numPr>
        <w:ind w:left="720"/>
        <w:sectPr w:rsidSect="0076472A">
          <w:headerReference w:type="default" r:id="rId5"/>
          <w:footerReference w:type="even" r:id="rId6"/>
          <w:footerReference w:type="default" r:id="rId7"/>
          <w:headerReference w:type="first" r:id="rId8"/>
          <w:footerReference w:type="first" r:id="rId9"/>
          <w:endnotePr>
            <w:numFmt w:val="decimal"/>
          </w:endnotePr>
          <w:pgSz w:w="12240" w:h="15840"/>
          <w:pgMar w:top="1440" w:right="1350" w:bottom="720" w:left="1440" w:header="720" w:footer="720" w:gutter="0"/>
          <w:pgNumType w:start="1"/>
          <w:cols w:space="720"/>
          <w:noEndnote/>
          <w:titlePg/>
        </w:sectPr>
      </w:pPr>
    </w:p>
    <w:p w:rsidR="00C00F12" w:rsidP="00C00F12">
      <w:pPr>
        <w:spacing w:before="9"/>
        <w:rPr>
          <w:sz w:val="27"/>
          <w:szCs w:val="27"/>
        </w:rPr>
      </w:pPr>
    </w:p>
    <w:tbl>
      <w:tblPr>
        <w:tblW w:w="14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50"/>
        <w:gridCol w:w="4090"/>
        <w:gridCol w:w="902"/>
        <w:gridCol w:w="499"/>
        <w:gridCol w:w="1015"/>
        <w:gridCol w:w="821"/>
        <w:gridCol w:w="533"/>
        <w:gridCol w:w="1853"/>
        <w:gridCol w:w="1548"/>
        <w:gridCol w:w="1193"/>
        <w:gridCol w:w="934"/>
      </w:tblGrid>
      <w:tr w:rsidTr="007818E9">
        <w:tblPrEx>
          <w:tblW w:w="14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434"/>
        </w:trPr>
        <w:tc>
          <w:tcPr>
            <w:tcW w:w="950" w:type="dxa"/>
            <w:shd w:val="clear" w:color="auto" w:fill="auto"/>
          </w:tcPr>
          <w:p w:rsidR="00C00F12" w:rsidRPr="00D1478C" w:rsidP="005F2AB3">
            <w:pPr>
              <w:pStyle w:val="TableParagraph"/>
              <w:ind w:left="20"/>
              <w:rPr>
                <w:rFonts w:ascii="Calibri" w:eastAsia="Calibri" w:hAnsi="Calibri" w:cs="Calibri"/>
                <w:sz w:val="16"/>
                <w:szCs w:val="16"/>
              </w:rPr>
            </w:pPr>
            <w:bookmarkStart w:id="2" w:name="MTEMC_TACN_700_MHz_By_County_6-2018"/>
            <w:bookmarkEnd w:id="2"/>
            <w:r w:rsidRPr="00D1478C">
              <w:rPr>
                <w:rFonts w:ascii="Calibri"/>
                <w:b/>
                <w:spacing w:val="-2"/>
                <w:sz w:val="16"/>
              </w:rPr>
              <w:t>Callsign</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b/>
                <w:spacing w:val="-1"/>
                <w:sz w:val="16"/>
              </w:rPr>
              <w:t>Licensee</w:t>
            </w:r>
            <w:r w:rsidRPr="00D1478C">
              <w:rPr>
                <w:rFonts w:ascii="Calibri"/>
                <w:b/>
                <w:sz w:val="16"/>
              </w:rPr>
              <w:t xml:space="preserve"> </w:t>
            </w:r>
            <w:r w:rsidRPr="00D1478C">
              <w:rPr>
                <w:rFonts w:ascii="Calibri"/>
                <w:b/>
                <w:spacing w:val="-1"/>
                <w:sz w:val="16"/>
              </w:rPr>
              <w:t>Name</w:t>
            </w:r>
          </w:p>
        </w:tc>
        <w:tc>
          <w:tcPr>
            <w:tcW w:w="902"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b/>
                <w:spacing w:val="-1"/>
                <w:sz w:val="16"/>
              </w:rPr>
              <w:t>City</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b/>
                <w:spacing w:val="-1"/>
                <w:sz w:val="16"/>
              </w:rPr>
              <w:t>State</w:t>
            </w:r>
          </w:p>
        </w:tc>
        <w:tc>
          <w:tcPr>
            <w:tcW w:w="1015" w:type="dxa"/>
            <w:shd w:val="clear" w:color="auto" w:fill="auto"/>
          </w:tcPr>
          <w:p w:rsidR="00C00F12" w:rsidRPr="00D1478C" w:rsidP="005F2AB3">
            <w:pPr>
              <w:pStyle w:val="TableParagraph"/>
              <w:spacing w:line="265" w:lineRule="auto"/>
              <w:ind w:left="56" w:right="554" w:hanging="37"/>
              <w:rPr>
                <w:rFonts w:ascii="Calibri" w:eastAsia="Calibri" w:hAnsi="Calibri" w:cs="Calibri"/>
                <w:sz w:val="16"/>
                <w:szCs w:val="16"/>
              </w:rPr>
            </w:pPr>
            <w:r w:rsidRPr="00D1478C">
              <w:rPr>
                <w:rFonts w:ascii="Calibri"/>
                <w:b/>
                <w:spacing w:val="-1"/>
                <w:sz w:val="16"/>
              </w:rPr>
              <w:t>Expire</w:t>
            </w:r>
            <w:r w:rsidRPr="00D1478C">
              <w:rPr>
                <w:rFonts w:ascii="Calibri"/>
                <w:b/>
                <w:spacing w:val="25"/>
                <w:sz w:val="16"/>
              </w:rPr>
              <w:t xml:space="preserve"> </w:t>
            </w:r>
            <w:r w:rsidRPr="00D1478C">
              <w:rPr>
                <w:rFonts w:ascii="Calibri"/>
                <w:b/>
                <w:spacing w:val="-1"/>
                <w:sz w:val="16"/>
              </w:rPr>
              <w:t>Date</w:t>
            </w:r>
          </w:p>
        </w:tc>
        <w:tc>
          <w:tcPr>
            <w:tcW w:w="821" w:type="dxa"/>
            <w:shd w:val="clear" w:color="auto" w:fill="auto"/>
          </w:tcPr>
          <w:p w:rsidR="00C00F12" w:rsidRPr="00D1478C" w:rsidP="005F2AB3">
            <w:pPr>
              <w:pStyle w:val="TableParagraph"/>
              <w:spacing w:line="265" w:lineRule="auto"/>
              <w:ind w:left="20" w:right="359"/>
              <w:rPr>
                <w:rFonts w:ascii="Calibri" w:eastAsia="Calibri" w:hAnsi="Calibri" w:cs="Calibri"/>
                <w:sz w:val="16"/>
                <w:szCs w:val="16"/>
              </w:rPr>
            </w:pPr>
            <w:r w:rsidRPr="00D1478C">
              <w:rPr>
                <w:rFonts w:ascii="Calibri"/>
                <w:b/>
                <w:spacing w:val="-1"/>
                <w:sz w:val="16"/>
              </w:rPr>
              <w:t>Status</w:t>
            </w:r>
            <w:r w:rsidRPr="00D1478C">
              <w:rPr>
                <w:rFonts w:ascii="Calibri"/>
                <w:b/>
                <w:spacing w:val="23"/>
                <w:sz w:val="16"/>
              </w:rPr>
              <w:t xml:space="preserve"> </w:t>
            </w:r>
            <w:r w:rsidRPr="00D1478C">
              <w:rPr>
                <w:rFonts w:ascii="Calibri"/>
                <w:b/>
                <w:spacing w:val="-1"/>
                <w:sz w:val="16"/>
              </w:rPr>
              <w:t>Code</w:t>
            </w:r>
          </w:p>
        </w:tc>
        <w:tc>
          <w:tcPr>
            <w:tcW w:w="533" w:type="dxa"/>
            <w:shd w:val="clear" w:color="auto" w:fill="auto"/>
          </w:tcPr>
          <w:p w:rsidR="00C00F12" w:rsidRPr="00D1478C" w:rsidP="005F2AB3">
            <w:pPr>
              <w:pStyle w:val="TableParagraph"/>
              <w:spacing w:line="265" w:lineRule="auto"/>
              <w:ind w:left="20" w:right="106"/>
              <w:rPr>
                <w:rFonts w:ascii="Calibri" w:eastAsia="Calibri" w:hAnsi="Calibri" w:cs="Calibri"/>
                <w:sz w:val="16"/>
                <w:szCs w:val="16"/>
              </w:rPr>
            </w:pPr>
            <w:r w:rsidRPr="00D1478C">
              <w:rPr>
                <w:rFonts w:ascii="Calibri"/>
                <w:b/>
                <w:spacing w:val="-1"/>
                <w:sz w:val="16"/>
              </w:rPr>
              <w:t>Radio</w:t>
            </w:r>
            <w:r w:rsidRPr="00D1478C">
              <w:rPr>
                <w:rFonts w:ascii="Calibri"/>
                <w:b/>
                <w:spacing w:val="22"/>
                <w:sz w:val="16"/>
              </w:rPr>
              <w:t xml:space="preserve"> </w:t>
            </w:r>
            <w:r w:rsidRPr="00D1478C">
              <w:rPr>
                <w:rFonts w:ascii="Calibri"/>
                <w:b/>
                <w:sz w:val="16"/>
              </w:rPr>
              <w:t>Serv</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b/>
                <w:spacing w:val="-1"/>
                <w:sz w:val="16"/>
              </w:rPr>
              <w:t>Site</w:t>
            </w:r>
            <w:r w:rsidRPr="00D1478C">
              <w:rPr>
                <w:rFonts w:ascii="Calibri"/>
                <w:b/>
                <w:sz w:val="16"/>
              </w:rPr>
              <w:t xml:space="preserve"> </w:t>
            </w:r>
            <w:r w:rsidRPr="00D1478C">
              <w:rPr>
                <w:rFonts w:ascii="Calibri"/>
                <w:b/>
                <w:spacing w:val="-1"/>
                <w:sz w:val="16"/>
              </w:rPr>
              <w:t>Name</w:t>
            </w:r>
          </w:p>
        </w:tc>
        <w:tc>
          <w:tcPr>
            <w:tcW w:w="1548" w:type="dxa"/>
            <w:shd w:val="clear" w:color="auto" w:fill="auto"/>
          </w:tcPr>
          <w:p w:rsidR="00C00F12" w:rsidRPr="00D1478C" w:rsidP="005F2AB3">
            <w:pPr>
              <w:pStyle w:val="TableParagraph"/>
              <w:spacing w:line="265" w:lineRule="auto"/>
              <w:ind w:left="20" w:right="937" w:hanging="1"/>
              <w:rPr>
                <w:rFonts w:ascii="Calibri" w:eastAsia="Calibri" w:hAnsi="Calibri" w:cs="Calibri"/>
                <w:sz w:val="16"/>
                <w:szCs w:val="16"/>
              </w:rPr>
            </w:pPr>
            <w:r w:rsidRPr="00D1478C">
              <w:rPr>
                <w:rFonts w:ascii="Calibri"/>
                <w:b/>
                <w:spacing w:val="-2"/>
                <w:sz w:val="16"/>
              </w:rPr>
              <w:t>Location</w:t>
            </w:r>
            <w:r w:rsidRPr="00D1478C">
              <w:rPr>
                <w:rFonts w:ascii="Calibri"/>
                <w:b/>
                <w:spacing w:val="27"/>
                <w:sz w:val="16"/>
              </w:rPr>
              <w:t xml:space="preserve"> </w:t>
            </w:r>
            <w:r w:rsidRPr="00D1478C">
              <w:rPr>
                <w:rFonts w:ascii="Calibri"/>
                <w:b/>
                <w:spacing w:val="-1"/>
                <w:sz w:val="16"/>
              </w:rPr>
              <w:t>City</w:t>
            </w:r>
          </w:p>
        </w:tc>
        <w:tc>
          <w:tcPr>
            <w:tcW w:w="1193" w:type="dxa"/>
            <w:shd w:val="clear" w:color="auto" w:fill="auto"/>
          </w:tcPr>
          <w:p w:rsidR="00C00F12" w:rsidRPr="00D1478C" w:rsidP="005F2AB3">
            <w:pPr>
              <w:pStyle w:val="TableParagraph"/>
              <w:spacing w:line="265" w:lineRule="auto"/>
              <w:ind w:left="20" w:right="582"/>
              <w:rPr>
                <w:rFonts w:ascii="Calibri" w:eastAsia="Calibri" w:hAnsi="Calibri" w:cs="Calibri"/>
                <w:sz w:val="16"/>
                <w:szCs w:val="16"/>
              </w:rPr>
            </w:pPr>
            <w:r w:rsidRPr="00D1478C">
              <w:rPr>
                <w:rFonts w:ascii="Calibri"/>
                <w:b/>
                <w:spacing w:val="-2"/>
                <w:sz w:val="16"/>
              </w:rPr>
              <w:t>Location</w:t>
            </w:r>
            <w:r w:rsidRPr="00D1478C">
              <w:rPr>
                <w:rFonts w:ascii="Calibri"/>
                <w:b/>
                <w:spacing w:val="27"/>
                <w:sz w:val="16"/>
              </w:rPr>
              <w:t xml:space="preserve"> </w:t>
            </w:r>
            <w:r w:rsidRPr="00D1478C">
              <w:rPr>
                <w:rFonts w:ascii="Calibri"/>
                <w:b/>
                <w:spacing w:val="-2"/>
                <w:sz w:val="16"/>
              </w:rPr>
              <w:t>County</w:t>
            </w:r>
          </w:p>
        </w:tc>
        <w:tc>
          <w:tcPr>
            <w:tcW w:w="934" w:type="dxa"/>
            <w:shd w:val="clear" w:color="auto" w:fill="auto"/>
          </w:tcPr>
          <w:p w:rsidR="00C00F12" w:rsidRPr="00D1478C" w:rsidP="005F2AB3">
            <w:pPr>
              <w:pStyle w:val="TableParagraph"/>
              <w:spacing w:line="265" w:lineRule="auto"/>
              <w:ind w:left="20" w:right="191"/>
              <w:rPr>
                <w:rFonts w:ascii="Calibri" w:eastAsia="Calibri" w:hAnsi="Calibri" w:cs="Calibri"/>
                <w:sz w:val="16"/>
                <w:szCs w:val="16"/>
              </w:rPr>
            </w:pPr>
            <w:r w:rsidRPr="00D1478C">
              <w:rPr>
                <w:rFonts w:ascii="Calibri"/>
                <w:b/>
                <w:spacing w:val="-1"/>
                <w:sz w:val="16"/>
              </w:rPr>
              <w:t>Assigned</w:t>
            </w:r>
            <w:r w:rsidRPr="00D1478C">
              <w:rPr>
                <w:rFonts w:ascii="Calibri"/>
                <w:b/>
                <w:spacing w:val="26"/>
                <w:sz w:val="16"/>
              </w:rPr>
              <w:t xml:space="preserve"> </w:t>
            </w:r>
            <w:r w:rsidRPr="00D1478C">
              <w:rPr>
                <w:rFonts w:ascii="Calibri"/>
                <w:b/>
                <w:sz w:val="16"/>
              </w:rPr>
              <w:t>Frequency</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w:t>
            </w:r>
            <w:r w:rsidRPr="00D1478C">
              <w:rPr>
                <w:rFonts w:ascii="Calibri"/>
                <w:spacing w:val="-2"/>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WINROCK</w:t>
            </w:r>
            <w:r w:rsidRPr="00D1478C">
              <w:rPr>
                <w:rFonts w:ascii="Calibri"/>
                <w:sz w:val="16"/>
              </w:rPr>
              <w:t xml:space="preserve"> </w:t>
            </w:r>
            <w:r w:rsidRPr="00D1478C">
              <w:rPr>
                <w:rFonts w:ascii="Calibri"/>
                <w:spacing w:val="-1"/>
                <w:sz w:val="16"/>
              </w:rPr>
              <w:t>MTN</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OLIVER</w:t>
            </w:r>
            <w:r w:rsidRPr="00D1478C">
              <w:rPr>
                <w:rFonts w:ascii="Calibri"/>
                <w:spacing w:val="-2"/>
                <w:sz w:val="16"/>
              </w:rPr>
              <w:t xml:space="preserve"> </w:t>
            </w:r>
            <w:r w:rsidRPr="00D1478C">
              <w:rPr>
                <w:rFonts w:ascii="Calibri"/>
                <w:spacing w:val="-1"/>
                <w:sz w:val="16"/>
              </w:rPr>
              <w:t>SPRINGS</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ANDERSON</w:t>
            </w:r>
          </w:p>
        </w:tc>
        <w:tc>
          <w:tcPr>
            <w:tcW w:w="934"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pacing w:val="-1"/>
                <w:sz w:val="16"/>
              </w:rPr>
              <w:t>769.35625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w:t>
            </w:r>
            <w:r w:rsidRPr="00D1478C">
              <w:rPr>
                <w:rFonts w:ascii="Calibri"/>
                <w:spacing w:val="-2"/>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WINROCK</w:t>
            </w:r>
            <w:r w:rsidRPr="00D1478C">
              <w:rPr>
                <w:rFonts w:ascii="Calibri"/>
                <w:sz w:val="16"/>
              </w:rPr>
              <w:t xml:space="preserve"> </w:t>
            </w:r>
            <w:r w:rsidRPr="00D1478C">
              <w:rPr>
                <w:rFonts w:ascii="Calibri"/>
                <w:spacing w:val="-1"/>
                <w:sz w:val="16"/>
              </w:rPr>
              <w:t>MTN</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OLIVER</w:t>
            </w:r>
            <w:r w:rsidRPr="00D1478C">
              <w:rPr>
                <w:rFonts w:ascii="Calibri"/>
                <w:spacing w:val="-2"/>
                <w:sz w:val="16"/>
              </w:rPr>
              <w:t xml:space="preserve"> </w:t>
            </w:r>
            <w:r w:rsidRPr="00D1478C">
              <w:rPr>
                <w:rFonts w:ascii="Calibri"/>
                <w:spacing w:val="-1"/>
                <w:sz w:val="16"/>
              </w:rPr>
              <w:t>SPRINGS</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ANDERSON</w:t>
            </w:r>
          </w:p>
        </w:tc>
        <w:tc>
          <w:tcPr>
            <w:tcW w:w="934"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pacing w:val="-1"/>
                <w:sz w:val="16"/>
              </w:rPr>
              <w:t>769.78125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w:t>
            </w:r>
            <w:r w:rsidRPr="00D1478C">
              <w:rPr>
                <w:rFonts w:ascii="Calibri"/>
                <w:spacing w:val="-2"/>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WINROCK</w:t>
            </w:r>
            <w:r w:rsidRPr="00D1478C">
              <w:rPr>
                <w:rFonts w:ascii="Calibri"/>
                <w:sz w:val="16"/>
              </w:rPr>
              <w:t xml:space="preserve"> </w:t>
            </w:r>
            <w:r w:rsidRPr="00D1478C">
              <w:rPr>
                <w:rFonts w:ascii="Calibri"/>
                <w:spacing w:val="-1"/>
                <w:sz w:val="16"/>
              </w:rPr>
              <w:t>MTN</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OLIVER</w:t>
            </w:r>
            <w:r w:rsidRPr="00D1478C">
              <w:rPr>
                <w:rFonts w:ascii="Calibri"/>
                <w:spacing w:val="-2"/>
                <w:sz w:val="16"/>
              </w:rPr>
              <w:t xml:space="preserve"> </w:t>
            </w:r>
            <w:r w:rsidRPr="00D1478C">
              <w:rPr>
                <w:rFonts w:ascii="Calibri"/>
                <w:spacing w:val="-1"/>
                <w:sz w:val="16"/>
              </w:rPr>
              <w:t>SPRINGS</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ANDERSON</w:t>
            </w:r>
          </w:p>
        </w:tc>
        <w:tc>
          <w:tcPr>
            <w:tcW w:w="934"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pacing w:val="-1"/>
                <w:sz w:val="16"/>
              </w:rPr>
              <w:t>771.08125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w:t>
            </w:r>
            <w:r w:rsidRPr="00D1478C">
              <w:rPr>
                <w:rFonts w:ascii="Calibri"/>
                <w:spacing w:val="-2"/>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WINROCK</w:t>
            </w:r>
            <w:r w:rsidRPr="00D1478C">
              <w:rPr>
                <w:rFonts w:ascii="Calibri"/>
                <w:sz w:val="16"/>
              </w:rPr>
              <w:t xml:space="preserve"> </w:t>
            </w:r>
            <w:r w:rsidRPr="00D1478C">
              <w:rPr>
                <w:rFonts w:ascii="Calibri"/>
                <w:spacing w:val="-1"/>
                <w:sz w:val="16"/>
              </w:rPr>
              <w:t>MTN</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OLIVER</w:t>
            </w:r>
            <w:r w:rsidRPr="00D1478C">
              <w:rPr>
                <w:rFonts w:ascii="Calibri"/>
                <w:spacing w:val="-2"/>
                <w:sz w:val="16"/>
              </w:rPr>
              <w:t xml:space="preserve"> </w:t>
            </w:r>
            <w:r w:rsidRPr="00D1478C">
              <w:rPr>
                <w:rFonts w:ascii="Calibri"/>
                <w:spacing w:val="-1"/>
                <w:sz w:val="16"/>
              </w:rPr>
              <w:t>SPRINGS</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ANDERSON</w:t>
            </w:r>
          </w:p>
        </w:tc>
        <w:tc>
          <w:tcPr>
            <w:tcW w:w="934"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pacing w:val="-1"/>
                <w:sz w:val="16"/>
              </w:rPr>
              <w:t>772.00625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w:t>
            </w:r>
            <w:r w:rsidRPr="00D1478C">
              <w:rPr>
                <w:rFonts w:ascii="Calibri"/>
                <w:spacing w:val="-2"/>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WINROCK</w:t>
            </w:r>
            <w:r w:rsidRPr="00D1478C">
              <w:rPr>
                <w:rFonts w:ascii="Calibri"/>
                <w:sz w:val="16"/>
              </w:rPr>
              <w:t xml:space="preserve"> </w:t>
            </w:r>
            <w:r w:rsidRPr="00D1478C">
              <w:rPr>
                <w:rFonts w:ascii="Calibri"/>
                <w:spacing w:val="-1"/>
                <w:sz w:val="16"/>
              </w:rPr>
              <w:t>MTN</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OLIVER</w:t>
            </w:r>
            <w:r w:rsidRPr="00D1478C">
              <w:rPr>
                <w:rFonts w:ascii="Calibri"/>
                <w:spacing w:val="-2"/>
                <w:sz w:val="16"/>
              </w:rPr>
              <w:t xml:space="preserve"> </w:t>
            </w:r>
            <w:r w:rsidRPr="00D1478C">
              <w:rPr>
                <w:rFonts w:ascii="Calibri"/>
                <w:spacing w:val="-1"/>
                <w:sz w:val="16"/>
              </w:rPr>
              <w:t>SPRINGS</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ANDERSON</w:t>
            </w:r>
          </w:p>
        </w:tc>
        <w:tc>
          <w:tcPr>
            <w:tcW w:w="934"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pacing w:val="-1"/>
                <w:sz w:val="16"/>
              </w:rPr>
              <w:t>772.48125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w:t>
            </w:r>
            <w:r w:rsidRPr="00D1478C">
              <w:rPr>
                <w:rFonts w:ascii="Calibri"/>
                <w:spacing w:val="-2"/>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WINROCK</w:t>
            </w:r>
            <w:r w:rsidRPr="00D1478C">
              <w:rPr>
                <w:rFonts w:ascii="Calibri"/>
                <w:sz w:val="16"/>
              </w:rPr>
              <w:t xml:space="preserve"> </w:t>
            </w:r>
            <w:r w:rsidRPr="00D1478C">
              <w:rPr>
                <w:rFonts w:ascii="Calibri"/>
                <w:spacing w:val="-1"/>
                <w:sz w:val="16"/>
              </w:rPr>
              <w:t>MTN</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OLIVER</w:t>
            </w:r>
            <w:r w:rsidRPr="00D1478C">
              <w:rPr>
                <w:rFonts w:ascii="Calibri"/>
                <w:spacing w:val="-2"/>
                <w:sz w:val="16"/>
              </w:rPr>
              <w:t xml:space="preserve"> </w:t>
            </w:r>
            <w:r w:rsidRPr="00D1478C">
              <w:rPr>
                <w:rFonts w:ascii="Calibri"/>
                <w:spacing w:val="-1"/>
                <w:sz w:val="16"/>
              </w:rPr>
              <w:t>SPRINGS</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ANDERSON</w:t>
            </w:r>
          </w:p>
        </w:tc>
        <w:tc>
          <w:tcPr>
            <w:tcW w:w="934"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pacing w:val="-1"/>
                <w:sz w:val="16"/>
              </w:rPr>
              <w:t>772.90625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w:t>
            </w:r>
            <w:r w:rsidRPr="00D1478C">
              <w:rPr>
                <w:rFonts w:ascii="Calibri"/>
                <w:spacing w:val="-2"/>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WINROCK</w:t>
            </w:r>
            <w:r w:rsidRPr="00D1478C">
              <w:rPr>
                <w:rFonts w:ascii="Calibri"/>
                <w:sz w:val="16"/>
              </w:rPr>
              <w:t xml:space="preserve"> </w:t>
            </w:r>
            <w:r w:rsidRPr="00D1478C">
              <w:rPr>
                <w:rFonts w:ascii="Calibri"/>
                <w:spacing w:val="-1"/>
                <w:sz w:val="16"/>
              </w:rPr>
              <w:t>MTN</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OLIVER</w:t>
            </w:r>
            <w:r w:rsidRPr="00D1478C">
              <w:rPr>
                <w:rFonts w:ascii="Calibri"/>
                <w:spacing w:val="-2"/>
                <w:sz w:val="16"/>
              </w:rPr>
              <w:t xml:space="preserve"> </w:t>
            </w:r>
            <w:r w:rsidRPr="00D1478C">
              <w:rPr>
                <w:rFonts w:ascii="Calibri"/>
                <w:spacing w:val="-1"/>
                <w:sz w:val="16"/>
              </w:rPr>
              <w:t>SPRINGS</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ANDERSON</w:t>
            </w:r>
          </w:p>
        </w:tc>
        <w:tc>
          <w:tcPr>
            <w:tcW w:w="934"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pacing w:val="-1"/>
                <w:sz w:val="16"/>
              </w:rPr>
              <w:t>773.13125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w:t>
            </w:r>
            <w:r w:rsidRPr="00D1478C">
              <w:rPr>
                <w:rFonts w:ascii="Calibri"/>
                <w:spacing w:val="-2"/>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WINROCK</w:t>
            </w:r>
            <w:r w:rsidRPr="00D1478C">
              <w:rPr>
                <w:rFonts w:ascii="Calibri"/>
                <w:sz w:val="16"/>
              </w:rPr>
              <w:t xml:space="preserve"> </w:t>
            </w:r>
            <w:r w:rsidRPr="00D1478C">
              <w:rPr>
                <w:rFonts w:ascii="Calibri"/>
                <w:spacing w:val="-1"/>
                <w:sz w:val="16"/>
              </w:rPr>
              <w:t>MTN</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OLIVER</w:t>
            </w:r>
            <w:r w:rsidRPr="00D1478C">
              <w:rPr>
                <w:rFonts w:ascii="Calibri"/>
                <w:spacing w:val="-2"/>
                <w:sz w:val="16"/>
              </w:rPr>
              <w:t xml:space="preserve"> </w:t>
            </w:r>
            <w:r w:rsidRPr="00D1478C">
              <w:rPr>
                <w:rFonts w:ascii="Calibri"/>
                <w:spacing w:val="-1"/>
                <w:sz w:val="16"/>
              </w:rPr>
              <w:t>SPRINGS</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ANDERSON</w:t>
            </w:r>
          </w:p>
        </w:tc>
        <w:tc>
          <w:tcPr>
            <w:tcW w:w="934"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pacing w:val="-1"/>
                <w:sz w:val="16"/>
              </w:rPr>
              <w:t>774.46875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w:t>
            </w:r>
            <w:r w:rsidRPr="00D1478C">
              <w:rPr>
                <w:rFonts w:ascii="Calibri"/>
                <w:spacing w:val="-2"/>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WINROCK</w:t>
            </w:r>
            <w:r w:rsidRPr="00D1478C">
              <w:rPr>
                <w:rFonts w:ascii="Calibri"/>
                <w:sz w:val="16"/>
              </w:rPr>
              <w:t xml:space="preserve"> </w:t>
            </w:r>
            <w:r w:rsidRPr="00D1478C">
              <w:rPr>
                <w:rFonts w:ascii="Calibri"/>
                <w:spacing w:val="-1"/>
                <w:sz w:val="16"/>
              </w:rPr>
              <w:t>MTN</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OLIVER</w:t>
            </w:r>
            <w:r w:rsidRPr="00D1478C">
              <w:rPr>
                <w:rFonts w:ascii="Calibri"/>
                <w:spacing w:val="-2"/>
                <w:sz w:val="16"/>
              </w:rPr>
              <w:t xml:space="preserve"> </w:t>
            </w:r>
            <w:r w:rsidRPr="00D1478C">
              <w:rPr>
                <w:rFonts w:ascii="Calibri"/>
                <w:spacing w:val="-1"/>
                <w:sz w:val="16"/>
              </w:rPr>
              <w:t>SPRINGS</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ANDERSON</w:t>
            </w:r>
          </w:p>
        </w:tc>
        <w:tc>
          <w:tcPr>
            <w:tcW w:w="934"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pacing w:val="-1"/>
                <w:sz w:val="16"/>
              </w:rPr>
              <w:t>774.69375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WQLE430</w:t>
            </w:r>
          </w:p>
        </w:tc>
        <w:tc>
          <w:tcPr>
            <w:tcW w:w="4090"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N</w:t>
            </w:r>
            <w:r w:rsidRPr="00D1478C">
              <w:rPr>
                <w:rFonts w:ascii="Calibri"/>
                <w:spacing w:val="-2"/>
                <w:sz w:val="16"/>
              </w:rPr>
              <w:t xml:space="preserve"> </w:t>
            </w:r>
            <w:r w:rsidRPr="00D1478C">
              <w:rPr>
                <w:rFonts w:ascii="Calibri"/>
                <w:spacing w:val="-1"/>
                <w:sz w:val="16"/>
              </w:rPr>
              <w:t>BRADLEY</w:t>
            </w:r>
            <w:r w:rsidRPr="00D1478C">
              <w:rPr>
                <w:rFonts w:ascii="Calibri"/>
                <w:sz w:val="16"/>
              </w:rPr>
              <w:t xml:space="preserve"> SITE</w:t>
            </w:r>
          </w:p>
        </w:tc>
        <w:tc>
          <w:tcPr>
            <w:tcW w:w="1548"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CHARLESTON</w:t>
            </w:r>
          </w:p>
        </w:tc>
        <w:tc>
          <w:tcPr>
            <w:tcW w:w="1193"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pacing w:val="-1"/>
                <w:sz w:val="16"/>
              </w:rPr>
              <w:t>BRADLEY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769.60625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WQLE430</w:t>
            </w:r>
          </w:p>
        </w:tc>
        <w:tc>
          <w:tcPr>
            <w:tcW w:w="4090"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w:t>
            </w:r>
            <w:r w:rsidRPr="00D1478C">
              <w:rPr>
                <w:rFonts w:ascii="Calibri"/>
                <w:spacing w:val="-2"/>
                <w:sz w:val="16"/>
              </w:rPr>
              <w:t xml:space="preserve"> </w:t>
            </w:r>
            <w:r w:rsidRPr="00D1478C">
              <w:rPr>
                <w:rFonts w:ascii="Calibri"/>
                <w:spacing w:val="-1"/>
                <w:sz w:val="16"/>
              </w:rPr>
              <w:t>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w:t>
            </w:r>
            <w:r w:rsidRPr="00D1478C">
              <w:rPr>
                <w:rFonts w:ascii="Calibri"/>
                <w:spacing w:val="-2"/>
                <w:sz w:val="16"/>
              </w:rPr>
              <w:t xml:space="preserve"> </w:t>
            </w:r>
            <w:r w:rsidRPr="00D1478C">
              <w:rPr>
                <w:rFonts w:ascii="Calibri"/>
                <w:spacing w:val="-1"/>
                <w:sz w:val="16"/>
              </w:rPr>
              <w:t>BRADLEY</w:t>
            </w:r>
            <w:r w:rsidRPr="00D1478C">
              <w:rPr>
                <w:rFonts w:ascii="Calibri"/>
                <w:sz w:val="16"/>
              </w:rPr>
              <w:t xml:space="preserve"> SITE</w:t>
            </w:r>
          </w:p>
        </w:tc>
        <w:tc>
          <w:tcPr>
            <w:tcW w:w="1548"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CHARLESTON</w:t>
            </w:r>
          </w:p>
        </w:tc>
        <w:tc>
          <w:tcPr>
            <w:tcW w:w="1193"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pacing w:val="-1"/>
                <w:sz w:val="16"/>
              </w:rPr>
              <w:t>BRADLEY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770.53125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WQLE430</w:t>
            </w:r>
          </w:p>
        </w:tc>
        <w:tc>
          <w:tcPr>
            <w:tcW w:w="4090"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w:t>
            </w:r>
            <w:r w:rsidRPr="00D1478C">
              <w:rPr>
                <w:rFonts w:ascii="Calibri"/>
                <w:spacing w:val="-2"/>
                <w:sz w:val="16"/>
              </w:rPr>
              <w:t xml:space="preserve"> </w:t>
            </w:r>
            <w:r w:rsidRPr="00D1478C">
              <w:rPr>
                <w:rFonts w:ascii="Calibri"/>
                <w:spacing w:val="-1"/>
                <w:sz w:val="16"/>
              </w:rPr>
              <w:t>BRADLEY</w:t>
            </w:r>
            <w:r w:rsidRPr="00D1478C">
              <w:rPr>
                <w:rFonts w:ascii="Calibri"/>
                <w:sz w:val="16"/>
              </w:rPr>
              <w:t xml:space="preserve"> SITE</w:t>
            </w:r>
          </w:p>
        </w:tc>
        <w:tc>
          <w:tcPr>
            <w:tcW w:w="1548"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CHARLESTON</w:t>
            </w:r>
          </w:p>
        </w:tc>
        <w:tc>
          <w:tcPr>
            <w:tcW w:w="1193"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pacing w:val="-1"/>
                <w:sz w:val="16"/>
              </w:rPr>
              <w:t>BRADLEY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771.43125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WQLE430</w:t>
            </w:r>
          </w:p>
        </w:tc>
        <w:tc>
          <w:tcPr>
            <w:tcW w:w="4090"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w:t>
            </w:r>
            <w:r w:rsidRPr="00D1478C">
              <w:rPr>
                <w:rFonts w:ascii="Calibri"/>
                <w:spacing w:val="-2"/>
                <w:sz w:val="16"/>
              </w:rPr>
              <w:t xml:space="preserve"> </w:t>
            </w:r>
            <w:r w:rsidRPr="00D1478C">
              <w:rPr>
                <w:rFonts w:ascii="Calibri"/>
                <w:spacing w:val="-1"/>
                <w:sz w:val="16"/>
              </w:rPr>
              <w:t>BRADLEY</w:t>
            </w:r>
            <w:r w:rsidRPr="00D1478C">
              <w:rPr>
                <w:rFonts w:ascii="Calibri"/>
                <w:sz w:val="16"/>
              </w:rPr>
              <w:t xml:space="preserve"> SITE</w:t>
            </w:r>
          </w:p>
        </w:tc>
        <w:tc>
          <w:tcPr>
            <w:tcW w:w="1548"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CHARLESTON</w:t>
            </w:r>
          </w:p>
        </w:tc>
        <w:tc>
          <w:tcPr>
            <w:tcW w:w="1193"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pacing w:val="-1"/>
                <w:sz w:val="16"/>
              </w:rPr>
              <w:t>BRADLEY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771.98125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WQLE430</w:t>
            </w:r>
          </w:p>
        </w:tc>
        <w:tc>
          <w:tcPr>
            <w:tcW w:w="4090"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w:t>
            </w:r>
            <w:r w:rsidRPr="00D1478C">
              <w:rPr>
                <w:rFonts w:ascii="Calibri"/>
                <w:spacing w:val="-2"/>
                <w:sz w:val="16"/>
              </w:rPr>
              <w:t xml:space="preserve"> </w:t>
            </w:r>
            <w:r w:rsidRPr="00D1478C">
              <w:rPr>
                <w:rFonts w:ascii="Calibri"/>
                <w:spacing w:val="-1"/>
                <w:sz w:val="16"/>
              </w:rPr>
              <w:t>BRADLEY</w:t>
            </w:r>
            <w:r w:rsidRPr="00D1478C">
              <w:rPr>
                <w:rFonts w:ascii="Calibri"/>
                <w:sz w:val="16"/>
              </w:rPr>
              <w:t xml:space="preserve"> SITE</w:t>
            </w:r>
          </w:p>
        </w:tc>
        <w:tc>
          <w:tcPr>
            <w:tcW w:w="1548"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CHARLESTON</w:t>
            </w:r>
          </w:p>
        </w:tc>
        <w:tc>
          <w:tcPr>
            <w:tcW w:w="1193"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pacing w:val="-1"/>
                <w:sz w:val="16"/>
              </w:rPr>
              <w:t>BRADLEY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772.38125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WQLE430</w:t>
            </w:r>
          </w:p>
        </w:tc>
        <w:tc>
          <w:tcPr>
            <w:tcW w:w="4090"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N</w:t>
            </w:r>
            <w:r w:rsidRPr="00D1478C">
              <w:rPr>
                <w:rFonts w:ascii="Calibri"/>
                <w:spacing w:val="-2"/>
                <w:sz w:val="16"/>
              </w:rPr>
              <w:t xml:space="preserve"> </w:t>
            </w:r>
            <w:r w:rsidRPr="00D1478C">
              <w:rPr>
                <w:rFonts w:ascii="Calibri"/>
                <w:spacing w:val="-1"/>
                <w:sz w:val="16"/>
              </w:rPr>
              <w:t>BRADLEY</w:t>
            </w:r>
            <w:r w:rsidRPr="00D1478C">
              <w:rPr>
                <w:rFonts w:ascii="Calibri"/>
                <w:sz w:val="16"/>
              </w:rPr>
              <w:t xml:space="preserve"> SITE</w:t>
            </w:r>
          </w:p>
        </w:tc>
        <w:tc>
          <w:tcPr>
            <w:tcW w:w="1548"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CHARLESTON</w:t>
            </w:r>
          </w:p>
        </w:tc>
        <w:tc>
          <w:tcPr>
            <w:tcW w:w="1193"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pacing w:val="-1"/>
                <w:sz w:val="16"/>
              </w:rPr>
              <w:t>BRADLEY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772.73125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WQLE430</w:t>
            </w:r>
          </w:p>
        </w:tc>
        <w:tc>
          <w:tcPr>
            <w:tcW w:w="4090"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N</w:t>
            </w:r>
            <w:r w:rsidRPr="00D1478C">
              <w:rPr>
                <w:rFonts w:ascii="Calibri"/>
                <w:spacing w:val="-2"/>
                <w:sz w:val="16"/>
              </w:rPr>
              <w:t xml:space="preserve"> </w:t>
            </w:r>
            <w:r w:rsidRPr="00D1478C">
              <w:rPr>
                <w:rFonts w:ascii="Calibri"/>
                <w:spacing w:val="-1"/>
                <w:sz w:val="16"/>
              </w:rPr>
              <w:t>BRADLEY</w:t>
            </w:r>
            <w:r w:rsidRPr="00D1478C">
              <w:rPr>
                <w:rFonts w:ascii="Calibri"/>
                <w:sz w:val="16"/>
              </w:rPr>
              <w:t xml:space="preserve"> SITE</w:t>
            </w:r>
          </w:p>
        </w:tc>
        <w:tc>
          <w:tcPr>
            <w:tcW w:w="1548"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CHARLESTON</w:t>
            </w:r>
          </w:p>
        </w:tc>
        <w:tc>
          <w:tcPr>
            <w:tcW w:w="1193"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pacing w:val="-1"/>
                <w:sz w:val="16"/>
              </w:rPr>
              <w:t>BRADLEY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773.45625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w:t>
            </w:r>
            <w:r w:rsidRPr="00D1478C">
              <w:rPr>
                <w:rFonts w:ascii="Calibri"/>
                <w:spacing w:val="-2"/>
                <w:sz w:val="16"/>
              </w:rPr>
              <w:t xml:space="preserve"> </w:t>
            </w:r>
            <w:r w:rsidRPr="00D1478C">
              <w:rPr>
                <w:rFonts w:ascii="Calibri"/>
                <w:spacing w:val="-1"/>
                <w:sz w:val="16"/>
              </w:rPr>
              <w:t>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CROSS</w:t>
            </w:r>
            <w:r w:rsidRPr="00D1478C">
              <w:rPr>
                <w:rFonts w:ascii="Calibri"/>
                <w:sz w:val="16"/>
              </w:rPr>
              <w:t xml:space="preserve"> </w:t>
            </w:r>
            <w:r w:rsidRPr="00D1478C">
              <w:rPr>
                <w:rFonts w:ascii="Calibri"/>
                <w:spacing w:val="-1"/>
                <w:sz w:val="16"/>
              </w:rPr>
              <w:t>MOUNTAIN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BRICEVILLE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CAMPBELL</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769.30625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CROSS</w:t>
            </w:r>
            <w:r w:rsidRPr="00D1478C">
              <w:rPr>
                <w:rFonts w:ascii="Calibri"/>
                <w:sz w:val="16"/>
              </w:rPr>
              <w:t xml:space="preserve"> </w:t>
            </w:r>
            <w:r w:rsidRPr="00D1478C">
              <w:rPr>
                <w:rFonts w:ascii="Calibri"/>
                <w:spacing w:val="-1"/>
                <w:sz w:val="16"/>
              </w:rPr>
              <w:t>MOUNTAIN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BRICEVILLE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CAMPBELL</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770.05625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CROSS</w:t>
            </w:r>
            <w:r w:rsidRPr="00D1478C">
              <w:rPr>
                <w:rFonts w:ascii="Calibri"/>
                <w:sz w:val="16"/>
              </w:rPr>
              <w:t xml:space="preserve"> </w:t>
            </w:r>
            <w:r w:rsidRPr="00D1478C">
              <w:rPr>
                <w:rFonts w:ascii="Calibri"/>
                <w:spacing w:val="-1"/>
                <w:sz w:val="16"/>
              </w:rPr>
              <w:t>MOUNTAIN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BRICEVILLE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CAMPBELL</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771.48125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CROSS</w:t>
            </w:r>
            <w:r w:rsidRPr="00D1478C">
              <w:rPr>
                <w:rFonts w:ascii="Calibri"/>
                <w:sz w:val="16"/>
              </w:rPr>
              <w:t xml:space="preserve"> </w:t>
            </w:r>
            <w:r w:rsidRPr="00D1478C">
              <w:rPr>
                <w:rFonts w:ascii="Calibri"/>
                <w:spacing w:val="-1"/>
                <w:sz w:val="16"/>
              </w:rPr>
              <w:t>MOUNTAIN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BRICEVILLE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CAMPBELL</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772.59375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WQNI899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2"/>
                <w:sz w:val="16"/>
              </w:rPr>
              <w:t xml:space="preserve"> </w:t>
            </w:r>
            <w:r w:rsidRPr="00D1478C">
              <w:rPr>
                <w:rFonts w:ascii="Calibri"/>
                <w:spacing w:val="-1"/>
                <w:sz w:val="16"/>
              </w:rPr>
              <w:t>Department</w:t>
            </w:r>
            <w:r w:rsidRPr="00D1478C">
              <w:rPr>
                <w:rFonts w:ascii="Calibri"/>
                <w:spacing w:val="-2"/>
                <w:sz w:val="16"/>
              </w:rPr>
              <w:t xml:space="preserve"> </w:t>
            </w:r>
            <w:r w:rsidRPr="00D1478C">
              <w:rPr>
                <w:rFonts w:ascii="Calibri"/>
                <w:spacing w:val="-1"/>
                <w:sz w:val="16"/>
              </w:rPr>
              <w:t>of</w:t>
            </w:r>
            <w:r w:rsidRPr="00D1478C">
              <w:rPr>
                <w:rFonts w:ascii="Calibri"/>
                <w:spacing w:val="-2"/>
                <w:sz w:val="16"/>
              </w:rPr>
              <w:t xml:space="preserve"> Safety</w:t>
            </w:r>
            <w:r w:rsidRPr="00D1478C">
              <w:rPr>
                <w:rFonts w:ascii="Calibri"/>
                <w:spacing w:val="-1"/>
                <w:sz w:val="16"/>
              </w:rPr>
              <w:t xml:space="preserve"> and Homeland 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2/17/2021</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CROSS</w:t>
            </w:r>
            <w:r w:rsidRPr="00D1478C">
              <w:rPr>
                <w:rFonts w:ascii="Calibri"/>
                <w:sz w:val="16"/>
              </w:rPr>
              <w:t xml:space="preserve"> </w:t>
            </w:r>
            <w:r w:rsidRPr="00D1478C">
              <w:rPr>
                <w:rFonts w:ascii="Calibri"/>
                <w:spacing w:val="-1"/>
                <w:sz w:val="16"/>
              </w:rPr>
              <w:t>MOUNTAIN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BRICEVILLE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CAMPBELL</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773.40625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WQQE557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1"/>
                <w:sz w:val="16"/>
              </w:rPr>
              <w:t xml:space="preserve"> </w:t>
            </w:r>
            <w:r w:rsidRPr="00D1478C">
              <w:rPr>
                <w:rFonts w:ascii="Calibri"/>
                <w:sz w:val="16"/>
              </w:rPr>
              <w:t xml:space="preserve">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WALNUT </w:t>
            </w:r>
            <w:r w:rsidRPr="00D1478C">
              <w:rPr>
                <w:rFonts w:ascii="Calibri"/>
                <w:spacing w:val="-1"/>
                <w:sz w:val="16"/>
              </w:rPr>
              <w:t>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w:t>
            </w:r>
            <w:r w:rsidRPr="00D1478C">
              <w:rPr>
                <w:rFonts w:ascii="Calibri"/>
                <w:sz w:val="16"/>
              </w:rPr>
              <w:t xml:space="preserve"> </w:t>
            </w:r>
            <w:r w:rsidRPr="00D1478C">
              <w:rPr>
                <w:rFonts w:ascii="Calibri"/>
                <w:spacing w:val="-1"/>
                <w:sz w:val="16"/>
              </w:rPr>
              <w:t>FOLLETTE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CAMPBELL</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772.18125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WQQE557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1"/>
                <w:sz w:val="16"/>
              </w:rPr>
              <w:t xml:space="preserve"> </w:t>
            </w:r>
            <w:r w:rsidRPr="00D1478C">
              <w:rPr>
                <w:rFonts w:ascii="Calibri"/>
                <w:sz w:val="16"/>
              </w:rPr>
              <w:t xml:space="preserve">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WALNUT </w:t>
            </w:r>
            <w:r w:rsidRPr="00D1478C">
              <w:rPr>
                <w:rFonts w:ascii="Calibri"/>
                <w:spacing w:val="-1"/>
                <w:sz w:val="16"/>
              </w:rPr>
              <w:t>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w:t>
            </w:r>
            <w:r w:rsidRPr="00D1478C">
              <w:rPr>
                <w:rFonts w:ascii="Calibri"/>
                <w:sz w:val="16"/>
              </w:rPr>
              <w:t xml:space="preserve"> </w:t>
            </w:r>
            <w:r w:rsidRPr="00D1478C">
              <w:rPr>
                <w:rFonts w:ascii="Calibri"/>
                <w:spacing w:val="-1"/>
                <w:sz w:val="16"/>
              </w:rPr>
              <w:t>FOLLETTE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CAMPBELL</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772.85625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WQQE557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1"/>
                <w:sz w:val="16"/>
              </w:rPr>
              <w:t xml:space="preserve"> </w:t>
            </w:r>
            <w:r w:rsidRPr="00D1478C">
              <w:rPr>
                <w:rFonts w:ascii="Calibri"/>
                <w:sz w:val="16"/>
              </w:rPr>
              <w:t xml:space="preserve">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WALNUT </w:t>
            </w:r>
            <w:r w:rsidRPr="00D1478C">
              <w:rPr>
                <w:rFonts w:ascii="Calibri"/>
                <w:spacing w:val="-1"/>
                <w:sz w:val="16"/>
              </w:rPr>
              <w:t>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w:t>
            </w:r>
            <w:r w:rsidRPr="00D1478C">
              <w:rPr>
                <w:rFonts w:ascii="Calibri"/>
                <w:sz w:val="16"/>
              </w:rPr>
              <w:t xml:space="preserve"> </w:t>
            </w:r>
            <w:r w:rsidRPr="00D1478C">
              <w:rPr>
                <w:rFonts w:ascii="Calibri"/>
                <w:spacing w:val="-1"/>
                <w:sz w:val="16"/>
              </w:rPr>
              <w:t>FOLLETTE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CAMPBELL</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773.70625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WQQE557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1"/>
                <w:sz w:val="16"/>
              </w:rPr>
              <w:t xml:space="preserve"> </w:t>
            </w:r>
            <w:r w:rsidRPr="00D1478C">
              <w:rPr>
                <w:rFonts w:ascii="Calibri"/>
                <w:sz w:val="16"/>
              </w:rPr>
              <w:t xml:space="preserve">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WALNUT </w:t>
            </w:r>
            <w:r w:rsidRPr="00D1478C">
              <w:rPr>
                <w:rFonts w:ascii="Calibri"/>
                <w:spacing w:val="-1"/>
                <w:sz w:val="16"/>
              </w:rPr>
              <w:t>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w:t>
            </w:r>
            <w:r w:rsidRPr="00D1478C">
              <w:rPr>
                <w:rFonts w:ascii="Calibri"/>
                <w:sz w:val="16"/>
              </w:rPr>
              <w:t xml:space="preserve"> </w:t>
            </w:r>
            <w:r w:rsidRPr="00D1478C">
              <w:rPr>
                <w:rFonts w:ascii="Calibri"/>
                <w:spacing w:val="-1"/>
                <w:sz w:val="16"/>
              </w:rPr>
              <w:t>FOLLETTE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CAMPBELL</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774.40625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WQSD673</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TWO</w:t>
            </w:r>
            <w:r w:rsidRPr="00D1478C">
              <w:rPr>
                <w:rFonts w:ascii="Calibri"/>
                <w:spacing w:val="-1"/>
                <w:sz w:val="16"/>
              </w:rPr>
              <w:t xml:space="preserve"> </w:t>
            </w:r>
            <w:r w:rsidRPr="00D1478C">
              <w:rPr>
                <w:rFonts w:ascii="Calibri"/>
                <w:spacing w:val="-2"/>
                <w:sz w:val="16"/>
              </w:rPr>
              <w:t>RIVERS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 xml:space="preserve">ASHLAND </w:t>
            </w:r>
            <w:r w:rsidRPr="00D1478C">
              <w:rPr>
                <w:rFonts w:ascii="Calibri"/>
                <w:sz w:val="16"/>
              </w:rPr>
              <w:t>CITY</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CHEATHAM</w:t>
            </w:r>
          </w:p>
        </w:tc>
        <w:tc>
          <w:tcPr>
            <w:tcW w:w="934"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z w:val="16"/>
              </w:rPr>
              <w:t>770.33125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WQSD673</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TWO</w:t>
            </w:r>
            <w:r w:rsidRPr="00D1478C">
              <w:rPr>
                <w:rFonts w:ascii="Calibri"/>
                <w:spacing w:val="-1"/>
                <w:sz w:val="16"/>
              </w:rPr>
              <w:t xml:space="preserve"> </w:t>
            </w:r>
            <w:r w:rsidRPr="00D1478C">
              <w:rPr>
                <w:rFonts w:ascii="Calibri"/>
                <w:spacing w:val="-2"/>
                <w:sz w:val="16"/>
              </w:rPr>
              <w:t>RIVERS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 xml:space="preserve">ASHLAND </w:t>
            </w:r>
            <w:r w:rsidRPr="00D1478C">
              <w:rPr>
                <w:rFonts w:ascii="Calibri"/>
                <w:sz w:val="16"/>
              </w:rPr>
              <w:t>CITY</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CHEATHAM</w:t>
            </w:r>
          </w:p>
        </w:tc>
        <w:tc>
          <w:tcPr>
            <w:tcW w:w="934"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z w:val="16"/>
              </w:rPr>
              <w:t>770.83125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WQSD673</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TWO</w:t>
            </w:r>
            <w:r w:rsidRPr="00D1478C">
              <w:rPr>
                <w:rFonts w:ascii="Calibri"/>
                <w:spacing w:val="-1"/>
                <w:sz w:val="16"/>
              </w:rPr>
              <w:t xml:space="preserve"> </w:t>
            </w:r>
            <w:r w:rsidRPr="00D1478C">
              <w:rPr>
                <w:rFonts w:ascii="Calibri"/>
                <w:spacing w:val="-2"/>
                <w:sz w:val="16"/>
              </w:rPr>
              <w:t>RIVERS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 xml:space="preserve">ASHLAND </w:t>
            </w:r>
            <w:r w:rsidRPr="00D1478C">
              <w:rPr>
                <w:rFonts w:ascii="Calibri"/>
                <w:sz w:val="16"/>
              </w:rPr>
              <w:t>CITY</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CHEATHAM</w:t>
            </w:r>
          </w:p>
        </w:tc>
        <w:tc>
          <w:tcPr>
            <w:tcW w:w="934"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z w:val="16"/>
              </w:rPr>
              <w:t>771.76875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WQSD673</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TWO</w:t>
            </w:r>
            <w:r w:rsidRPr="00D1478C">
              <w:rPr>
                <w:rFonts w:ascii="Calibri"/>
                <w:spacing w:val="-1"/>
                <w:sz w:val="16"/>
              </w:rPr>
              <w:t xml:space="preserve"> </w:t>
            </w:r>
            <w:r w:rsidRPr="00D1478C">
              <w:rPr>
                <w:rFonts w:ascii="Calibri"/>
                <w:spacing w:val="-2"/>
                <w:sz w:val="16"/>
              </w:rPr>
              <w:t>RIVERS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 xml:space="preserve">ASHLAND </w:t>
            </w:r>
            <w:r w:rsidRPr="00D1478C">
              <w:rPr>
                <w:rFonts w:ascii="Calibri"/>
                <w:sz w:val="16"/>
              </w:rPr>
              <w:t>CITY</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CHEATHAM</w:t>
            </w:r>
          </w:p>
        </w:tc>
        <w:tc>
          <w:tcPr>
            <w:tcW w:w="934"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z w:val="16"/>
              </w:rPr>
              <w:t>772.30625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WQSD673</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TWO</w:t>
            </w:r>
            <w:r w:rsidRPr="00D1478C">
              <w:rPr>
                <w:rFonts w:ascii="Calibri"/>
                <w:spacing w:val="-1"/>
                <w:sz w:val="16"/>
              </w:rPr>
              <w:t xml:space="preserve"> </w:t>
            </w:r>
            <w:r w:rsidRPr="00D1478C">
              <w:rPr>
                <w:rFonts w:ascii="Calibri"/>
                <w:spacing w:val="-2"/>
                <w:sz w:val="16"/>
              </w:rPr>
              <w:t>RIVERS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 xml:space="preserve">ASHLAND </w:t>
            </w:r>
            <w:r w:rsidRPr="00D1478C">
              <w:rPr>
                <w:rFonts w:ascii="Calibri"/>
                <w:sz w:val="16"/>
              </w:rPr>
              <w:t>CITY</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CHEATHAM</w:t>
            </w:r>
          </w:p>
        </w:tc>
        <w:tc>
          <w:tcPr>
            <w:tcW w:w="934" w:type="dxa"/>
            <w:shd w:val="clear" w:color="auto" w:fill="auto"/>
          </w:tcPr>
          <w:p w:rsidR="00C00F12" w:rsidRPr="00D1478C" w:rsidP="005F2AB3">
            <w:pPr>
              <w:pStyle w:val="TableParagraph"/>
              <w:ind w:left="18"/>
              <w:rPr>
                <w:rFonts w:ascii="Calibri" w:eastAsia="Calibri" w:hAnsi="Calibri" w:cs="Calibri"/>
                <w:sz w:val="16"/>
                <w:szCs w:val="16"/>
              </w:rPr>
            </w:pPr>
            <w:r w:rsidRPr="00D1478C">
              <w:rPr>
                <w:rFonts w:ascii="Calibri"/>
                <w:sz w:val="16"/>
              </w:rPr>
              <w:t>772.88125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WQSD673</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KINGSTON SPRINGS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KINGSTON SPRINGS</w:t>
            </w:r>
          </w:p>
        </w:tc>
        <w:tc>
          <w:tcPr>
            <w:tcW w:w="119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CHEATHAM</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771.03125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WQSD673</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KINGSTON SPRINGS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KINGSTON SPRINGS</w:t>
            </w:r>
          </w:p>
        </w:tc>
        <w:tc>
          <w:tcPr>
            <w:tcW w:w="119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CHEATHAM</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771.73125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WQSD673</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KINGSTON SPRINGS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KINGSTON SPRINGS</w:t>
            </w:r>
          </w:p>
        </w:tc>
        <w:tc>
          <w:tcPr>
            <w:tcW w:w="119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CHEATHAM</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772.05625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WQSD673</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KINGSTON SPRINGS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KINGSTON SPRINGS</w:t>
            </w:r>
          </w:p>
        </w:tc>
        <w:tc>
          <w:tcPr>
            <w:tcW w:w="119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CHEATHAM</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772.55625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KINGSTON</w:t>
            </w:r>
            <w:r w:rsidRPr="00D1478C">
              <w:rPr>
                <w:rFonts w:ascii="Calibri"/>
                <w:spacing w:val="-1"/>
                <w:sz w:val="16"/>
              </w:rPr>
              <w:t xml:space="preserve"> SPRINGS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KINGSTON</w:t>
            </w:r>
            <w:r w:rsidRPr="00D1478C">
              <w:rPr>
                <w:rFonts w:ascii="Calibri"/>
                <w:spacing w:val="-1"/>
                <w:sz w:val="16"/>
              </w:rPr>
              <w:t xml:space="preserve"> SPRINGS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CHEATHAM</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774.43125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SPRINGDALE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TAZEWELL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CLAIBORNE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769.33125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SPRINGDALE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TAZEWELL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CLAIBORNE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770.56875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SPRINGDALE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TAZEWELL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CLAIBORNE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772.38125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SPRINGDALE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TAZEWELL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CLAIBORNE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772.69375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WQQJ266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1/4/2023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ENGLISH</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NEWPORT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COCKE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770.28125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WQQJ266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1/4/2023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ENGLISH</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NEWPORT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COCKE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770.80625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WQQJ266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1/4/2023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ENGLISH</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NEWPORT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COCKE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771.20625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WQQJ266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1/4/2023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ENGLISH</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NEWPORT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COCKE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772.35625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CANE</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ANTIOCH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769.30625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CANE</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ANTIOCH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CANE</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ANTIOCH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771.60625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CANE</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ANTIOCH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772.01875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CANE</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ANTIOCH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772.73125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SULLIVANS</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769.83125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SULLIVANS</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770.25625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SULLIVANS</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771.98125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SULLIVANS</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772.63125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SULLIVANS</w:t>
            </w:r>
            <w:r w:rsidRPr="00D1478C">
              <w:rPr>
                <w:rFonts w:ascii="Calibri"/>
                <w:sz w:val="16"/>
              </w:rPr>
              <w:t xml:space="preserve"> RIDGE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772.98125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MORGAN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JOELTON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MORGAN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JOELTON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770.75625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MORGAN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JOELTON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771.28125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MORGAN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JOELTON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772.45625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MORGAN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JOELTON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773.43125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MORGAN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JOELTON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774.18125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r w:rsidRPr="00D1478C">
              <w:rPr>
                <w:rFonts w:ascii="Calibri"/>
                <w:sz w:val="16"/>
              </w:rPr>
              <w:t xml:space="preserve"> </w:t>
            </w:r>
            <w:r w:rsidRPr="00D1478C">
              <w:rPr>
                <w:rFonts w:ascii="Calibri"/>
                <w:spacing w:val="-1"/>
                <w:sz w:val="16"/>
              </w:rPr>
              <w:t>TOWER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769.26875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r w:rsidRPr="00D1478C">
              <w:rPr>
                <w:rFonts w:ascii="Calibri"/>
                <w:sz w:val="16"/>
              </w:rPr>
              <w:t xml:space="preserve"> </w:t>
            </w:r>
            <w:r w:rsidRPr="00D1478C">
              <w:rPr>
                <w:rFonts w:ascii="Calibri"/>
                <w:spacing w:val="-1"/>
                <w:sz w:val="16"/>
              </w:rPr>
              <w:t>TOWER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DAVIDSON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773.93125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771.25625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771.55625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772.35625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772.70625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Slayden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773.45625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WATER PLANT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CHARLOTTE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771.00625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WATER PLANT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CHARLOTTE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WATER PLANT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CHARLOTTE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772.00625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WATER PLANT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CHARLOTTE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772.43125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WATER PLANT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CHARLOTTE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772.95625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WATER PLANT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CHARLOTTE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DICKSON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773.70625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WQWD308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7/22/2025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MILLSFIELD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MILLSFIELD</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DYER</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769.28125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WQWD308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7/22/2025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MILLSFIELD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MILLSFIELD</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DYER</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769.78125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WQWD308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7/22/2025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MILLSFIELD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MILLSFIELD</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DYER</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770.10625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WQWD308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7/22/2025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MILLSFIELD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MILLSFIELD</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DYER</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771.00625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WILLISTON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WILLISTON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FAYETTE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770.83125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WILLISTON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WILLISTON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FAYETTE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772.48125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WILLISTON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WILLISTON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FAYETTE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772.75625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WQUV368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10/22/2024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Trenton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TRENTON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GIBSON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769.33125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WQUV368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10/22/2024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Trenton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TRENTON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GIBSON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WQUV368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10/22/2024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Trenton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TRENTON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GIBSON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769.85625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WQUV368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10/22/2024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Trenton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TRENTON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GIBSON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WQQK397</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1/14/2023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VIKING</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769.36875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WQQK397</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1/14/2023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VIKING</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WQQK397</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1/14/2023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VIKING</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770.85625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WQQD622</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HIPPIE </w:t>
            </w:r>
            <w:r w:rsidRPr="00D1478C">
              <w:rPr>
                <w:rFonts w:ascii="Calibri"/>
                <w:spacing w:val="-1"/>
                <w:sz w:val="16"/>
              </w:rPr>
              <w:t>TOWN</w:t>
            </w:r>
            <w:r w:rsidRPr="00D1478C">
              <w:rPr>
                <w:rFonts w:ascii="Calibri"/>
                <w:sz w:val="16"/>
              </w:rPr>
              <w:t xml:space="preserve"> </w:t>
            </w:r>
            <w:r w:rsidRPr="00D1478C">
              <w:rPr>
                <w:rFonts w:ascii="Calibri"/>
                <w:spacing w:val="-1"/>
                <w:sz w:val="16"/>
              </w:rPr>
              <w:t>FARM</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ALTAMONT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GRUNDY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771.25625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HIPPIE </w:t>
            </w:r>
            <w:r w:rsidRPr="00D1478C">
              <w:rPr>
                <w:rFonts w:ascii="Calibri"/>
                <w:spacing w:val="-1"/>
                <w:sz w:val="16"/>
              </w:rPr>
              <w:t>TOWN</w:t>
            </w:r>
            <w:r w:rsidRPr="00D1478C">
              <w:rPr>
                <w:rFonts w:ascii="Calibri"/>
                <w:sz w:val="16"/>
              </w:rPr>
              <w:t xml:space="preserve"> </w:t>
            </w:r>
            <w:r w:rsidRPr="00D1478C">
              <w:rPr>
                <w:rFonts w:ascii="Calibri"/>
                <w:spacing w:val="-1"/>
                <w:sz w:val="16"/>
              </w:rPr>
              <w:t>FARM</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ALTAMONT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GRUNDY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771.63125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HIPPIE </w:t>
            </w:r>
            <w:r w:rsidRPr="00D1478C">
              <w:rPr>
                <w:rFonts w:ascii="Calibri"/>
                <w:spacing w:val="-1"/>
                <w:sz w:val="16"/>
              </w:rPr>
              <w:t>TOWN</w:t>
            </w:r>
            <w:r w:rsidRPr="00D1478C">
              <w:rPr>
                <w:rFonts w:ascii="Calibri"/>
                <w:sz w:val="16"/>
              </w:rPr>
              <w:t xml:space="preserve"> </w:t>
            </w:r>
            <w:r w:rsidRPr="00D1478C">
              <w:rPr>
                <w:rFonts w:ascii="Calibri"/>
                <w:spacing w:val="-1"/>
                <w:sz w:val="16"/>
              </w:rPr>
              <w:t>FARM</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ALTAMONT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GRUNDY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771.90625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HARDEMAN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HARDEMAN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771.13125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HARDEMAN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771.53125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HARDEMAN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772.25625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HARDEMAN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772.60625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HARDEMAN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HAWKINS </w:t>
            </w:r>
            <w:r w:rsidRPr="00D1478C">
              <w:rPr>
                <w:rFonts w:ascii="Calibri"/>
                <w:spacing w:val="-1"/>
                <w:sz w:val="16"/>
              </w:rPr>
              <w:t>COUNTY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SNEEDVILLE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HAWKINS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771.03125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HAWKINS </w:t>
            </w:r>
            <w:r w:rsidRPr="00D1478C">
              <w:rPr>
                <w:rFonts w:ascii="Calibri"/>
                <w:spacing w:val="-1"/>
                <w:sz w:val="16"/>
              </w:rPr>
              <w:t>COUNTY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SNEEDVILLE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HAWKINS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771.43125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HAWKINS </w:t>
            </w:r>
            <w:r w:rsidRPr="00D1478C">
              <w:rPr>
                <w:rFonts w:ascii="Calibri"/>
                <w:spacing w:val="-1"/>
                <w:sz w:val="16"/>
              </w:rPr>
              <w:t>COUNTY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SNEEDVILLE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HAWKINS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771.93125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WQQE562</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HAWKINS </w:t>
            </w:r>
            <w:r w:rsidRPr="00D1478C">
              <w:rPr>
                <w:rFonts w:ascii="Calibri"/>
                <w:spacing w:val="-1"/>
                <w:sz w:val="16"/>
              </w:rPr>
              <w:t>COUNTY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SNEEDVILLE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HAWKINS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772.58125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WQSD646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CHESTNUT</w:t>
            </w:r>
            <w:r w:rsidRPr="00D1478C">
              <w:rPr>
                <w:rFonts w:ascii="Calibri"/>
                <w:sz w:val="16"/>
              </w:rPr>
              <w:t xml:space="preserve"> GROVE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BROWNSVILLE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HAYWOOD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771.38125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WQSD646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CHESTNUT</w:t>
            </w:r>
            <w:r w:rsidRPr="00D1478C">
              <w:rPr>
                <w:rFonts w:ascii="Calibri"/>
                <w:sz w:val="16"/>
              </w:rPr>
              <w:t xml:space="preserve"> GROVE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BROWNSVILLE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HAYWOOD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771.65625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WQSD646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CHESTNUT</w:t>
            </w:r>
            <w:r w:rsidRPr="00D1478C">
              <w:rPr>
                <w:rFonts w:ascii="Calibri"/>
                <w:sz w:val="16"/>
              </w:rPr>
              <w:t xml:space="preserve"> GROVE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BROWNSVILLE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HAYWOOD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771.90625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WQSD646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CHESTNUT</w:t>
            </w:r>
            <w:r w:rsidRPr="00D1478C">
              <w:rPr>
                <w:rFonts w:ascii="Calibri"/>
                <w:sz w:val="16"/>
              </w:rPr>
              <w:t xml:space="preserve"> GROVE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BROWNSVILLE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HAYWOOD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772.35625</w:t>
            </w:r>
          </w:p>
        </w:tc>
      </w:tr>
      <w:tr w:rsidTr="007818E9">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WQVB811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12/18/2024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Paris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PARIS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HENRY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770.50625</w:t>
            </w:r>
          </w:p>
        </w:tc>
      </w:tr>
    </w:tbl>
    <w:p w:rsidR="00C00F12" w:rsidRPr="00D1478C" w:rsidP="00C00F12">
      <w:pPr>
        <w:rPr>
          <w:rFonts w:ascii="Calibri" w:eastAsia="Calibri" w:hAnsi="Calibri" w:cs="Calibri"/>
          <w:sz w:val="16"/>
          <w:szCs w:val="16"/>
        </w:rPr>
        <w:sectPr w:rsidSect="006D7494">
          <w:headerReference w:type="default" r:id="rId10"/>
          <w:pgSz w:w="15840" w:h="12240" w:orient="landscape"/>
          <w:pgMar w:top="1480" w:right="700" w:bottom="280" w:left="630" w:header="335" w:footer="0" w:gutter="0"/>
          <w:cols w:space="720"/>
        </w:sectPr>
      </w:pPr>
    </w:p>
    <w:p w:rsidR="00C00F12" w:rsidRPr="00D1478C" w:rsidP="00C00F12">
      <w:pPr>
        <w:spacing w:before="6"/>
        <w:rPr>
          <w:sz w:val="27"/>
          <w:szCs w:val="27"/>
        </w:rPr>
      </w:pPr>
    </w:p>
    <w:tbl>
      <w:tblPr>
        <w:tblW w:w="1433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50"/>
        <w:gridCol w:w="4090"/>
        <w:gridCol w:w="902"/>
        <w:gridCol w:w="499"/>
        <w:gridCol w:w="1015"/>
        <w:gridCol w:w="821"/>
        <w:gridCol w:w="533"/>
        <w:gridCol w:w="1853"/>
        <w:gridCol w:w="1548"/>
        <w:gridCol w:w="1193"/>
        <w:gridCol w:w="934"/>
      </w:tblGrid>
      <w:tr w:rsidTr="007818E9">
        <w:tblPrEx>
          <w:tblW w:w="1433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WQVB811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12/18/2024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Paris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PARIS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HENRY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770.75625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WQVB811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12/18/2024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Paris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PARIS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HENRY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771.23125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WQVB811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12/18/2024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Paris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PARIS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HENRY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771.48125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WQTZ745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MCEWEN </w:t>
            </w:r>
            <w:r w:rsidRPr="00D1478C">
              <w:rPr>
                <w:rFonts w:ascii="Calibri"/>
                <w:spacing w:val="-1"/>
                <w:sz w:val="16"/>
              </w:rPr>
              <w:t>DOT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MCEWEN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HUMPHREYS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771.43125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WQTZ745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MCEWEN </w:t>
            </w:r>
            <w:r w:rsidRPr="00D1478C">
              <w:rPr>
                <w:rFonts w:ascii="Calibri"/>
                <w:spacing w:val="-1"/>
                <w:sz w:val="16"/>
              </w:rPr>
              <w:t>DOT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MCEWEN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HUMPHREYS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771.70625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WQTZ745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MCEWEN </w:t>
            </w:r>
            <w:r w:rsidRPr="00D1478C">
              <w:rPr>
                <w:rFonts w:ascii="Calibri"/>
                <w:spacing w:val="-1"/>
                <w:sz w:val="16"/>
              </w:rPr>
              <w:t>DOT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MCEWEN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HUMPHREYS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772.25625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WQTZ745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MCEWEN </w:t>
            </w:r>
            <w:r w:rsidRPr="00D1478C">
              <w:rPr>
                <w:rFonts w:ascii="Calibri"/>
                <w:spacing w:val="-1"/>
                <w:sz w:val="16"/>
              </w:rPr>
              <w:t>DOT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MCEWEN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HUMPHREYS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772.80625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WQRF587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5/2/2023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STONE</w:t>
            </w:r>
            <w:r w:rsidRPr="00D1478C">
              <w:rPr>
                <w:rFonts w:ascii="Calibri"/>
                <w:sz w:val="16"/>
              </w:rPr>
              <w:t xml:space="preserve"> MT NEW </w:t>
            </w:r>
            <w:r w:rsidRPr="00D1478C">
              <w:rPr>
                <w:rFonts w:ascii="Calibri"/>
                <w:spacing w:val="-1"/>
                <w:sz w:val="16"/>
              </w:rPr>
              <w:t>TOWER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MOUNTAIN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JOHNSON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769.50625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WQRF587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5/2/2023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STONE</w:t>
            </w:r>
            <w:r w:rsidRPr="00D1478C">
              <w:rPr>
                <w:rFonts w:ascii="Calibri"/>
                <w:sz w:val="16"/>
              </w:rPr>
              <w:t xml:space="preserve"> MT NEW </w:t>
            </w:r>
            <w:r w:rsidRPr="00D1478C">
              <w:rPr>
                <w:rFonts w:ascii="Calibri"/>
                <w:spacing w:val="-1"/>
                <w:sz w:val="16"/>
              </w:rPr>
              <w:t>TOWER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MOUNTAIN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JOHNSON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770.33125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WQRF587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5/2/2023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STONE</w:t>
            </w:r>
            <w:r w:rsidRPr="00D1478C">
              <w:rPr>
                <w:rFonts w:ascii="Calibri"/>
                <w:sz w:val="16"/>
              </w:rPr>
              <w:t xml:space="preserve"> MT NEW </w:t>
            </w:r>
            <w:r w:rsidRPr="00D1478C">
              <w:rPr>
                <w:rFonts w:ascii="Calibri"/>
                <w:spacing w:val="-1"/>
                <w:sz w:val="16"/>
              </w:rPr>
              <w:t>TOWER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MOUNTAIN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JOHNSON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771.35625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WQRF587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5/2/2023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STONE</w:t>
            </w:r>
            <w:r w:rsidRPr="00D1478C">
              <w:rPr>
                <w:rFonts w:ascii="Calibri"/>
                <w:sz w:val="16"/>
              </w:rPr>
              <w:t xml:space="preserve"> MT NEW </w:t>
            </w:r>
            <w:r w:rsidRPr="00D1478C">
              <w:rPr>
                <w:rFonts w:ascii="Calibri"/>
                <w:spacing w:val="-1"/>
                <w:sz w:val="16"/>
              </w:rPr>
              <w:t>TOWER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MOUNTAIN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JOHNSON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771.60625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RIPLEY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RIPLEY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LAUDERDALE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769.83125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RIPLEY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RIPLEY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LAUDERDALE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770.28125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RIPLEY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RIPLEY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LAUDERDALE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771.33125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RIPLEY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RIPLEY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LAUDERDALE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773.68125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WQUV370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10/22/2024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West Point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West Point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LAWRENCE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769.61875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WQUV370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10/22/2024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West Point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West Point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LAWRENCE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770.53125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WQUV370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10/22/2024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West Point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West Point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LAWRENCE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771.03125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WQUV370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10/22/2024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West Point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West Point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LAWRENCE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771.53125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CENTERVILLE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770.35625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CENTERVILLE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771.28125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CENTERVILLE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771.70625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 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CENTERVILLE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772.40625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CENTERVILLE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773.20625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CENTERVILLE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773.68125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CENTERVILLE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774.45625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769.86875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771.35625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771.59375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772.34375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LENOIR</w:t>
            </w:r>
            <w:r w:rsidRPr="00D1478C">
              <w:rPr>
                <w:rFonts w:ascii="Calibri"/>
                <w:sz w:val="16"/>
              </w:rPr>
              <w:t xml:space="preserve">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LOUDON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773.18125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WQSF601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9/13/2023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HWY 70 E </w:t>
            </w:r>
            <w:r w:rsidRPr="00D1478C">
              <w:rPr>
                <w:rFonts w:ascii="Calibri"/>
                <w:spacing w:val="-1"/>
                <w:sz w:val="16"/>
              </w:rPr>
              <w:t>SITE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JACKSON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769.08125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WQSF601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9/13/2023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HWY 70 E </w:t>
            </w:r>
            <w:r w:rsidRPr="00D1478C">
              <w:rPr>
                <w:rFonts w:ascii="Calibri"/>
                <w:spacing w:val="-1"/>
                <w:sz w:val="16"/>
              </w:rPr>
              <w:t>SITE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JACKSON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769.75625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WQSF601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9/13/2023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HWY 70 E </w:t>
            </w:r>
            <w:r w:rsidRPr="00D1478C">
              <w:rPr>
                <w:rFonts w:ascii="Calibri"/>
                <w:spacing w:val="-1"/>
                <w:sz w:val="16"/>
              </w:rPr>
              <w:t>SITE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JACKSON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770.03125</w:t>
            </w:r>
          </w:p>
        </w:tc>
      </w:tr>
      <w:tr w:rsidTr="007818E9">
        <w:tblPrEx>
          <w:tblW w:w="14338" w:type="dxa"/>
          <w:tblInd w:w="8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WQSF601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9/13/2023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HWY 70 E </w:t>
            </w:r>
            <w:r w:rsidRPr="00D1478C">
              <w:rPr>
                <w:rFonts w:ascii="Calibri"/>
                <w:spacing w:val="-1"/>
                <w:sz w:val="16"/>
              </w:rPr>
              <w:t>SITE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JACKSON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770.53125</w:t>
            </w:r>
          </w:p>
        </w:tc>
      </w:tr>
    </w:tbl>
    <w:p w:rsidR="00C00F12" w:rsidRPr="00D1478C" w:rsidP="00C00F12">
      <w:pPr>
        <w:rPr>
          <w:rFonts w:ascii="Calibri" w:eastAsia="Calibri" w:hAnsi="Calibri" w:cs="Calibri"/>
          <w:sz w:val="16"/>
          <w:szCs w:val="16"/>
        </w:rPr>
        <w:sectPr w:rsidSect="00D5307B">
          <w:pgSz w:w="15840" w:h="12240" w:orient="landscape"/>
          <w:pgMar w:top="1480" w:right="700" w:bottom="280" w:left="540" w:header="335" w:footer="0" w:gutter="0"/>
          <w:cols w:space="720"/>
        </w:sectPr>
      </w:pPr>
    </w:p>
    <w:p w:rsidR="00C00F12" w:rsidRPr="00D1478C" w:rsidP="00C00F12">
      <w:pPr>
        <w:spacing w:before="6"/>
        <w:rPr>
          <w:sz w:val="27"/>
          <w:szCs w:val="27"/>
        </w:rPr>
      </w:pPr>
    </w:p>
    <w:tbl>
      <w:tblPr>
        <w:tblW w:w="14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50"/>
        <w:gridCol w:w="4090"/>
        <w:gridCol w:w="902"/>
        <w:gridCol w:w="499"/>
        <w:gridCol w:w="1015"/>
        <w:gridCol w:w="821"/>
        <w:gridCol w:w="533"/>
        <w:gridCol w:w="1853"/>
        <w:gridCol w:w="1548"/>
        <w:gridCol w:w="1193"/>
        <w:gridCol w:w="934"/>
      </w:tblGrid>
      <w:tr w:rsidTr="005A0C16">
        <w:tblPrEx>
          <w:tblW w:w="143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WQTZ743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GILES </w:t>
            </w:r>
            <w:r w:rsidRPr="00D1478C">
              <w:rPr>
                <w:rFonts w:ascii="Calibri"/>
                <w:spacing w:val="-1"/>
                <w:sz w:val="16"/>
              </w:rPr>
              <w:t>CHAPEL</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LEWISBURG</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MARSHALL</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771.23125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WQTZ743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GILES </w:t>
            </w:r>
            <w:r w:rsidRPr="00D1478C">
              <w:rPr>
                <w:rFonts w:ascii="Calibri"/>
                <w:spacing w:val="-1"/>
                <w:sz w:val="16"/>
              </w:rPr>
              <w:t>CHAPEL</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LEWISBURG</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MARSHALL</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771.75625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WQTZ743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GILES </w:t>
            </w:r>
            <w:r w:rsidRPr="00D1478C">
              <w:rPr>
                <w:rFonts w:ascii="Calibri"/>
                <w:spacing w:val="-1"/>
                <w:sz w:val="16"/>
              </w:rPr>
              <w:t>CHAPEL</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LEWISBURG</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MARSHALL</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772.25625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WQTZ743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GILES </w:t>
            </w:r>
            <w:r w:rsidRPr="00D1478C">
              <w:rPr>
                <w:rFonts w:ascii="Calibri"/>
                <w:spacing w:val="-1"/>
                <w:sz w:val="16"/>
              </w:rPr>
              <w:t>CHAPEL</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LEWISBURG</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MARSHALL</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772.50625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THETA</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COLUMBIA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MAURY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770.36875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THETA</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COLUMBIA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MAURY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770.78125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THETA</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COLUMBIA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MAURY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771.18125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THETA</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COLUMBIA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MAURY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771.58125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THETA</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COLUMBIA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MAURY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771.88125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WQLF775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STARR</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ETOWAH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MCMINN</w:t>
            </w:r>
          </w:p>
        </w:tc>
        <w:tc>
          <w:tcPr>
            <w:tcW w:w="934"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771.63125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WQLF775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STARR</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ETOWAH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MCMINN</w:t>
            </w:r>
          </w:p>
        </w:tc>
        <w:tc>
          <w:tcPr>
            <w:tcW w:w="934"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771.90625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WQLF775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STARR</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ETOWAH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MCMINN</w:t>
            </w:r>
          </w:p>
        </w:tc>
        <w:tc>
          <w:tcPr>
            <w:tcW w:w="934"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772.28125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WQLF775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STARR</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ETOWAH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MCMINN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772.88125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WQLF775</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STARR</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ETOWAH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MCMINN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773.95625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WQSD654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 PETER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SELMER</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MCNAIRY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769.35625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WQSD654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 PETER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SELMER</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MCNAIRY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769.60625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WQSD654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 PETER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SELMER</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MCNAIRY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WQSD654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 PETER</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SELMER</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MCNAIRY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771.70625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NOPNE</w:t>
            </w:r>
            <w:r w:rsidRPr="00D1478C">
              <w:rPr>
                <w:rFonts w:ascii="Calibri"/>
                <w:spacing w:val="-1"/>
                <w:sz w:val="16"/>
              </w:rPr>
              <w:t xml:space="preserve"> </w:t>
            </w:r>
            <w:r w:rsidRPr="00D1478C">
              <w:rPr>
                <w:rFonts w:ascii="Calibri"/>
                <w:sz w:val="16"/>
              </w:rPr>
              <w:t>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DECATUR</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MEIGS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769.33125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NOPNE</w:t>
            </w:r>
            <w:r w:rsidRPr="00D1478C">
              <w:rPr>
                <w:rFonts w:ascii="Calibri"/>
                <w:spacing w:val="-1"/>
                <w:sz w:val="16"/>
              </w:rPr>
              <w:t xml:space="preserve"> </w:t>
            </w:r>
            <w:r w:rsidRPr="00D1478C">
              <w:rPr>
                <w:rFonts w:ascii="Calibri"/>
                <w:sz w:val="16"/>
              </w:rPr>
              <w:t>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DECATUR</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MEIGS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771.00625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NOPNE</w:t>
            </w:r>
            <w:r w:rsidRPr="00D1478C">
              <w:rPr>
                <w:rFonts w:ascii="Calibri"/>
                <w:spacing w:val="-1"/>
                <w:sz w:val="16"/>
              </w:rPr>
              <w:t xml:space="preserve"> </w:t>
            </w:r>
            <w:r w:rsidRPr="00D1478C">
              <w:rPr>
                <w:rFonts w:ascii="Calibri"/>
                <w:sz w:val="16"/>
              </w:rPr>
              <w:t>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DECATUR</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MEIGS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NOPNE</w:t>
            </w:r>
            <w:r w:rsidRPr="00D1478C">
              <w:rPr>
                <w:rFonts w:ascii="Calibri"/>
                <w:spacing w:val="-1"/>
                <w:sz w:val="16"/>
              </w:rPr>
              <w:t xml:space="preserve"> </w:t>
            </w:r>
            <w:r w:rsidRPr="00D1478C">
              <w:rPr>
                <w:rFonts w:ascii="Calibri"/>
                <w:sz w:val="16"/>
              </w:rPr>
              <w:t>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DECATUR</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MEIGS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772.24375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NOPNE</w:t>
            </w:r>
            <w:r w:rsidRPr="00D1478C">
              <w:rPr>
                <w:rFonts w:ascii="Calibri"/>
                <w:spacing w:val="-1"/>
                <w:sz w:val="16"/>
              </w:rPr>
              <w:t xml:space="preserve"> </w:t>
            </w:r>
            <w:r w:rsidRPr="00D1478C">
              <w:rPr>
                <w:rFonts w:ascii="Calibri"/>
                <w:sz w:val="16"/>
              </w:rPr>
              <w:t>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DECATUR</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MEIGS</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772.68125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MONROE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MONROE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771.05625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MONROE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772.05625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MONROE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772.63125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WQLE432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MADISONVILLE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MONROE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773.38125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WQSX304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MONTGOMERY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769.28125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WQSX304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MONTGOMERY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WQSX304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MONTGOMERY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770.28125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WQSX304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MONTGOMERY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771.05625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WQSX304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CUNNINGHAM</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MONTGOMERY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771.45625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HORNBEAK</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HORNBEAK</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OBION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769.10625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HORNBEAK</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HORNBEAK</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OBION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HORNBEAK</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HORNBEAK</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OBION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WQVH806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2/17/2025</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HORNBEAK</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HORNBEAK</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OBION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771.60625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WQSF602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9/13/2023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LOBELVILLE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LOBELVILLE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PERRY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769.10625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WQSF602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9/13/2023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LOBELVILLE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LOBELVILLE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PERRY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770.80625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WQSF602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9/13/2023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LOBELVILLE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LOBELVILLE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PERRY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771.80625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WQSF602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9/13/2023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LOBELVILLE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LOBELVILLE</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PERRY</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772.20625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OSWALD </w:t>
            </w:r>
            <w:r w:rsidRPr="00D1478C">
              <w:rPr>
                <w:rFonts w:ascii="Calibri"/>
                <w:spacing w:val="-1"/>
                <w:sz w:val="16"/>
              </w:rPr>
              <w:t>DOME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POLK</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769.29375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OSWALD </w:t>
            </w:r>
            <w:r w:rsidRPr="00D1478C">
              <w:rPr>
                <w:rFonts w:ascii="Calibri"/>
                <w:spacing w:val="-1"/>
                <w:sz w:val="16"/>
              </w:rPr>
              <w:t>DOME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POLK</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770.33125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OSWALD </w:t>
            </w:r>
            <w:r w:rsidRPr="00D1478C">
              <w:rPr>
                <w:rFonts w:ascii="Calibri"/>
                <w:spacing w:val="-1"/>
                <w:sz w:val="16"/>
              </w:rPr>
              <w:t>DOME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POLK</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770.60625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OSWALD </w:t>
            </w:r>
            <w:r w:rsidRPr="00D1478C">
              <w:rPr>
                <w:rFonts w:ascii="Calibri"/>
                <w:spacing w:val="-1"/>
                <w:sz w:val="16"/>
              </w:rPr>
              <w:t>DOME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POLK</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OSWALD </w:t>
            </w:r>
            <w:r w:rsidRPr="00D1478C">
              <w:rPr>
                <w:rFonts w:ascii="Calibri"/>
                <w:spacing w:val="-1"/>
                <w:sz w:val="16"/>
              </w:rPr>
              <w:t>DOME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POLK</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771.68125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OSWALD </w:t>
            </w:r>
            <w:r w:rsidRPr="00D1478C">
              <w:rPr>
                <w:rFonts w:ascii="Calibri"/>
                <w:spacing w:val="-1"/>
                <w:sz w:val="16"/>
              </w:rPr>
              <w:t>DOME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POLK</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772.55625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OSWALD </w:t>
            </w:r>
            <w:r w:rsidRPr="00D1478C">
              <w:rPr>
                <w:rFonts w:ascii="Calibri"/>
                <w:spacing w:val="-1"/>
                <w:sz w:val="16"/>
              </w:rPr>
              <w:t>DOME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BENTON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POLK</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774.68125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WQTG521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 </w:t>
            </w:r>
            <w:r w:rsidRPr="00D1478C">
              <w:rPr>
                <w:rFonts w:ascii="Calibri"/>
                <w:spacing w:val="-1"/>
                <w:sz w:val="16"/>
              </w:rPr>
              <w:t>TDOS</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1/28/2024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TDOT</w:t>
            </w:r>
            <w:r w:rsidRPr="00D1478C">
              <w:rPr>
                <w:rFonts w:ascii="Calibri"/>
                <w:sz w:val="16"/>
              </w:rPr>
              <w:t xml:space="preserve"> </w:t>
            </w:r>
            <w:r w:rsidRPr="00D1478C">
              <w:rPr>
                <w:rFonts w:ascii="Calibri"/>
                <w:spacing w:val="-1"/>
                <w:sz w:val="16"/>
              </w:rPr>
              <w:t>SITE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COOKEVILLE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PUTNAM</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769.28125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WQTG521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 </w:t>
            </w:r>
            <w:r w:rsidRPr="00D1478C">
              <w:rPr>
                <w:rFonts w:ascii="Calibri"/>
                <w:spacing w:val="-1"/>
                <w:sz w:val="16"/>
              </w:rPr>
              <w:t>TDOS</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1/28/2024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TDOT</w:t>
            </w:r>
            <w:r w:rsidRPr="00D1478C">
              <w:rPr>
                <w:rFonts w:ascii="Calibri"/>
                <w:sz w:val="16"/>
              </w:rPr>
              <w:t xml:space="preserve"> </w:t>
            </w:r>
            <w:r w:rsidRPr="00D1478C">
              <w:rPr>
                <w:rFonts w:ascii="Calibri"/>
                <w:spacing w:val="-1"/>
                <w:sz w:val="16"/>
              </w:rPr>
              <w:t>SITE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COOKEVILLE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PUTNAM</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769.80625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WQTG521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 </w:t>
            </w:r>
            <w:r w:rsidRPr="00D1478C">
              <w:rPr>
                <w:rFonts w:ascii="Calibri"/>
                <w:spacing w:val="-1"/>
                <w:sz w:val="16"/>
              </w:rPr>
              <w:t>TDOS</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1/28/2024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TDOT</w:t>
            </w:r>
            <w:r w:rsidRPr="00D1478C">
              <w:rPr>
                <w:rFonts w:ascii="Calibri"/>
                <w:sz w:val="16"/>
              </w:rPr>
              <w:t xml:space="preserve"> </w:t>
            </w:r>
            <w:r w:rsidRPr="00D1478C">
              <w:rPr>
                <w:rFonts w:ascii="Calibri"/>
                <w:spacing w:val="-1"/>
                <w:sz w:val="16"/>
              </w:rPr>
              <w:t>SITE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COOKEVILLE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PUTNAM</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770.10625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WQTG521</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 </w:t>
            </w:r>
            <w:r w:rsidRPr="00D1478C">
              <w:rPr>
                <w:rFonts w:ascii="Calibri"/>
                <w:spacing w:val="-1"/>
                <w:sz w:val="16"/>
              </w:rPr>
              <w:t>TDOS</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1/28/2024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TDOT</w:t>
            </w:r>
            <w:r w:rsidRPr="00D1478C">
              <w:rPr>
                <w:rFonts w:ascii="Calibri"/>
                <w:sz w:val="16"/>
              </w:rPr>
              <w:t xml:space="preserve"> </w:t>
            </w:r>
            <w:r w:rsidRPr="00D1478C">
              <w:rPr>
                <w:rFonts w:ascii="Calibri"/>
                <w:spacing w:val="-1"/>
                <w:sz w:val="16"/>
              </w:rPr>
              <w:t>SITE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COOKEVILLE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PUTNAM</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770.76875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RHEA</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769.10625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RHEA</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770.30625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RHEA</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771.15625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RHEA</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771.55625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WQLE427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12/28/2019</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r w:rsidRPr="00D1478C">
              <w:rPr>
                <w:rFonts w:ascii="Calibri"/>
                <w:sz w:val="16"/>
              </w:rPr>
              <w:t xml:space="preserve">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EVENSVILLE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RHEA</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771.80625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WQNI444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2/14/2021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Buttermilk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ORAL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ROANE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WQNI444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2/14/2021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Buttermilk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ORAL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ROANE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769.80625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WQNI444</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2/14/2021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Buttermilk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ORAL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ROANE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WQNI444</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2/14/2021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Buttermilk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ORAL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ROANE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772.03125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WQNI444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2/14/2021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Buttermilk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ORAL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ROANE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772.30625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WQNI444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2/14/2021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Buttermilk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ORAL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ROANE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772.53125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WQNI444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2/14/2021</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Buttermilk 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ORAL</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ROANE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774.20625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ROBERTSON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769.10625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ROBERTSON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ROBERTSON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ROBERTSON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771.23125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WQUV224</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10/21/2024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ADAMS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ROBERTSON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771.50625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WPTZ797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5/14/2027</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MTSU</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769.18125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WPTZ797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5/14/2027</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MTSU</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769.41325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WPTZ797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5/14/2027</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MTSU</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769.68125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WPTZ797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5/14/2027</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MTSU</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769.93125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WPTZ797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5/14/2027</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MTSU</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770.18125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WPTZ797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5/14/2027</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MTSU</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770.43125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WPTZ797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5/14/2027</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SL</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MTSU</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770.71875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Tiger</w:t>
            </w:r>
            <w:r w:rsidRPr="00D1478C">
              <w:rPr>
                <w:rFonts w:ascii="Calibri"/>
                <w:sz w:val="16"/>
              </w:rPr>
              <w:t xml:space="preserve"> Hill</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Tiger</w:t>
            </w:r>
            <w:r w:rsidRPr="00D1478C">
              <w:rPr>
                <w:rFonts w:ascii="Calibri"/>
                <w:sz w:val="16"/>
              </w:rPr>
              <w:t xml:space="preserve"> Hill</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770.30625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Tiger</w:t>
            </w:r>
            <w:r w:rsidRPr="00D1478C">
              <w:rPr>
                <w:rFonts w:ascii="Calibri"/>
                <w:sz w:val="16"/>
              </w:rPr>
              <w:t xml:space="preserve"> Hill</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Tiger</w:t>
            </w:r>
            <w:r w:rsidRPr="00D1478C">
              <w:rPr>
                <w:rFonts w:ascii="Calibri"/>
                <w:sz w:val="16"/>
              </w:rPr>
              <w:t xml:space="preserve"> Hill</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771.65625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Tiger</w:t>
            </w:r>
            <w:r w:rsidRPr="00D1478C">
              <w:rPr>
                <w:rFonts w:ascii="Calibri"/>
                <w:sz w:val="16"/>
              </w:rPr>
              <w:t xml:space="preserve"> Hill</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Murfreesboro</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771.93125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eastAsia="Calibri" w:hAnsi="Calibri" w:cs="Calibri"/>
                <w:spacing w:val="-1"/>
                <w:sz w:val="16"/>
                <w:szCs w:val="16"/>
              </w:rPr>
              <w:t>LYNCH</w:t>
            </w:r>
            <w:r w:rsidRPr="00D1478C">
              <w:rPr>
                <w:rFonts w:ascii="Calibri" w:eastAsia="Calibri" w:hAnsi="Calibri" w:cs="Calibri"/>
                <w:sz w:val="16"/>
                <w:szCs w:val="16"/>
              </w:rPr>
              <w:t xml:space="preserve"> HIL‐HOVERS GAP</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HOOVERS GAP</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769.25625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eastAsia="Calibri" w:hAnsi="Calibri" w:cs="Calibri"/>
                <w:spacing w:val="-1"/>
                <w:sz w:val="16"/>
                <w:szCs w:val="16"/>
              </w:rPr>
              <w:t>LYNCH</w:t>
            </w:r>
            <w:r w:rsidRPr="00D1478C">
              <w:rPr>
                <w:rFonts w:ascii="Calibri" w:eastAsia="Calibri" w:hAnsi="Calibri" w:cs="Calibri"/>
                <w:sz w:val="16"/>
                <w:szCs w:val="16"/>
              </w:rPr>
              <w:t xml:space="preserve"> HIL‐HOVERS GAP</w:t>
            </w:r>
          </w:p>
        </w:tc>
        <w:tc>
          <w:tcPr>
            <w:tcW w:w="1548"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HOOVERS GAP</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eastAsia="Calibri" w:hAnsi="Calibri" w:cs="Calibri"/>
                <w:spacing w:val="-1"/>
                <w:sz w:val="16"/>
                <w:szCs w:val="16"/>
              </w:rPr>
              <w:t>LYNCH</w:t>
            </w:r>
            <w:r w:rsidRPr="00D1478C">
              <w:rPr>
                <w:rFonts w:ascii="Calibri" w:eastAsia="Calibri" w:hAnsi="Calibri" w:cs="Calibri"/>
                <w:sz w:val="16"/>
                <w:szCs w:val="16"/>
              </w:rPr>
              <w:t xml:space="preserve"> HIL‐HOVERS</w:t>
            </w:r>
            <w:r w:rsidRPr="00D1478C">
              <w:rPr>
                <w:rFonts w:ascii="Calibri" w:eastAsia="Calibri" w:hAnsi="Calibri" w:cs="Calibri"/>
                <w:spacing w:val="-1"/>
                <w:sz w:val="16"/>
                <w:szCs w:val="16"/>
              </w:rPr>
              <w:t xml:space="preserve"> </w:t>
            </w:r>
            <w:r w:rsidRPr="00D1478C">
              <w:rPr>
                <w:rFonts w:ascii="Calibri" w:eastAsia="Calibri" w:hAnsi="Calibri" w:cs="Calibri"/>
                <w:sz w:val="16"/>
                <w:szCs w:val="16"/>
              </w:rPr>
              <w:t>GAP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HOOVERS GAP</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770.55625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eastAsia="Calibri" w:hAnsi="Calibri" w:cs="Calibri"/>
                <w:spacing w:val="-1"/>
                <w:sz w:val="16"/>
                <w:szCs w:val="16"/>
              </w:rPr>
              <w:t>LYNCH</w:t>
            </w:r>
            <w:r w:rsidRPr="00D1478C">
              <w:rPr>
                <w:rFonts w:ascii="Calibri" w:eastAsia="Calibri" w:hAnsi="Calibri" w:cs="Calibri"/>
                <w:sz w:val="16"/>
                <w:szCs w:val="16"/>
              </w:rPr>
              <w:t xml:space="preserve"> HIL‐HOVERS GAP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HOOVERS GAP</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770.85625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WQQF489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11/27/2022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eastAsia="Calibri" w:hAnsi="Calibri" w:cs="Calibri"/>
                <w:spacing w:val="-1"/>
                <w:sz w:val="16"/>
                <w:szCs w:val="16"/>
              </w:rPr>
              <w:t>LYNCH</w:t>
            </w:r>
            <w:r w:rsidRPr="00D1478C">
              <w:rPr>
                <w:rFonts w:ascii="Calibri" w:eastAsia="Calibri" w:hAnsi="Calibri" w:cs="Calibri"/>
                <w:sz w:val="16"/>
                <w:szCs w:val="16"/>
              </w:rPr>
              <w:t xml:space="preserve"> HIL‐HOVERS GAP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HOOVERS GAP</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RUTHERFORD</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771.20625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WQQE559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BLACK </w:t>
            </w:r>
            <w:r w:rsidRPr="00D1478C">
              <w:rPr>
                <w:rFonts w:ascii="Calibri"/>
                <w:spacing w:val="-1"/>
                <w:sz w:val="16"/>
              </w:rPr>
              <w:t>CREEK</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ROBINS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SCOTT</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769.59375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WQQE559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BLACK </w:t>
            </w:r>
            <w:r w:rsidRPr="00D1478C">
              <w:rPr>
                <w:rFonts w:ascii="Calibri"/>
                <w:spacing w:val="-1"/>
                <w:sz w:val="16"/>
              </w:rPr>
              <w:t>CREEK</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ROBINS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SCOTT</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771.13125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WQQE559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BLACK </w:t>
            </w:r>
            <w:r w:rsidRPr="00D1478C">
              <w:rPr>
                <w:rFonts w:ascii="Calibri"/>
                <w:spacing w:val="-1"/>
                <w:sz w:val="16"/>
              </w:rPr>
              <w:t>CREEK</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ROBINS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SCOTT</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771.85625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WQQE559</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BLACK </w:t>
            </w:r>
            <w:r w:rsidRPr="00D1478C">
              <w:rPr>
                <w:rFonts w:ascii="Calibri"/>
                <w:spacing w:val="-1"/>
                <w:sz w:val="16"/>
              </w:rPr>
              <w:t>CREEK</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ROBINS</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SCOTT</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772.61875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COLLEGE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LONE</w:t>
            </w:r>
            <w:r w:rsidRPr="00D1478C">
              <w:rPr>
                <w:rFonts w:ascii="Calibri"/>
                <w:sz w:val="16"/>
              </w:rPr>
              <w:t xml:space="preserve"> OAK</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SEQUATCHIE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769.35625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COLLEGE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LONE</w:t>
            </w:r>
            <w:r w:rsidRPr="00D1478C">
              <w:rPr>
                <w:rFonts w:ascii="Calibri"/>
                <w:sz w:val="16"/>
              </w:rPr>
              <w:t xml:space="preserve"> OAK</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SEQUATCHIE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769.78125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COLLEGE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LONE</w:t>
            </w:r>
            <w:r w:rsidRPr="00D1478C">
              <w:rPr>
                <w:rFonts w:ascii="Calibri"/>
                <w:sz w:val="16"/>
              </w:rPr>
              <w:t xml:space="preserve"> OAK</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SEQUATCHIE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WQQD623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COLLEGE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LONE</w:t>
            </w:r>
            <w:r w:rsidRPr="00D1478C">
              <w:rPr>
                <w:rFonts w:ascii="Calibri"/>
                <w:sz w:val="16"/>
              </w:rPr>
              <w:t xml:space="preserve"> OAK</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SEQUATCHIE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771.48125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WQMY418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GREENTOP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WQMY418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GREENTOP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770.09375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WQMY418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GREENTOP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771.14375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WQMY418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GREENTOP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771.99375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WQMY418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GREENTOP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772.79375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WQMY418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GREENTOP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773.93125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WQMY418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Department</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Safety</w:t>
            </w:r>
            <w:r w:rsidRPr="00D1478C">
              <w:rPr>
                <w:rFonts w:ascii="Calibri"/>
                <w:sz w:val="16"/>
              </w:rPr>
              <w:t xml:space="preserve"> and Homeland </w:t>
            </w:r>
            <w:r w:rsidRPr="00D1478C">
              <w:rPr>
                <w:rFonts w:ascii="Calibri"/>
                <w:spacing w:val="-1"/>
                <w:sz w:val="16"/>
              </w:rPr>
              <w:t>Security</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11/8/2020</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GREENTOP</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SEVIERVILLE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SEVIER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774.15625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Memphis </w:t>
            </w:r>
            <w:r w:rsidRPr="00D1478C">
              <w:rPr>
                <w:rFonts w:ascii="Calibri"/>
                <w:spacing w:val="-1"/>
                <w:sz w:val="16"/>
              </w:rPr>
              <w:t>THP</w:t>
            </w:r>
            <w:r w:rsidRPr="00D1478C">
              <w:rPr>
                <w:rFonts w:ascii="Calibri"/>
                <w:sz w:val="16"/>
              </w:rPr>
              <w:t xml:space="preserve"> HQ</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Bartlett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SHELBY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Memphis </w:t>
            </w:r>
            <w:r w:rsidRPr="00D1478C">
              <w:rPr>
                <w:rFonts w:ascii="Calibri"/>
                <w:spacing w:val="-1"/>
                <w:sz w:val="16"/>
              </w:rPr>
              <w:t>THP</w:t>
            </w:r>
            <w:r w:rsidRPr="00D1478C">
              <w:rPr>
                <w:rFonts w:ascii="Calibri"/>
                <w:sz w:val="16"/>
              </w:rPr>
              <w:t xml:space="preserve"> HQ</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Bartlett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SHELBY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769.80625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Memphis </w:t>
            </w:r>
            <w:r w:rsidRPr="00D1478C">
              <w:rPr>
                <w:rFonts w:ascii="Calibri"/>
                <w:spacing w:val="-1"/>
                <w:sz w:val="16"/>
              </w:rPr>
              <w:t>THP</w:t>
            </w:r>
            <w:r w:rsidRPr="00D1478C">
              <w:rPr>
                <w:rFonts w:ascii="Calibri"/>
                <w:sz w:val="16"/>
              </w:rPr>
              <w:t xml:space="preserve"> HQ</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Bartlett</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SHELBY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773.45625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ARLINGTON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MADGE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SHELBY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ARLINGTON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MADGE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SHELBY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770.30625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ARLINGTON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MADGE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SHELBY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772.33125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ARLINGTON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MADGE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SHELBY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772.63125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ARLINGTON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MADGE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SHELBY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772.95625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WQRD787</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ARLINGTON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MADGE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SHELBY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773.20625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HOLSTON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BLUFF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SULLIVAN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770.75625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HOLSTON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BLUFF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SULLIVAN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HOLSTON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BLUFF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SULLIVAN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772.43125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WQQE563</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HOLSTON MTN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 xml:space="preserve">BLUFF </w:t>
            </w:r>
            <w:r w:rsidRPr="00D1478C">
              <w:rPr>
                <w:rFonts w:ascii="Calibri"/>
                <w:spacing w:val="-1"/>
                <w:sz w:val="16"/>
              </w:rPr>
              <w:t>CITY</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SULLIVAN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773.45625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WQSX330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WHITEHOUSE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 HOUSE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SUMNER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769.35625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WQSX330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WHITEHOUSE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 HOUSE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SUMNER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769.60625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WQSX330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WHITEHOUSE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 HOUSE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SUMNER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WQSX330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WHITEHOUSE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 HOUSE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SUMNER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770.35625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WQSX330</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WHITEHOUSE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 HOUSE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SUMNER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770.80625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WQSX330</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12/3/2023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WHITEHOUSE</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r w:rsidRPr="00D1478C">
              <w:rPr>
                <w:rFonts w:ascii="Calibri"/>
                <w:spacing w:val="-1"/>
                <w:sz w:val="16"/>
              </w:rPr>
              <w:t xml:space="preserve"> </w:t>
            </w:r>
            <w:r w:rsidRPr="00D1478C">
              <w:rPr>
                <w:rFonts w:ascii="Calibri"/>
                <w:sz w:val="16"/>
              </w:rPr>
              <w:t>HOUSE</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SUMNER</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771.08125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WQQD630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FALL</w:t>
            </w:r>
            <w:r w:rsidRPr="00D1478C">
              <w:rPr>
                <w:rFonts w:ascii="Calibri"/>
                <w:sz w:val="16"/>
              </w:rPr>
              <w:t xml:space="preserve"> BRANCH</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FALL</w:t>
            </w:r>
            <w:r w:rsidRPr="00D1478C">
              <w:rPr>
                <w:rFonts w:ascii="Calibri"/>
                <w:sz w:val="16"/>
              </w:rPr>
              <w:t xml:space="preserve"> BRANCH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WASHINGTON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769.83125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WQQD630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FALL</w:t>
            </w:r>
            <w:r w:rsidRPr="00D1478C">
              <w:rPr>
                <w:rFonts w:ascii="Calibri"/>
                <w:sz w:val="16"/>
              </w:rPr>
              <w:t xml:space="preserve"> BRANCH</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FALL</w:t>
            </w:r>
            <w:r w:rsidRPr="00D1478C">
              <w:rPr>
                <w:rFonts w:ascii="Calibri"/>
                <w:sz w:val="16"/>
              </w:rPr>
              <w:t xml:space="preserve"> BRANCH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WASHINGTON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771.33125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WQQD630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FALL</w:t>
            </w:r>
            <w:r w:rsidRPr="00D1478C">
              <w:rPr>
                <w:rFonts w:ascii="Calibri"/>
                <w:sz w:val="16"/>
              </w:rPr>
              <w:t xml:space="preserve"> BRANCH</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FALL</w:t>
            </w:r>
            <w:r w:rsidRPr="00D1478C">
              <w:rPr>
                <w:rFonts w:ascii="Calibri"/>
                <w:sz w:val="16"/>
              </w:rPr>
              <w:t xml:space="preserve"> BRANCH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WASHINGTON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772.53125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WQQD630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11/8/2022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FALL</w:t>
            </w:r>
            <w:r w:rsidRPr="00D1478C">
              <w:rPr>
                <w:rFonts w:ascii="Calibri"/>
                <w:sz w:val="16"/>
              </w:rPr>
              <w:t xml:space="preserve"> BRANCH</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FALL</w:t>
            </w:r>
            <w:r w:rsidRPr="00D1478C">
              <w:rPr>
                <w:rFonts w:ascii="Calibri"/>
                <w:sz w:val="16"/>
              </w:rPr>
              <w:t xml:space="preserve"> BRANCH</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WASHINGTON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772.83125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UT MARTIN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MARTIN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UT MARTIN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MARTIN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770.08125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UT MARTIN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MARTIN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771.08125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UT MARTIN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MARTIN</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771.88125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UT MARTIN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MARTIN</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772.70625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769.80625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770.33125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771.53125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772.13125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WQSD676</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9/5/2023</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GLEASON</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WEAKLEY</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773.13125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WRBL742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(TACN)</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4/16/2018</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r w:rsidRPr="00D1478C">
              <w:rPr>
                <w:rFonts w:ascii="Calibri"/>
                <w:spacing w:val="-1"/>
                <w:sz w:val="16"/>
              </w:rPr>
              <w:t xml:space="preserve"> Co</w:t>
            </w:r>
            <w:r w:rsidRPr="00D1478C">
              <w:rPr>
                <w:rFonts w:ascii="Calibri"/>
                <w:sz w:val="16"/>
              </w:rPr>
              <w:t xml:space="preserve"> Hwy 70</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Sparta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769.50625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WRBL742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(TACN)</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4/16/2018</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r w:rsidRPr="00D1478C">
              <w:rPr>
                <w:rFonts w:ascii="Calibri"/>
                <w:spacing w:val="-1"/>
                <w:sz w:val="16"/>
              </w:rPr>
              <w:t xml:space="preserve"> Co</w:t>
            </w:r>
            <w:r w:rsidRPr="00D1478C">
              <w:rPr>
                <w:rFonts w:ascii="Calibri"/>
                <w:sz w:val="16"/>
              </w:rPr>
              <w:t xml:space="preserve"> Hwy 70</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Sparta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769.75625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WRBL742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(TACN)</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4/16/2018</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r w:rsidRPr="00D1478C">
              <w:rPr>
                <w:rFonts w:ascii="Calibri"/>
                <w:spacing w:val="-1"/>
                <w:sz w:val="16"/>
              </w:rPr>
              <w:t xml:space="preserve"> Co</w:t>
            </w:r>
            <w:r w:rsidRPr="00D1478C">
              <w:rPr>
                <w:rFonts w:ascii="Calibri"/>
                <w:sz w:val="16"/>
              </w:rPr>
              <w:t xml:space="preserve"> Hwy 70</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Sparta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771.40625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WRBL742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(TACN)</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4/16/2018</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r w:rsidRPr="00D1478C">
              <w:rPr>
                <w:rFonts w:ascii="Calibri"/>
                <w:spacing w:val="-1"/>
                <w:sz w:val="16"/>
              </w:rPr>
              <w:t xml:space="preserve"> Co</w:t>
            </w:r>
            <w:r w:rsidRPr="00D1478C">
              <w:rPr>
                <w:rFonts w:ascii="Calibri"/>
                <w:sz w:val="16"/>
              </w:rPr>
              <w:t xml:space="preserve"> Hwy 70</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Sparta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771.83125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WRBL742</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w:t>
            </w:r>
            <w:r w:rsidRPr="00D1478C">
              <w:rPr>
                <w:rFonts w:ascii="Calibri"/>
                <w:spacing w:val="-1"/>
                <w:sz w:val="16"/>
              </w:rPr>
              <w:t>of</w:t>
            </w:r>
            <w:r w:rsidRPr="00D1478C">
              <w:rPr>
                <w:rFonts w:ascii="Calibri"/>
                <w:sz w:val="16"/>
              </w:rPr>
              <w:t xml:space="preserve"> </w:t>
            </w:r>
            <w:r w:rsidRPr="00D1478C">
              <w:rPr>
                <w:rFonts w:ascii="Calibri"/>
                <w:spacing w:val="-1"/>
                <w:sz w:val="16"/>
              </w:rPr>
              <w:t>(TACN)</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4/16/2018</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r w:rsidRPr="00D1478C">
              <w:rPr>
                <w:rFonts w:ascii="Calibri"/>
                <w:spacing w:val="-1"/>
                <w:sz w:val="16"/>
              </w:rPr>
              <w:t xml:space="preserve"> Co</w:t>
            </w:r>
            <w:r w:rsidRPr="00D1478C">
              <w:rPr>
                <w:rFonts w:ascii="Calibri"/>
                <w:sz w:val="16"/>
              </w:rPr>
              <w:t xml:space="preserve"> Hwy 70</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Sparta</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WHITE</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772.15625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WQUB970</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z w:val="16"/>
              </w:rPr>
              <w:t xml:space="preserve"> </w:t>
            </w:r>
            <w:r w:rsidRPr="00D1478C">
              <w:rPr>
                <w:rFonts w:ascii="Calibri"/>
                <w:spacing w:val="-1"/>
                <w:sz w:val="16"/>
              </w:rPr>
              <w:t>STATE</w:t>
            </w:r>
            <w:r w:rsidRPr="00D1478C">
              <w:rPr>
                <w:rFonts w:ascii="Calibri"/>
                <w:sz w:val="16"/>
              </w:rPr>
              <w:t xml:space="preserve"> 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6/2/2024</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Active</w:t>
            </w:r>
          </w:p>
        </w:tc>
        <w:tc>
          <w:tcPr>
            <w:tcW w:w="53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FAIRVIEW</w:t>
            </w:r>
            <w:r w:rsidRPr="00D1478C">
              <w:rPr>
                <w:rFonts w:ascii="Calibri"/>
                <w:sz w:val="16"/>
              </w:rPr>
              <w:t xml:space="preserve"> </w:t>
            </w:r>
            <w:r w:rsidRPr="00D1478C">
              <w:rPr>
                <w:rFonts w:ascii="Calibri"/>
                <w:spacing w:val="-1"/>
                <w:sz w:val="16"/>
              </w:rPr>
              <w:t>TDOT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FAIRVIEW</w:t>
            </w:r>
          </w:p>
        </w:tc>
        <w:tc>
          <w:tcPr>
            <w:tcW w:w="119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WILLIAMSON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769.08125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WQUB970</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 xml:space="preserve">TENNESSEE,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6/2/2024</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FAIRVIEW</w:t>
            </w:r>
            <w:r w:rsidRPr="00D1478C">
              <w:rPr>
                <w:rFonts w:ascii="Calibri"/>
                <w:sz w:val="16"/>
              </w:rPr>
              <w:t xml:space="preserve"> </w:t>
            </w:r>
            <w:r w:rsidRPr="00D1478C">
              <w:rPr>
                <w:rFonts w:ascii="Calibri"/>
                <w:spacing w:val="-1"/>
                <w:sz w:val="16"/>
              </w:rPr>
              <w:t>TDOT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FAIRVIEW</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WILLIAMSON</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769.75625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WQUB970</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 xml:space="preserve">TENNESSEE,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6/2/2024</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FAIRVIEW</w:t>
            </w:r>
            <w:r w:rsidRPr="00D1478C">
              <w:rPr>
                <w:rFonts w:ascii="Calibri"/>
                <w:sz w:val="16"/>
              </w:rPr>
              <w:t xml:space="preserve"> </w:t>
            </w:r>
            <w:r w:rsidRPr="00D1478C">
              <w:rPr>
                <w:rFonts w:ascii="Calibri"/>
                <w:spacing w:val="-1"/>
                <w:sz w:val="16"/>
              </w:rPr>
              <w:t>TDOT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FAIRVIEW</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WILLIAMSON</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770.10625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WQUB970</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 xml:space="preserve">TENNESSEE,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6/2/2024</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FAIRVIEW</w:t>
            </w:r>
            <w:r w:rsidRPr="00D1478C">
              <w:rPr>
                <w:rFonts w:ascii="Calibri"/>
                <w:sz w:val="16"/>
              </w:rPr>
              <w:t xml:space="preserve"> </w:t>
            </w:r>
            <w:r w:rsidRPr="00D1478C">
              <w:rPr>
                <w:rFonts w:ascii="Calibri"/>
                <w:spacing w:val="-1"/>
                <w:sz w:val="16"/>
              </w:rPr>
              <w:t>TDOT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FAIRVIEW</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WILLIAMSON</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770.60625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WQUB970</w:t>
            </w:r>
          </w:p>
        </w:tc>
        <w:tc>
          <w:tcPr>
            <w:tcW w:w="4090"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 xml:space="preserve">TENNESSEE, 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TN</w:t>
            </w:r>
          </w:p>
        </w:tc>
        <w:tc>
          <w:tcPr>
            <w:tcW w:w="1015"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z w:val="16"/>
              </w:rPr>
              <w:t>6/2/2024</w:t>
            </w:r>
          </w:p>
        </w:tc>
        <w:tc>
          <w:tcPr>
            <w:tcW w:w="821"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2"/>
              <w:rPr>
                <w:rFonts w:ascii="Calibri" w:eastAsia="Calibri" w:hAnsi="Calibri" w:cs="Calibri"/>
                <w:sz w:val="16"/>
                <w:szCs w:val="16"/>
              </w:rPr>
            </w:pPr>
            <w:r w:rsidRPr="00D1478C">
              <w:rPr>
                <w:rFonts w:ascii="Calibri"/>
                <w:sz w:val="16"/>
              </w:rPr>
              <w:t>SY</w:t>
            </w:r>
          </w:p>
        </w:tc>
        <w:tc>
          <w:tcPr>
            <w:tcW w:w="185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FAIRVIEW</w:t>
            </w:r>
            <w:r w:rsidRPr="00D1478C">
              <w:rPr>
                <w:rFonts w:ascii="Calibri"/>
                <w:sz w:val="16"/>
              </w:rPr>
              <w:t xml:space="preserve"> </w:t>
            </w:r>
            <w:r w:rsidRPr="00D1478C">
              <w:rPr>
                <w:rFonts w:ascii="Calibri"/>
                <w:spacing w:val="-1"/>
                <w:sz w:val="16"/>
              </w:rPr>
              <w:t>TDOT</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FAIRVIEW</w:t>
            </w:r>
          </w:p>
        </w:tc>
        <w:tc>
          <w:tcPr>
            <w:tcW w:w="1193"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pacing w:val="-1"/>
                <w:sz w:val="16"/>
              </w:rPr>
              <w:t>WILLIAMSON</w:t>
            </w:r>
          </w:p>
        </w:tc>
        <w:tc>
          <w:tcPr>
            <w:tcW w:w="934" w:type="dxa"/>
            <w:shd w:val="clear" w:color="auto" w:fill="auto"/>
          </w:tcPr>
          <w:p w:rsidR="00C00F12" w:rsidRPr="00D1478C" w:rsidP="005F2AB3">
            <w:pPr>
              <w:pStyle w:val="TableParagraph"/>
              <w:ind w:left="19"/>
              <w:rPr>
                <w:rFonts w:ascii="Calibri" w:eastAsia="Calibri" w:hAnsi="Calibri" w:cs="Calibri"/>
                <w:sz w:val="16"/>
                <w:szCs w:val="16"/>
              </w:rPr>
            </w:pPr>
            <w:r w:rsidRPr="00D1478C">
              <w:rPr>
                <w:rFonts w:ascii="Calibri"/>
                <w:sz w:val="16"/>
              </w:rPr>
              <w:t>772.28125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WQQE558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1"/>
                <w:sz w:val="16"/>
              </w:rPr>
              <w:t xml:space="preserve"> </w:t>
            </w:r>
            <w:r w:rsidRPr="00D1478C">
              <w:rPr>
                <w:rFonts w:ascii="Calibri"/>
                <w:sz w:val="16"/>
              </w:rPr>
              <w:t xml:space="preserve">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FRANKLIN</w:t>
            </w:r>
            <w:r w:rsidRPr="00D1478C">
              <w:rPr>
                <w:rFonts w:ascii="Calibri"/>
                <w:spacing w:val="-2"/>
                <w:sz w:val="16"/>
              </w:rPr>
              <w:t xml:space="preserve"> </w:t>
            </w:r>
            <w:r w:rsidRPr="00D1478C">
              <w:rPr>
                <w:rFonts w:ascii="Calibri"/>
                <w:spacing w:val="-1"/>
                <w:sz w:val="16"/>
              </w:rPr>
              <w:t>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GLADEVILLE</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WILSON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769.78125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WQQE558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1"/>
                <w:sz w:val="16"/>
              </w:rPr>
              <w:t xml:space="preserve"> </w:t>
            </w:r>
            <w:r w:rsidRPr="00D1478C">
              <w:rPr>
                <w:rFonts w:ascii="Calibri"/>
                <w:sz w:val="16"/>
              </w:rPr>
              <w:t xml:space="preserve">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FRANKLIN</w:t>
            </w:r>
            <w:r w:rsidRPr="00D1478C">
              <w:rPr>
                <w:rFonts w:ascii="Calibri"/>
                <w:spacing w:val="-2"/>
                <w:sz w:val="16"/>
              </w:rPr>
              <w:t xml:space="preserve"> </w:t>
            </w:r>
            <w:r w:rsidRPr="00D1478C">
              <w:rPr>
                <w:rFonts w:ascii="Calibri"/>
                <w:spacing w:val="-1"/>
                <w:sz w:val="16"/>
              </w:rPr>
              <w:t>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GLADEVILLE</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WILSON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770.08125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WQQE558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1"/>
                <w:sz w:val="16"/>
              </w:rPr>
              <w:t xml:space="preserve"> </w:t>
            </w:r>
            <w:r w:rsidRPr="00D1478C">
              <w:rPr>
                <w:rFonts w:ascii="Calibri"/>
                <w:sz w:val="16"/>
              </w:rPr>
              <w:t xml:space="preserve">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FRANKLIN</w:t>
            </w:r>
            <w:r w:rsidRPr="00D1478C">
              <w:rPr>
                <w:rFonts w:ascii="Calibri"/>
                <w:spacing w:val="-2"/>
                <w:sz w:val="16"/>
              </w:rPr>
              <w:t xml:space="preserve"> </w:t>
            </w:r>
            <w:r w:rsidRPr="00D1478C">
              <w:rPr>
                <w:rFonts w:ascii="Calibri"/>
                <w:spacing w:val="-1"/>
                <w:sz w:val="16"/>
              </w:rPr>
              <w:t>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GLADEVILLE</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WILSON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771.15625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WQQE558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1"/>
                <w:sz w:val="16"/>
              </w:rPr>
              <w:t xml:space="preserve"> </w:t>
            </w:r>
            <w:r w:rsidRPr="00D1478C">
              <w:rPr>
                <w:rFonts w:ascii="Calibri"/>
                <w:sz w:val="16"/>
              </w:rPr>
              <w:t xml:space="preserve">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FRANKLIN</w:t>
            </w:r>
            <w:r w:rsidRPr="00D1478C">
              <w:rPr>
                <w:rFonts w:ascii="Calibri"/>
                <w:spacing w:val="-2"/>
                <w:sz w:val="16"/>
              </w:rPr>
              <w:t xml:space="preserve"> </w:t>
            </w:r>
            <w:r w:rsidRPr="00D1478C">
              <w:rPr>
                <w:rFonts w:ascii="Calibri"/>
                <w:spacing w:val="-1"/>
                <w:sz w:val="16"/>
              </w:rPr>
              <w:t>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GLADEVILLE</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WILSON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771.43125</w:t>
            </w:r>
          </w:p>
        </w:tc>
      </w:tr>
      <w:tr w:rsidTr="005A0C16">
        <w:tblPrEx>
          <w:tblW w:w="14338" w:type="dxa"/>
          <w:tblInd w:w="-10" w:type="dxa"/>
          <w:tblLayout w:type="fixed"/>
          <w:tblCellMar>
            <w:left w:w="0" w:type="dxa"/>
            <w:right w:w="0" w:type="dxa"/>
          </w:tblCellMar>
          <w:tblLook w:val="01E0"/>
        </w:tblPrEx>
        <w:trPr>
          <w:trHeight w:hRule="exact" w:val="271"/>
        </w:trPr>
        <w:tc>
          <w:tcPr>
            <w:tcW w:w="95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WQQE558</w:t>
            </w:r>
          </w:p>
        </w:tc>
        <w:tc>
          <w:tcPr>
            <w:tcW w:w="4090"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TENNESSEE,</w:t>
            </w:r>
            <w:r w:rsidRPr="00D1478C">
              <w:rPr>
                <w:rFonts w:ascii="Calibri"/>
                <w:spacing w:val="1"/>
                <w:sz w:val="16"/>
              </w:rPr>
              <w:t xml:space="preserve"> </w:t>
            </w:r>
            <w:r w:rsidRPr="00D1478C">
              <w:rPr>
                <w:rFonts w:ascii="Calibri"/>
                <w:sz w:val="16"/>
              </w:rPr>
              <w:t xml:space="preserve">STATE </w:t>
            </w:r>
            <w:r w:rsidRPr="00D1478C">
              <w:rPr>
                <w:rFonts w:ascii="Calibri"/>
                <w:spacing w:val="-1"/>
                <w:sz w:val="16"/>
              </w:rPr>
              <w:t>OF</w:t>
            </w:r>
          </w:p>
        </w:tc>
        <w:tc>
          <w:tcPr>
            <w:tcW w:w="902"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NASHVILLE</w:t>
            </w:r>
          </w:p>
        </w:tc>
        <w:tc>
          <w:tcPr>
            <w:tcW w:w="499"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TN</w:t>
            </w:r>
          </w:p>
        </w:tc>
        <w:tc>
          <w:tcPr>
            <w:tcW w:w="1015"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z w:val="16"/>
              </w:rPr>
              <w:t>11/16/2022</w:t>
            </w:r>
          </w:p>
        </w:tc>
        <w:tc>
          <w:tcPr>
            <w:tcW w:w="821"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Active</w:t>
            </w:r>
          </w:p>
        </w:tc>
        <w:tc>
          <w:tcPr>
            <w:tcW w:w="53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SY</w:t>
            </w:r>
          </w:p>
        </w:tc>
        <w:tc>
          <w:tcPr>
            <w:tcW w:w="1853"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FRANKLIN</w:t>
            </w:r>
            <w:r w:rsidRPr="00D1478C">
              <w:rPr>
                <w:rFonts w:ascii="Calibri"/>
                <w:spacing w:val="-2"/>
                <w:sz w:val="16"/>
              </w:rPr>
              <w:t xml:space="preserve"> </w:t>
            </w:r>
            <w:r w:rsidRPr="00D1478C">
              <w:rPr>
                <w:rFonts w:ascii="Calibri"/>
                <w:spacing w:val="-1"/>
                <w:sz w:val="16"/>
              </w:rPr>
              <w:t>RD</w:t>
            </w:r>
          </w:p>
        </w:tc>
        <w:tc>
          <w:tcPr>
            <w:tcW w:w="1548"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GLADEVILLE</w:t>
            </w:r>
          </w:p>
        </w:tc>
        <w:tc>
          <w:tcPr>
            <w:tcW w:w="1193" w:type="dxa"/>
            <w:shd w:val="clear" w:color="auto" w:fill="auto"/>
          </w:tcPr>
          <w:p w:rsidR="00C00F12" w:rsidRPr="00D1478C" w:rsidP="005F2AB3">
            <w:pPr>
              <w:pStyle w:val="TableParagraph"/>
              <w:ind w:left="21"/>
              <w:rPr>
                <w:rFonts w:ascii="Calibri" w:eastAsia="Calibri" w:hAnsi="Calibri" w:cs="Calibri"/>
                <w:sz w:val="16"/>
                <w:szCs w:val="16"/>
              </w:rPr>
            </w:pPr>
            <w:r w:rsidRPr="00D1478C">
              <w:rPr>
                <w:rFonts w:ascii="Calibri"/>
                <w:spacing w:val="-1"/>
                <w:sz w:val="16"/>
              </w:rPr>
              <w:t>WILSON</w:t>
            </w:r>
          </w:p>
        </w:tc>
        <w:tc>
          <w:tcPr>
            <w:tcW w:w="934" w:type="dxa"/>
            <w:shd w:val="clear" w:color="auto" w:fill="auto"/>
          </w:tcPr>
          <w:p w:rsidR="00C00F12" w:rsidRPr="00D1478C" w:rsidP="005F2AB3">
            <w:pPr>
              <w:pStyle w:val="TableParagraph"/>
              <w:ind w:left="20"/>
              <w:rPr>
                <w:rFonts w:ascii="Calibri" w:eastAsia="Calibri" w:hAnsi="Calibri" w:cs="Calibri"/>
                <w:sz w:val="16"/>
                <w:szCs w:val="16"/>
              </w:rPr>
            </w:pPr>
            <w:r w:rsidRPr="00D1478C">
              <w:rPr>
                <w:rFonts w:ascii="Calibri"/>
                <w:spacing w:val="-1"/>
                <w:sz w:val="16"/>
              </w:rPr>
              <w:t>771.80625</w:t>
            </w:r>
          </w:p>
        </w:tc>
      </w:tr>
    </w:tbl>
    <w:p w:rsidR="00C00F12" w:rsidRPr="00D1478C" w:rsidP="00C00F12">
      <w:pPr>
        <w:rPr>
          <w:rFonts w:ascii="Calibri" w:eastAsia="Calibri" w:hAnsi="Calibri" w:cs="Calibri"/>
          <w:sz w:val="16"/>
          <w:szCs w:val="16"/>
        </w:rPr>
        <w:sectPr w:rsidSect="005A0C16">
          <w:headerReference w:type="default" r:id="rId11"/>
          <w:pgSz w:w="15840" w:h="12240" w:orient="landscape"/>
          <w:pgMar w:top="1480" w:right="700" w:bottom="280" w:left="630" w:header="335" w:footer="0" w:gutter="0"/>
          <w:cols w:space="720"/>
        </w:sectPr>
      </w:pPr>
    </w:p>
    <w:p w:rsidR="00C00F12" w:rsidRPr="00D1478C" w:rsidP="00C00F12">
      <w:pPr>
        <w:spacing w:before="3"/>
        <w:rPr>
          <w:sz w:val="16"/>
          <w:szCs w:val="16"/>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70"/>
        <w:gridCol w:w="2642"/>
        <w:gridCol w:w="1176"/>
        <w:gridCol w:w="1241"/>
        <w:gridCol w:w="1548"/>
        <w:gridCol w:w="1046"/>
      </w:tblGrid>
      <w:tr w:rsidTr="00314352">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492"/>
        </w:trPr>
        <w:tc>
          <w:tcPr>
            <w:tcW w:w="1370" w:type="dxa"/>
            <w:shd w:val="clear" w:color="auto" w:fill="auto"/>
          </w:tcPr>
          <w:p w:rsidR="00C00F12" w:rsidRPr="00D1478C" w:rsidP="005F2AB3">
            <w:pPr>
              <w:pStyle w:val="TableParagraph"/>
              <w:spacing w:before="113"/>
              <w:ind w:left="361"/>
              <w:rPr>
                <w:rFonts w:ascii="Calibri" w:eastAsia="Calibri" w:hAnsi="Calibri" w:cs="Calibri"/>
                <w:sz w:val="20"/>
                <w:szCs w:val="20"/>
              </w:rPr>
            </w:pPr>
            <w:bookmarkStart w:id="3" w:name="MTEMC_800_MHz_Sate_of_TN_P25_Sites"/>
            <w:bookmarkEnd w:id="3"/>
            <w:r w:rsidRPr="00D1478C">
              <w:rPr>
                <w:rFonts w:ascii="Calibri"/>
                <w:b/>
                <w:spacing w:val="-1"/>
                <w:sz w:val="20"/>
              </w:rPr>
              <w:t>Callsign</w:t>
            </w:r>
          </w:p>
        </w:tc>
        <w:tc>
          <w:tcPr>
            <w:tcW w:w="2642" w:type="dxa"/>
            <w:shd w:val="clear" w:color="auto" w:fill="auto"/>
          </w:tcPr>
          <w:p w:rsidR="00C00F12" w:rsidRPr="00D1478C" w:rsidP="005F2AB3">
            <w:pPr>
              <w:pStyle w:val="TableParagraph"/>
              <w:spacing w:before="113"/>
              <w:ind w:left="690"/>
              <w:rPr>
                <w:rFonts w:ascii="Calibri" w:eastAsia="Calibri" w:hAnsi="Calibri" w:cs="Calibri"/>
                <w:sz w:val="20"/>
                <w:szCs w:val="20"/>
              </w:rPr>
            </w:pPr>
            <w:r w:rsidRPr="00D1478C">
              <w:rPr>
                <w:rFonts w:ascii="Calibri"/>
                <w:b/>
                <w:spacing w:val="-1"/>
                <w:sz w:val="20"/>
              </w:rPr>
              <w:t>Licensee</w:t>
            </w:r>
            <w:r w:rsidRPr="00D1478C">
              <w:rPr>
                <w:rFonts w:ascii="Calibri"/>
                <w:b/>
                <w:spacing w:val="-12"/>
                <w:sz w:val="20"/>
              </w:rPr>
              <w:t xml:space="preserve"> </w:t>
            </w:r>
            <w:r w:rsidRPr="00D1478C">
              <w:rPr>
                <w:rFonts w:ascii="Calibri"/>
                <w:b/>
                <w:sz w:val="20"/>
              </w:rPr>
              <w:t>Name</w:t>
            </w:r>
          </w:p>
        </w:tc>
        <w:tc>
          <w:tcPr>
            <w:tcW w:w="1176" w:type="dxa"/>
            <w:shd w:val="clear" w:color="auto" w:fill="auto"/>
          </w:tcPr>
          <w:p w:rsidR="00C00F12" w:rsidRPr="00D1478C" w:rsidP="005F2AB3">
            <w:pPr>
              <w:pStyle w:val="TableParagraph"/>
              <w:spacing w:line="228" w:lineRule="exact"/>
              <w:ind w:left="1"/>
              <w:jc w:val="center"/>
              <w:rPr>
                <w:rFonts w:ascii="Calibri" w:eastAsia="Calibri" w:hAnsi="Calibri" w:cs="Calibri"/>
                <w:sz w:val="20"/>
                <w:szCs w:val="20"/>
              </w:rPr>
            </w:pPr>
            <w:r w:rsidRPr="00D1478C">
              <w:rPr>
                <w:rFonts w:ascii="Calibri"/>
                <w:b/>
                <w:spacing w:val="-1"/>
                <w:sz w:val="20"/>
              </w:rPr>
              <w:t>Expiration</w:t>
            </w:r>
          </w:p>
          <w:p w:rsidR="00C00F12" w:rsidRPr="00D1478C" w:rsidP="005F2AB3">
            <w:pPr>
              <w:pStyle w:val="TableParagraph"/>
              <w:spacing w:before="17" w:line="226" w:lineRule="exact"/>
              <w:ind w:left="4"/>
              <w:jc w:val="center"/>
              <w:rPr>
                <w:rFonts w:ascii="Calibri" w:eastAsia="Calibri" w:hAnsi="Calibri" w:cs="Calibri"/>
                <w:sz w:val="20"/>
                <w:szCs w:val="20"/>
              </w:rPr>
            </w:pPr>
            <w:r w:rsidRPr="00D1478C">
              <w:rPr>
                <w:rFonts w:ascii="Calibri"/>
                <w:b/>
                <w:spacing w:val="-1"/>
                <w:sz w:val="20"/>
              </w:rPr>
              <w:t>Date</w:t>
            </w:r>
          </w:p>
        </w:tc>
        <w:tc>
          <w:tcPr>
            <w:tcW w:w="1241" w:type="dxa"/>
            <w:shd w:val="clear" w:color="auto" w:fill="auto"/>
          </w:tcPr>
          <w:p w:rsidR="00C00F12" w:rsidRPr="00D1478C" w:rsidP="005F2AB3">
            <w:pPr>
              <w:pStyle w:val="TableParagraph"/>
              <w:spacing w:before="113"/>
              <w:ind w:left="76"/>
              <w:rPr>
                <w:rFonts w:ascii="Calibri" w:eastAsia="Calibri" w:hAnsi="Calibri" w:cs="Calibri"/>
                <w:sz w:val="20"/>
                <w:szCs w:val="20"/>
              </w:rPr>
            </w:pPr>
            <w:r w:rsidRPr="00D1478C">
              <w:rPr>
                <w:rFonts w:ascii="Calibri"/>
                <w:b/>
                <w:spacing w:val="-1"/>
                <w:sz w:val="20"/>
              </w:rPr>
              <w:t>Location</w:t>
            </w:r>
            <w:r w:rsidRPr="00D1478C">
              <w:rPr>
                <w:rFonts w:ascii="Calibri"/>
                <w:b/>
                <w:spacing w:val="-10"/>
                <w:sz w:val="20"/>
              </w:rPr>
              <w:t xml:space="preserve"> </w:t>
            </w:r>
            <w:r w:rsidRPr="00D1478C">
              <w:rPr>
                <w:rFonts w:ascii="Calibri"/>
                <w:b/>
                <w:spacing w:val="-1"/>
                <w:sz w:val="20"/>
              </w:rPr>
              <w:t>City</w:t>
            </w:r>
          </w:p>
        </w:tc>
        <w:tc>
          <w:tcPr>
            <w:tcW w:w="1548" w:type="dxa"/>
            <w:shd w:val="clear" w:color="auto" w:fill="auto"/>
          </w:tcPr>
          <w:p w:rsidR="00C00F12" w:rsidRPr="00D1478C" w:rsidP="005F2AB3">
            <w:pPr>
              <w:pStyle w:val="TableParagraph"/>
              <w:spacing w:before="113"/>
              <w:ind w:left="92"/>
              <w:rPr>
                <w:rFonts w:ascii="Calibri" w:eastAsia="Calibri" w:hAnsi="Calibri" w:cs="Calibri"/>
                <w:sz w:val="20"/>
                <w:szCs w:val="20"/>
              </w:rPr>
            </w:pPr>
            <w:r w:rsidRPr="00D1478C">
              <w:rPr>
                <w:rFonts w:ascii="Calibri"/>
                <w:b/>
                <w:spacing w:val="-1"/>
                <w:sz w:val="20"/>
              </w:rPr>
              <w:t>Location</w:t>
            </w:r>
            <w:r w:rsidRPr="00D1478C">
              <w:rPr>
                <w:rFonts w:ascii="Calibri"/>
                <w:b/>
                <w:spacing w:val="-12"/>
                <w:sz w:val="20"/>
              </w:rPr>
              <w:t xml:space="preserve"> </w:t>
            </w:r>
            <w:r w:rsidRPr="00D1478C">
              <w:rPr>
                <w:rFonts w:ascii="Calibri"/>
                <w:b/>
                <w:sz w:val="20"/>
              </w:rPr>
              <w:t>County</w:t>
            </w:r>
          </w:p>
        </w:tc>
        <w:tc>
          <w:tcPr>
            <w:tcW w:w="1046" w:type="dxa"/>
            <w:shd w:val="clear" w:color="auto" w:fill="auto"/>
          </w:tcPr>
          <w:p w:rsidR="00C00F12" w:rsidRPr="00D1478C" w:rsidP="005F2AB3">
            <w:pPr>
              <w:pStyle w:val="TableParagraph"/>
              <w:spacing w:line="228" w:lineRule="exact"/>
              <w:ind w:left="80" w:firstLine="64"/>
              <w:rPr>
                <w:rFonts w:ascii="Calibri" w:eastAsia="Calibri" w:hAnsi="Calibri" w:cs="Calibri"/>
                <w:sz w:val="20"/>
                <w:szCs w:val="20"/>
              </w:rPr>
            </w:pPr>
            <w:r w:rsidRPr="00D1478C">
              <w:rPr>
                <w:rFonts w:ascii="Calibri"/>
                <w:b/>
                <w:spacing w:val="-1"/>
                <w:sz w:val="20"/>
              </w:rPr>
              <w:t>Assigned</w:t>
            </w:r>
          </w:p>
          <w:p w:rsidR="00C00F12" w:rsidRPr="00D1478C" w:rsidP="005F2AB3">
            <w:pPr>
              <w:pStyle w:val="TableParagraph"/>
              <w:spacing w:before="17" w:line="226" w:lineRule="exact"/>
              <w:ind w:left="80"/>
              <w:rPr>
                <w:rFonts w:ascii="Calibri" w:eastAsia="Calibri" w:hAnsi="Calibri" w:cs="Calibri"/>
                <w:sz w:val="20"/>
                <w:szCs w:val="20"/>
              </w:rPr>
            </w:pPr>
            <w:r w:rsidRPr="00D1478C">
              <w:rPr>
                <w:rFonts w:ascii="Calibri"/>
                <w:b/>
                <w:sz w:val="20"/>
              </w:rPr>
              <w:t>Frequency</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854.1375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854.3625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854.9375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856.4375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856.7375</w:t>
            </w:r>
          </w:p>
        </w:tc>
      </w:tr>
      <w:tr w:rsidTr="00314352">
        <w:tblPrEx>
          <w:tblW w:w="0" w:type="auto"/>
          <w:tblInd w:w="-10" w:type="dxa"/>
          <w:tblLayout w:type="fixed"/>
          <w:tblCellMar>
            <w:left w:w="0" w:type="dxa"/>
            <w:right w:w="0" w:type="dxa"/>
          </w:tblCellMar>
          <w:tblLook w:val="01E0"/>
        </w:tblPrEx>
        <w:trPr>
          <w:trHeight w:hRule="exact" w:val="291"/>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857.4375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857.7375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858.4375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858.7375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859.4375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WNQC767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5/27/2022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859.7375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WPLS732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1/14/2023</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HENNING</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LAUDERDALE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851.0750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WPLS732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1/14/2023</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HENNING</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LAUDERDALE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851.7000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WPLS732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1/14/2023</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HENNING</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LAUDERDALE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852.1250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WPLS732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1/14/2023</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HENNING</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LAUDERDALE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852.3750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WPLS732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1/14/2023</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HENNING</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LAUDERDALE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852.6500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WPLS732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1/14/2023</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HENNING</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LAUDERDALE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853.2500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WPLS732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1/14/2023</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HENNING</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LAUDERDALE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853.8125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WPPW562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2/11/2025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851.4625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WPPW562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2/11/2025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852.4250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WPPW562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2/11/2025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852.7375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WPPW562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2/11/2025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852.9875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WPPW562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2/11/2025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853.2500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WPPW562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2/11/2025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NASHVILLE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DAVIDSON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853.7375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WQEH989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1/31/2026</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ONLY</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HICKMAN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851.6625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WQEH989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1/31/2026</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ONLY</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HICKMAN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852.1750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WQEH989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1/31/2026</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ONLY</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HICKMAN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852.6750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WQEH989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1/31/2026</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ONLY</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HICKMAN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853.0875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WQEH989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8"/>
                <w:sz w:val="20"/>
              </w:rPr>
              <w:t xml:space="preserve"> </w:t>
            </w:r>
            <w:r w:rsidRPr="00D1478C">
              <w:rPr>
                <w:rFonts w:ascii="Calibri"/>
                <w:spacing w:val="-1"/>
                <w:sz w:val="20"/>
              </w:rPr>
              <w:t>STATE</w:t>
            </w:r>
            <w:r w:rsidRPr="00D1478C">
              <w:rPr>
                <w:rFonts w:ascii="Calibri"/>
                <w:spacing w:val="-8"/>
                <w:sz w:val="20"/>
              </w:rPr>
              <w:t xml:space="preserve"> </w:t>
            </w:r>
            <w:r w:rsidRPr="00D1478C">
              <w:rPr>
                <w:rFonts w:ascii="Calibri"/>
                <w:spacing w:val="-1"/>
                <w:sz w:val="20"/>
              </w:rPr>
              <w:t>OF</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1/31/2026</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ONLY</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HICKMAN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853.5875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PETROS</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MORGAN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851.3500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PETROS</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MORGAN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851.7375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PETROS</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MORGAN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852.2000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PETROS</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MORGAN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852.4500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PETROS</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MORGAN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852.7375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PETROS</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MORGAN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853.0875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PETROS</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MORGAN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853.4250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WQDZ362</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PETROS</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MORGAN</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853.7500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PIKEVILLE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BLEDSOE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851.2625</w:t>
            </w:r>
          </w:p>
        </w:tc>
      </w:tr>
      <w:tr w:rsidTr="00314352">
        <w:tblPrEx>
          <w:tblW w:w="0" w:type="auto"/>
          <w:tblInd w:w="-10" w:type="dxa"/>
          <w:tblLayout w:type="fixed"/>
          <w:tblCellMar>
            <w:left w:w="0" w:type="dxa"/>
            <w:right w:w="0" w:type="dxa"/>
          </w:tblCellMar>
          <w:tblLook w:val="01E0"/>
        </w:tblPrEx>
        <w:trPr>
          <w:trHeight w:hRule="exact" w:val="291"/>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PIKEVILLE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BLEDSOE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851.7000</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PIKEVILLE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BLEDSOE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852.0875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PIKEVILLE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BLEDSOE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852.3125</w:t>
            </w:r>
          </w:p>
        </w:tc>
      </w:tr>
      <w:tr w:rsidTr="00314352">
        <w:tblPrEx>
          <w:tblW w:w="0" w:type="auto"/>
          <w:tblInd w:w="-10"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PIKEVILLE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BLEDSOE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852.6500</w:t>
            </w:r>
          </w:p>
        </w:tc>
      </w:tr>
    </w:tbl>
    <w:p w:rsidR="00C00F12" w:rsidRPr="00D1478C" w:rsidP="00C00F12">
      <w:pPr>
        <w:rPr>
          <w:rFonts w:ascii="Calibri" w:eastAsia="Calibri" w:hAnsi="Calibri" w:cs="Calibri"/>
          <w:sz w:val="20"/>
        </w:rPr>
        <w:sectPr w:rsidSect="006F048F">
          <w:headerReference w:type="default" r:id="rId12"/>
          <w:pgSz w:w="12240" w:h="15840"/>
          <w:pgMar w:top="1600" w:right="1350" w:bottom="280" w:left="1440" w:header="464" w:footer="0" w:gutter="0"/>
          <w:cols w:space="720"/>
        </w:sectPr>
      </w:pPr>
    </w:p>
    <w:p w:rsidR="00C00F12" w:rsidRPr="00D1478C" w:rsidP="00C00F12">
      <w:pPr>
        <w:spacing w:before="3"/>
        <w:rPr>
          <w:sz w:val="16"/>
          <w:szCs w:val="16"/>
        </w:rPr>
      </w:pPr>
      <w:bookmarkStart w:id="4" w:name="_GoBack"/>
      <w:bookmarkEnd w:id="4"/>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70"/>
        <w:gridCol w:w="2642"/>
        <w:gridCol w:w="1176"/>
        <w:gridCol w:w="1241"/>
        <w:gridCol w:w="1548"/>
        <w:gridCol w:w="1046"/>
      </w:tblGrid>
      <w:tr w:rsidTr="005F2AB3">
        <w:tblPrEx>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PIKEVILLE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BLEDSOE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852.9250</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WQDZ363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12/6/2025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PIKEVILLE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BLEDSOE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853.8750</w:t>
            </w:r>
          </w:p>
        </w:tc>
      </w:tr>
      <w:tr w:rsidTr="005F2AB3">
        <w:tblPrEx>
          <w:tblW w:w="0" w:type="auto"/>
          <w:tblInd w:w="106" w:type="dxa"/>
          <w:tblLayout w:type="fixed"/>
          <w:tblCellMar>
            <w:left w:w="0" w:type="dxa"/>
            <w:right w:w="0" w:type="dxa"/>
          </w:tblCellMar>
          <w:tblLook w:val="01E0"/>
        </w:tblPrEx>
        <w:trPr>
          <w:trHeight w:hRule="exact" w:val="291"/>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WQNF839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CLIFTON</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WAYNE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851.3250</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WQNF839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CLIFTON</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WAYNE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852.1875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WQNF839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CLIFTON</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WAYNE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852.7250</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WQNF839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CLIFTON</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WAYNE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853.1000</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WQNF839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CLIFTON</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WAYNE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853.3875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WQNF839</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1/25/2021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CLIFTON</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WAYNE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853.9875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WQQF843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11/29/2022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CROSSVILLE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CUMBERLAND</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851.1250</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WQQF843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11/29/2022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CROSSVILLE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CUMBERLAND</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851.6500</w:t>
            </w:r>
          </w:p>
        </w:tc>
      </w:tr>
      <w:tr w:rsidTr="005F2AB3">
        <w:tblPrEx>
          <w:tblW w:w="0" w:type="auto"/>
          <w:tblInd w:w="106" w:type="dxa"/>
          <w:tblLayout w:type="fixed"/>
          <w:tblCellMar>
            <w:left w:w="0" w:type="dxa"/>
            <w:right w:w="0" w:type="dxa"/>
          </w:tblCellMar>
          <w:tblLook w:val="01E0"/>
        </w:tblPrEx>
        <w:trPr>
          <w:trHeight w:hRule="exact" w:val="291"/>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WQQF843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11/29/2022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CROSSVILLE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CUMBERLAND</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852.2625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WQQF843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11/29/2022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CROSSVILLE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CUMBERLAND</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852.8500</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WQQF843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11/29/2022</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CROSSVILLE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CUMBERLAND</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853.2375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WNXS717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TIPTONVILLE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LAKE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854.1375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WNXS717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TIPTONVILLE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LAKE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856.4375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WNXS717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TIPTONVILLE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LAKE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856.9625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WNXS717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TIPTONVILLE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LAKE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857.4375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WNXS717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TIPTONVILLE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LAKE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857.9625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WNXS717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TIPTONVILLE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LAKE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858.4375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WNXS717</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7"/>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(TDOC)</w:t>
            </w:r>
          </w:p>
        </w:tc>
        <w:tc>
          <w:tcPr>
            <w:tcW w:w="1176" w:type="dxa"/>
            <w:shd w:val="clear" w:color="auto" w:fill="auto"/>
          </w:tcPr>
          <w:p w:rsidR="00C00F12" w:rsidRPr="00D1478C" w:rsidP="005F2AB3">
            <w:pPr>
              <w:pStyle w:val="TableParagraph"/>
              <w:spacing w:before="12"/>
              <w:ind w:left="275"/>
              <w:rPr>
                <w:rFonts w:ascii="Calibri" w:eastAsia="Calibri" w:hAnsi="Calibri" w:cs="Calibri"/>
                <w:sz w:val="20"/>
                <w:szCs w:val="20"/>
              </w:rPr>
            </w:pPr>
            <w:r w:rsidRPr="00D1478C">
              <w:rPr>
                <w:rFonts w:ascii="Calibri"/>
                <w:spacing w:val="-1"/>
                <w:sz w:val="20"/>
              </w:rPr>
              <w:t>11/5/2021</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TIPTONVILLE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LAKE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859.4375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WQWP923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10/22/2025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851.3375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WQWP923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10/22/2025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851.5750</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WQWP923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10/22/2025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851.7375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WQWP923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10/22/2025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851.9500</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WQWP923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10/22/2025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046" w:type="dxa"/>
            <w:shd w:val="clear" w:color="auto" w:fill="auto"/>
          </w:tcPr>
          <w:p w:rsidR="00C00F12" w:rsidRPr="00D1478C" w:rsidP="005F2AB3">
            <w:pPr>
              <w:pStyle w:val="TableParagraph"/>
              <w:spacing w:before="12"/>
              <w:ind w:left="248"/>
              <w:rPr>
                <w:rFonts w:ascii="Calibri" w:eastAsia="Calibri" w:hAnsi="Calibri" w:cs="Calibri"/>
                <w:sz w:val="20"/>
                <w:szCs w:val="20"/>
              </w:rPr>
            </w:pPr>
            <w:r w:rsidRPr="00D1478C">
              <w:rPr>
                <w:rFonts w:ascii="Calibri"/>
                <w:spacing w:val="-1"/>
                <w:sz w:val="20"/>
              </w:rPr>
              <w:t>852.1375</w:t>
            </w:r>
          </w:p>
        </w:tc>
      </w:tr>
      <w:tr w:rsidTr="005F2AB3">
        <w:tblPrEx>
          <w:tblW w:w="0" w:type="auto"/>
          <w:tblInd w:w="106" w:type="dxa"/>
          <w:tblLayout w:type="fixed"/>
          <w:tblCellMar>
            <w:left w:w="0" w:type="dxa"/>
            <w:right w:w="0" w:type="dxa"/>
          </w:tblCellMar>
          <w:tblLook w:val="01E0"/>
        </w:tblPrEx>
        <w:trPr>
          <w:trHeight w:hRule="exact" w:val="290"/>
        </w:trPr>
        <w:tc>
          <w:tcPr>
            <w:tcW w:w="1370"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WQWP923</w:t>
            </w:r>
          </w:p>
        </w:tc>
        <w:tc>
          <w:tcPr>
            <w:tcW w:w="2642"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z w:val="20"/>
              </w:rPr>
              <w:t>TENNESSEE,</w:t>
            </w:r>
            <w:r w:rsidRPr="00D1478C">
              <w:rPr>
                <w:rFonts w:ascii="Calibri"/>
                <w:spacing w:val="-7"/>
                <w:sz w:val="20"/>
              </w:rPr>
              <w:t xml:space="preserve"> </w:t>
            </w:r>
            <w:r w:rsidRPr="00D1478C">
              <w:rPr>
                <w:rFonts w:ascii="Calibri"/>
                <w:spacing w:val="-1"/>
                <w:sz w:val="20"/>
              </w:rPr>
              <w:t>STATE</w:t>
            </w:r>
            <w:r w:rsidRPr="00D1478C">
              <w:rPr>
                <w:rFonts w:ascii="Calibri"/>
                <w:spacing w:val="-6"/>
                <w:sz w:val="20"/>
              </w:rPr>
              <w:t xml:space="preserve"> </w:t>
            </w:r>
            <w:r w:rsidRPr="00D1478C">
              <w:rPr>
                <w:rFonts w:ascii="Calibri"/>
                <w:spacing w:val="-1"/>
                <w:sz w:val="20"/>
              </w:rPr>
              <w:t>OF,</w:t>
            </w:r>
            <w:r w:rsidRPr="00D1478C">
              <w:rPr>
                <w:rFonts w:ascii="Calibri"/>
                <w:spacing w:val="-7"/>
                <w:sz w:val="20"/>
              </w:rPr>
              <w:t xml:space="preserve"> </w:t>
            </w:r>
            <w:r w:rsidRPr="00D1478C">
              <w:rPr>
                <w:rFonts w:ascii="Calibri"/>
                <w:spacing w:val="-1"/>
                <w:sz w:val="20"/>
              </w:rPr>
              <w:t>DOC</w:t>
            </w:r>
          </w:p>
        </w:tc>
        <w:tc>
          <w:tcPr>
            <w:tcW w:w="1176" w:type="dxa"/>
            <w:shd w:val="clear" w:color="auto" w:fill="auto"/>
          </w:tcPr>
          <w:p w:rsidR="00C00F12" w:rsidRPr="00D1478C" w:rsidP="005F2AB3">
            <w:pPr>
              <w:pStyle w:val="TableParagraph"/>
              <w:spacing w:before="12"/>
              <w:ind w:left="174"/>
              <w:rPr>
                <w:rFonts w:ascii="Calibri" w:eastAsia="Calibri" w:hAnsi="Calibri" w:cs="Calibri"/>
                <w:sz w:val="20"/>
                <w:szCs w:val="20"/>
              </w:rPr>
            </w:pPr>
            <w:r w:rsidRPr="00D1478C">
              <w:rPr>
                <w:rFonts w:ascii="Calibri"/>
                <w:spacing w:val="-1"/>
                <w:sz w:val="20"/>
              </w:rPr>
              <w:t>10/22/2025</w:t>
            </w:r>
          </w:p>
        </w:tc>
        <w:tc>
          <w:tcPr>
            <w:tcW w:w="1241"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548" w:type="dxa"/>
            <w:shd w:val="clear" w:color="auto" w:fill="auto"/>
          </w:tcPr>
          <w:p w:rsidR="00C00F12" w:rsidRPr="00D1478C" w:rsidP="005F2AB3">
            <w:pPr>
              <w:pStyle w:val="TableParagraph"/>
              <w:spacing w:before="12"/>
              <w:ind w:left="25"/>
              <w:rPr>
                <w:rFonts w:ascii="Calibri" w:eastAsia="Calibri" w:hAnsi="Calibri" w:cs="Calibri"/>
                <w:sz w:val="20"/>
                <w:szCs w:val="20"/>
              </w:rPr>
            </w:pPr>
            <w:r w:rsidRPr="00D1478C">
              <w:rPr>
                <w:rFonts w:ascii="Calibri"/>
                <w:spacing w:val="-1"/>
                <w:sz w:val="20"/>
              </w:rPr>
              <w:t>Statewide</w:t>
            </w:r>
          </w:p>
        </w:tc>
        <w:tc>
          <w:tcPr>
            <w:tcW w:w="1046" w:type="dxa"/>
            <w:shd w:val="clear" w:color="auto" w:fill="auto"/>
          </w:tcPr>
          <w:p w:rsidR="00C00F12" w:rsidP="005F2AB3">
            <w:pPr>
              <w:pStyle w:val="TableParagraph"/>
              <w:spacing w:before="12"/>
              <w:ind w:left="248"/>
              <w:rPr>
                <w:rFonts w:ascii="Calibri" w:eastAsia="Calibri" w:hAnsi="Calibri" w:cs="Calibri"/>
                <w:sz w:val="20"/>
                <w:szCs w:val="20"/>
              </w:rPr>
            </w:pPr>
            <w:r w:rsidRPr="00D1478C">
              <w:rPr>
                <w:rFonts w:ascii="Calibri"/>
                <w:spacing w:val="-1"/>
                <w:sz w:val="20"/>
              </w:rPr>
              <w:t>852.4500</w:t>
            </w:r>
          </w:p>
        </w:tc>
      </w:tr>
    </w:tbl>
    <w:p w:rsidR="00C00F12" w:rsidP="00C00F12"/>
    <w:p w:rsidR="008A4F0D" w:rsidRPr="008A4F0D" w:rsidP="008A4F0D">
      <w:pPr>
        <w:pStyle w:val="ParaNum"/>
        <w:numPr>
          <w:ilvl w:val="0"/>
          <w:numId w:val="0"/>
        </w:numPr>
        <w:ind w:left="720"/>
      </w:pPr>
    </w:p>
    <w:sectPr w:rsidSect="006F048F">
      <w:pgSz w:w="12240" w:h="15840"/>
      <w:pgMar w:top="1600" w:right="1440" w:bottom="280" w:left="1440" w:header="46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494" w:rsidP="0055614C">
    <w:pPr>
      <w:pStyle w:val="Footer"/>
      <w:framePr w:wrap="around" w:vAnchor="text" w:hAnchor="margin" w:xAlign="center" w:y="1"/>
    </w:pPr>
    <w:r>
      <w:fldChar w:fldCharType="begin"/>
    </w:r>
    <w:r>
      <w:instrText xml:space="preserve">PAGE  </w:instrText>
    </w:r>
    <w:r>
      <w:fldChar w:fldCharType="separate"/>
    </w:r>
    <w:r>
      <w:fldChar w:fldCharType="end"/>
    </w:r>
  </w:p>
  <w:p w:rsidR="006D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494" w:rsidP="0055614C">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6D7494">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494">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7494">
      <w:r>
        <w:separator/>
      </w:r>
    </w:p>
  </w:footnote>
  <w:footnote w:type="continuationSeparator" w:id="1">
    <w:p w:rsidR="006D7494" w:rsidP="00C721AC">
      <w:pPr>
        <w:spacing w:before="120"/>
        <w:rPr>
          <w:sz w:val="20"/>
        </w:rPr>
      </w:pPr>
      <w:r>
        <w:rPr>
          <w:sz w:val="20"/>
        </w:rPr>
        <w:t xml:space="preserve">(Continued from previous page)  </w:t>
      </w:r>
      <w:r>
        <w:rPr>
          <w:sz w:val="20"/>
        </w:rPr>
        <w:separator/>
      </w:r>
    </w:p>
  </w:footnote>
  <w:footnote w:type="continuationNotice" w:id="2">
    <w:p w:rsidR="006D7494" w:rsidRPr="00A418C2" w:rsidP="00A418C2">
      <w:pPr>
        <w:pStyle w:val="Footer"/>
      </w:pPr>
    </w:p>
  </w:footnote>
  <w:footnote w:id="3">
    <w:p w:rsidR="006D7494">
      <w:pPr>
        <w:pStyle w:val="FootnoteText"/>
      </w:pPr>
      <w:r>
        <w:rPr>
          <w:rStyle w:val="FootnoteReference"/>
        </w:rPr>
        <w:footnoteRef/>
      </w:r>
      <w:r>
        <w:t xml:space="preserve"> </w:t>
      </w:r>
      <w:r w:rsidRPr="005F2A57">
        <w:rPr>
          <w:i/>
        </w:rPr>
        <w:t>See</w:t>
      </w:r>
      <w:r>
        <w:t xml:space="preserve"> Appendix A for a list of affected call signs and sites.  The record in this proceeding is available in the Commission’s Electronic Comment Filing System.  </w:t>
      </w:r>
      <w:r w:rsidRPr="00F97D74">
        <w:rPr>
          <w:i/>
        </w:rPr>
        <w:t>See</w:t>
      </w:r>
      <w:r>
        <w:t xml:space="preserve"> Filing Detail (Oct. 10, 2017) </w:t>
      </w:r>
      <w:hyperlink r:id="rId1" w:history="1">
        <w:r>
          <w:rPr>
            <w:rStyle w:val="Hyperlink"/>
          </w:rPr>
          <w:t>https://www.fcc.gov/ecfs/filing/</w:t>
        </w:r>
        <w:r w:rsidRPr="00695D66">
          <w:rPr>
            <w:rStyle w:val="Hyperlink"/>
          </w:rPr>
          <w:t>1009843529125</w:t>
        </w:r>
      </w:hyperlink>
      <w:r w:rsidRPr="00695D66">
        <w:t>,</w:t>
      </w:r>
      <w:r w:rsidRPr="00324528">
        <w:t xml:space="preserve"> Filing</w:t>
      </w:r>
      <w:r>
        <w:t xml:space="preserve"> Detail (June 1, 2018) </w:t>
      </w:r>
      <w:hyperlink r:id="rId2" w:history="1">
        <w:r w:rsidRPr="005A2C3D">
          <w:rPr>
            <w:rStyle w:val="Hyperlink"/>
          </w:rPr>
          <w:t>https://www.fcc.gov/ecfs/filing/1060181368116</w:t>
        </w:r>
      </w:hyperlink>
      <w:r>
        <w:t xml:space="preserve">, Filing Detail (Aug. 24, 2018) </w:t>
      </w:r>
      <w:hyperlink r:id="rId3" w:history="1">
        <w:r w:rsidRPr="005A2C3D">
          <w:rPr>
            <w:rStyle w:val="Hyperlink"/>
          </w:rPr>
          <w:t>https://www.fcc.gov/ecfs/filing/10824660606486</w:t>
        </w:r>
      </w:hyperlink>
      <w:r>
        <w:t>.</w:t>
      </w:r>
    </w:p>
  </w:footnote>
  <w:footnote w:id="4">
    <w:p w:rsidR="006D7494" w:rsidRPr="00816F53" w:rsidP="008A4F0D">
      <w:pPr>
        <w:pStyle w:val="FootnoteText"/>
      </w:pPr>
      <w:r w:rsidRPr="00816F53">
        <w:rPr>
          <w:rStyle w:val="FootnoteReference"/>
        </w:rPr>
        <w:footnoteRef/>
      </w:r>
      <w:r w:rsidRPr="00816F53">
        <w:t xml:space="preserve"> 47 CFR § 90.179</w:t>
      </w:r>
      <w:r>
        <w:t xml:space="preserve"> (shared use of radio stations).</w:t>
      </w:r>
    </w:p>
  </w:footnote>
  <w:footnote w:id="5">
    <w:p w:rsidR="006D7494" w:rsidRPr="00816F53" w:rsidP="008A4F0D">
      <w:pPr>
        <w:pStyle w:val="FootnoteText"/>
      </w:pPr>
      <w:r w:rsidRPr="00816F53">
        <w:rPr>
          <w:rStyle w:val="FootnoteReference"/>
        </w:rPr>
        <w:footnoteRef/>
      </w:r>
      <w:r w:rsidRPr="00816F53">
        <w:t xml:space="preserve"> Letter from Alan S. Tilles, Counsel to MTEMC</w:t>
      </w:r>
      <w:r>
        <w:t>, to Michael J. Wilhelm, Chief, Policy and Licensing Division, FCC</w:t>
      </w:r>
      <w:r w:rsidRPr="00816F53">
        <w:t xml:space="preserve"> </w:t>
      </w:r>
      <w:r>
        <w:t xml:space="preserve">Public Safety &amp; Homeland Security Bureau (PSHSB) </w:t>
      </w:r>
      <w:r w:rsidRPr="00816F53">
        <w:t>(Oct. 9, 2017) (Waiver Request).</w:t>
      </w:r>
      <w:r>
        <w:t xml:space="preserve">  MTEMC has supplemented its waiver request with additional filings.  </w:t>
      </w:r>
      <w:r w:rsidRPr="00E02E46">
        <w:rPr>
          <w:i/>
        </w:rPr>
        <w:t>See</w:t>
      </w:r>
      <w:r>
        <w:t xml:space="preserve"> Letter from Arnold Hooper, Director of Wireless Communications for the Tennessee Department of Safety and Homeland Security, to Michael J. Wilhelm, Chief, Policy and Licensing Division, FCC PSHSB (Sept. 11, 2017) (DSHS Letter);</w:t>
      </w:r>
      <w:r w:rsidRPr="00BE06CB">
        <w:t xml:space="preserve"> </w:t>
      </w:r>
      <w:r w:rsidRPr="00816F53">
        <w:t>Letter from Jesse Griggs, Region 39 Chair 700/800 Planning Committee</w:t>
      </w:r>
      <w:r>
        <w:t xml:space="preserve"> (RPC)</w:t>
      </w:r>
      <w:r w:rsidRPr="00816F53">
        <w:t xml:space="preserve"> (Tennessee)</w:t>
      </w:r>
      <w:r>
        <w:t>, to Michael J. Wilhelm, Chief, Policy and Licensing Division, FCC</w:t>
      </w:r>
      <w:r w:rsidRPr="00816F53">
        <w:t xml:space="preserve"> </w:t>
      </w:r>
      <w:r>
        <w:t xml:space="preserve">PSHSB </w:t>
      </w:r>
      <w:r w:rsidRPr="00816F53">
        <w:t>(Sept. 11, 2017) (attached to Waiver Request) (R</w:t>
      </w:r>
      <w:r>
        <w:t>PC</w:t>
      </w:r>
      <w:r w:rsidRPr="00816F53">
        <w:t xml:space="preserve"> 39 Letter</w:t>
      </w:r>
      <w:r>
        <w:t>); Amendment 01 of Contract 56194 (Jan. 4, 2018) (Amendment).</w:t>
      </w:r>
    </w:p>
  </w:footnote>
  <w:footnote w:id="6">
    <w:p w:rsidR="006D7494" w:rsidP="009836F7">
      <w:pPr>
        <w:pStyle w:val="FootnoteText"/>
      </w:pPr>
      <w:r>
        <w:rPr>
          <w:rStyle w:val="FootnoteReference"/>
        </w:rPr>
        <w:footnoteRef/>
      </w:r>
      <w:r>
        <w:t xml:space="preserve"> 47 CFR § 90.523(b).</w:t>
      </w:r>
    </w:p>
  </w:footnote>
  <w:footnote w:id="7">
    <w:p w:rsidR="006D7494">
      <w:pPr>
        <w:pStyle w:val="FootnoteText"/>
      </w:pPr>
      <w:r>
        <w:rPr>
          <w:rStyle w:val="FootnoteReference"/>
        </w:rPr>
        <w:footnoteRef/>
      </w:r>
      <w:r>
        <w:t xml:space="preserve"> </w:t>
      </w:r>
      <w:r>
        <w:rPr>
          <w:i/>
        </w:rPr>
        <w:t xml:space="preserve">See </w:t>
      </w:r>
      <w:r>
        <w:t>Waiver Request at 1.</w:t>
      </w:r>
    </w:p>
  </w:footnote>
  <w:footnote w:id="8">
    <w:p w:rsidR="006D7494" w:rsidP="00852F19">
      <w:pPr>
        <w:pStyle w:val="FootnoteText"/>
      </w:pPr>
      <w:r>
        <w:rPr>
          <w:rStyle w:val="FootnoteReference"/>
        </w:rPr>
        <w:footnoteRef/>
      </w:r>
      <w:r>
        <w:t xml:space="preserve"> </w:t>
      </w:r>
      <w:r>
        <w:rPr>
          <w:i/>
        </w:rPr>
        <w:t xml:space="preserve">See </w:t>
      </w:r>
      <w:r w:rsidRPr="00957A1D">
        <w:rPr>
          <w:i/>
        </w:rPr>
        <w:t>id</w:t>
      </w:r>
      <w:r>
        <w:t xml:space="preserve">. at 2; Contract between DSHS and MTEMC at 2 (Sept. 14, 2017) (attached to Waiver Request) (Contract).  We observe that both the Waiver Request and the Contract describe the TACN as holding and using VHF licenses.  In this Order, we address only the 700 MHz and 800 MHz licenses listed in Appendix A.  Nothing in this Order should be construed as authorizing MTEMC to use any spectrum licensed to TACN other than the spectrum associated with the licenses listed in Appendix A. </w:t>
      </w:r>
      <w:r w:rsidRPr="00877CA0">
        <w:rPr>
          <w:i/>
        </w:rPr>
        <w:t>See also</w:t>
      </w:r>
      <w:r>
        <w:t xml:space="preserve"> </w:t>
      </w:r>
      <w:r w:rsidRPr="00877CA0">
        <w:rPr>
          <w:i/>
        </w:rPr>
        <w:t>infra</w:t>
      </w:r>
      <w:r>
        <w:t xml:space="preserve"> paragraph 15. </w:t>
      </w:r>
    </w:p>
  </w:footnote>
  <w:footnote w:id="9">
    <w:p w:rsidR="006D7494">
      <w:pPr>
        <w:pStyle w:val="FootnoteText"/>
      </w:pPr>
      <w:r>
        <w:rPr>
          <w:rStyle w:val="FootnoteReference"/>
        </w:rPr>
        <w:footnoteRef/>
      </w:r>
      <w:r>
        <w:t xml:space="preserve"> 47 CFR § 90.179(a).</w:t>
      </w:r>
    </w:p>
  </w:footnote>
  <w:footnote w:id="10">
    <w:p w:rsidR="006D7494">
      <w:pPr>
        <w:pStyle w:val="FootnoteText"/>
      </w:pPr>
      <w:r>
        <w:rPr>
          <w:rStyle w:val="FootnoteReference"/>
        </w:rPr>
        <w:footnoteRef/>
      </w:r>
      <w:r>
        <w:t xml:space="preserve"> </w:t>
      </w:r>
      <w:r>
        <w:rPr>
          <w:i/>
        </w:rPr>
        <w:t xml:space="preserve">See </w:t>
      </w:r>
      <w:r>
        <w:t>Waiver Request at 1, 3.</w:t>
      </w:r>
    </w:p>
  </w:footnote>
  <w:footnote w:id="11">
    <w:p w:rsidR="006D7494">
      <w:pPr>
        <w:pStyle w:val="FootnoteText"/>
      </w:pPr>
      <w:r>
        <w:rPr>
          <w:rStyle w:val="FootnoteReference"/>
        </w:rPr>
        <w:footnoteRef/>
      </w:r>
      <w:r>
        <w:t xml:space="preserve"> </w:t>
      </w:r>
      <w:r w:rsidRPr="00957A1D">
        <w:rPr>
          <w:i/>
        </w:rPr>
        <w:t>Id</w:t>
      </w:r>
      <w:r>
        <w:t>.</w:t>
      </w:r>
    </w:p>
  </w:footnote>
  <w:footnote w:id="12">
    <w:p w:rsidR="006D7494" w:rsidP="008A3877">
      <w:pPr>
        <w:pStyle w:val="FootnoteText"/>
      </w:pPr>
      <w:r>
        <w:rPr>
          <w:rStyle w:val="FootnoteReference"/>
        </w:rPr>
        <w:footnoteRef/>
      </w:r>
      <w:r>
        <w:t xml:space="preserve"> Waiver Request at 2.</w:t>
      </w:r>
    </w:p>
  </w:footnote>
  <w:footnote w:id="13">
    <w:p w:rsidR="006D7494">
      <w:pPr>
        <w:pStyle w:val="FootnoteText"/>
      </w:pPr>
      <w:r>
        <w:rPr>
          <w:rStyle w:val="FootnoteReference"/>
        </w:rPr>
        <w:footnoteRef/>
      </w:r>
      <w:r>
        <w:t xml:space="preserve"> </w:t>
      </w:r>
      <w:r w:rsidRPr="00DB5EC7">
        <w:rPr>
          <w:i/>
        </w:rPr>
        <w:t>Id</w:t>
      </w:r>
      <w:r>
        <w:rPr>
          <w:i/>
        </w:rPr>
        <w:t>.</w:t>
      </w:r>
      <w:r>
        <w:t xml:space="preserve">; </w:t>
      </w:r>
      <w:r w:rsidRPr="00816F53">
        <w:t>Contract</w:t>
      </w:r>
      <w:r>
        <w:t>; DSHS Letter at 1</w:t>
      </w:r>
      <w:r w:rsidRPr="00511ED7">
        <w:rPr>
          <w:i/>
        </w:rPr>
        <w:t>. See also</w:t>
      </w:r>
      <w:r>
        <w:t xml:space="preserve">, RPC 39 Letter (supporting MTEMC proposal). </w:t>
      </w:r>
    </w:p>
  </w:footnote>
  <w:footnote w:id="14">
    <w:p w:rsidR="006D7494" w:rsidRPr="00816F53" w:rsidP="00DB5EC7">
      <w:pPr>
        <w:pStyle w:val="FootnoteText"/>
      </w:pPr>
      <w:r w:rsidRPr="00816F53">
        <w:rPr>
          <w:rStyle w:val="FootnoteReference"/>
        </w:rPr>
        <w:footnoteRef/>
      </w:r>
      <w:r w:rsidRPr="00816F53">
        <w:t xml:space="preserve"> </w:t>
      </w:r>
      <w:r w:rsidRPr="00816F53">
        <w:rPr>
          <w:i/>
        </w:rPr>
        <w:t>See</w:t>
      </w:r>
      <w:r w:rsidRPr="00816F53">
        <w:t xml:space="preserve"> Contract</w:t>
      </w:r>
      <w:r>
        <w:t xml:space="preserve"> at 1 and Amendment at 1</w:t>
      </w:r>
      <w:r w:rsidRPr="00816F53">
        <w:t>.</w:t>
      </w:r>
    </w:p>
  </w:footnote>
  <w:footnote w:id="15">
    <w:p w:rsidR="006D7494">
      <w:pPr>
        <w:pStyle w:val="FootnoteText"/>
      </w:pPr>
      <w:r>
        <w:rPr>
          <w:rStyle w:val="FootnoteReference"/>
        </w:rPr>
        <w:footnoteRef/>
      </w:r>
      <w:r>
        <w:t>Contract at 2.</w:t>
      </w:r>
    </w:p>
  </w:footnote>
  <w:footnote w:id="16">
    <w:p w:rsidR="006D7494">
      <w:pPr>
        <w:pStyle w:val="FootnoteText"/>
      </w:pPr>
      <w:r>
        <w:rPr>
          <w:rStyle w:val="FootnoteReference"/>
        </w:rPr>
        <w:footnoteRef/>
      </w:r>
      <w:r>
        <w:t xml:space="preserve"> </w:t>
      </w:r>
      <w:r w:rsidRPr="001A0F1C">
        <w:rPr>
          <w:i/>
        </w:rPr>
        <w:t>Id</w:t>
      </w:r>
      <w:r>
        <w:t>.</w:t>
      </w:r>
    </w:p>
  </w:footnote>
  <w:footnote w:id="17">
    <w:p w:rsidR="006D7494">
      <w:pPr>
        <w:pStyle w:val="FootnoteText"/>
      </w:pPr>
      <w:r>
        <w:rPr>
          <w:rStyle w:val="FootnoteReference"/>
        </w:rPr>
        <w:footnoteRef/>
      </w:r>
      <w:r>
        <w:t xml:space="preserve"> </w:t>
      </w:r>
      <w:r w:rsidRPr="001A0F1C">
        <w:rPr>
          <w:i/>
        </w:rPr>
        <w:t>Id</w:t>
      </w:r>
      <w:r>
        <w:t xml:space="preserve">. at 3.  </w:t>
      </w:r>
      <w:r>
        <w:rPr>
          <w:i/>
        </w:rPr>
        <w:t>Cf.</w:t>
      </w:r>
      <w:r>
        <w:t xml:space="preserve"> </w:t>
      </w:r>
      <w:r w:rsidRPr="00C7008D">
        <w:rPr>
          <w:i/>
        </w:rPr>
        <w:t>infra</w:t>
      </w:r>
      <w:r>
        <w:t xml:space="preserve"> n.21 (explaining how this original provision has been amended).</w:t>
      </w:r>
    </w:p>
  </w:footnote>
  <w:footnote w:id="18">
    <w:p w:rsidR="006D7494">
      <w:pPr>
        <w:pStyle w:val="FootnoteText"/>
      </w:pPr>
      <w:r>
        <w:rPr>
          <w:rStyle w:val="FootnoteReference"/>
        </w:rPr>
        <w:footnoteRef/>
      </w:r>
      <w:r>
        <w:t xml:space="preserve"> </w:t>
      </w:r>
      <w:r w:rsidRPr="0065645D">
        <w:t>Waiver Request</w:t>
      </w:r>
      <w:r>
        <w:t xml:space="preserve"> at 3.</w:t>
      </w:r>
    </w:p>
  </w:footnote>
  <w:footnote w:id="19">
    <w:p w:rsidR="006D7494">
      <w:pPr>
        <w:pStyle w:val="FootnoteText"/>
      </w:pPr>
      <w:r>
        <w:rPr>
          <w:rStyle w:val="FootnoteReference"/>
        </w:rPr>
        <w:footnoteRef/>
      </w:r>
      <w:r>
        <w:t xml:space="preserve"> </w:t>
      </w:r>
      <w:r w:rsidRPr="00957A1D">
        <w:rPr>
          <w:i/>
        </w:rPr>
        <w:t>Id</w:t>
      </w:r>
      <w:r>
        <w:t>. at 3.</w:t>
      </w:r>
    </w:p>
  </w:footnote>
  <w:footnote w:id="20">
    <w:p w:rsidR="006D7494">
      <w:pPr>
        <w:pStyle w:val="FootnoteText"/>
      </w:pPr>
      <w:r>
        <w:rPr>
          <w:rStyle w:val="FootnoteReference"/>
        </w:rPr>
        <w:footnoteRef/>
      </w:r>
      <w:r>
        <w:t xml:space="preserve"> </w:t>
      </w:r>
      <w:r w:rsidRPr="005606A9">
        <w:rPr>
          <w:i/>
        </w:rPr>
        <w:t>See</w:t>
      </w:r>
      <w:r>
        <w:t xml:space="preserve"> Waiver Request at 3-4, </w:t>
      </w:r>
      <w:r w:rsidRPr="00511ED7">
        <w:rPr>
          <w:i/>
        </w:rPr>
        <w:t>citing</w:t>
      </w:r>
      <w:r>
        <w:t xml:space="preserve"> </w:t>
      </w:r>
      <w:r w:rsidRPr="00816F53">
        <w:rPr>
          <w:i/>
        </w:rPr>
        <w:t>State of Ohio and FirstEnergy Corp.</w:t>
      </w:r>
      <w:r w:rsidRPr="00816F53">
        <w:t>, Order, 31 FCC Rcd 8758 (PSHSB 2016) (</w:t>
      </w:r>
      <w:r w:rsidRPr="007B7188">
        <w:rPr>
          <w:i/>
        </w:rPr>
        <w:t>Ohio Order</w:t>
      </w:r>
      <w:r w:rsidRPr="00816F53">
        <w:t>)</w:t>
      </w:r>
      <w:r>
        <w:t xml:space="preserve">; </w:t>
      </w:r>
      <w:r w:rsidRPr="00816F53">
        <w:rPr>
          <w:i/>
        </w:rPr>
        <w:t xml:space="preserve">State of </w:t>
      </w:r>
      <w:r w:rsidRPr="00CF4649">
        <w:rPr>
          <w:i/>
        </w:rPr>
        <w:t>Michigan, et al</w:t>
      </w:r>
      <w:r w:rsidRPr="00816F53">
        <w:t>, Order, 27 FCC Rcd 214 (PSHSB 2012)</w:t>
      </w:r>
      <w:r>
        <w:t xml:space="preserve"> (</w:t>
      </w:r>
      <w:r w:rsidRPr="007B7188">
        <w:rPr>
          <w:i/>
        </w:rPr>
        <w:t>Michigan Order</w:t>
      </w:r>
      <w:r>
        <w:t xml:space="preserve">); </w:t>
      </w:r>
      <w:r w:rsidRPr="00816F53">
        <w:rPr>
          <w:i/>
        </w:rPr>
        <w:t>State of Ohio and Ohio Rural Electric Cooperatives, Inc.</w:t>
      </w:r>
      <w:r w:rsidRPr="00816F53">
        <w:t xml:space="preserve">, </w:t>
      </w:r>
      <w:r>
        <w:t xml:space="preserve">Order, </w:t>
      </w:r>
      <w:r w:rsidRPr="00816F53">
        <w:t>24 FCC Rcd 2289 (PSHSB 2009)</w:t>
      </w:r>
      <w:r>
        <w:t xml:space="preserve"> (</w:t>
      </w:r>
      <w:r w:rsidRPr="007B7188">
        <w:rPr>
          <w:i/>
        </w:rPr>
        <w:t>Ohio REC Order</w:t>
      </w:r>
      <w:r>
        <w:t>).</w:t>
      </w:r>
    </w:p>
  </w:footnote>
  <w:footnote w:id="21">
    <w:p w:rsidR="006D7494" w:rsidRPr="00CB02A3" w:rsidP="00FC61C9">
      <w:pPr>
        <w:pStyle w:val="FootnoteText"/>
      </w:pPr>
      <w:r w:rsidRPr="00CB02A3">
        <w:rPr>
          <w:rStyle w:val="FootnoteReference"/>
        </w:rPr>
        <w:footnoteRef/>
      </w:r>
      <w:r w:rsidRPr="00CB02A3">
        <w:t xml:space="preserve"> </w:t>
      </w:r>
      <w:r w:rsidRPr="00CB02A3">
        <w:rPr>
          <w:i/>
        </w:rPr>
        <w:t>See</w:t>
      </w:r>
      <w:r w:rsidRPr="00CB02A3">
        <w:t xml:space="preserve"> </w:t>
      </w:r>
      <w:r>
        <w:t xml:space="preserve">Email from Alan Tilles, counsel to MTEMC, to Michael Wilhelm, Chief, Policy and Licensing Division, FCC PSHSB (Feb. 5, 2018); </w:t>
      </w:r>
      <w:r w:rsidRPr="00CB02A3">
        <w:t xml:space="preserve">Amendment at 2.  </w:t>
      </w:r>
    </w:p>
  </w:footnote>
  <w:footnote w:id="22">
    <w:p w:rsidR="006D7494">
      <w:pPr>
        <w:pStyle w:val="FootnoteText"/>
      </w:pPr>
      <w:r w:rsidRPr="00CB02A3">
        <w:rPr>
          <w:rStyle w:val="FootnoteReference"/>
        </w:rPr>
        <w:footnoteRef/>
      </w:r>
      <w:r w:rsidRPr="00CB02A3">
        <w:t xml:space="preserve"> </w:t>
      </w:r>
      <w:r w:rsidRPr="00CB02A3">
        <w:rPr>
          <w:i/>
        </w:rPr>
        <w:t>Id</w:t>
      </w:r>
      <w:r w:rsidRPr="00CB02A3">
        <w:t>.</w:t>
      </w:r>
    </w:p>
  </w:footnote>
  <w:footnote w:id="23">
    <w:p w:rsidR="006D7494">
      <w:pPr>
        <w:pStyle w:val="FootnoteText"/>
      </w:pPr>
      <w:r>
        <w:rPr>
          <w:rStyle w:val="FootnoteReference"/>
        </w:rPr>
        <w:footnoteRef/>
      </w:r>
      <w:r>
        <w:t xml:space="preserve"> </w:t>
      </w:r>
      <w:r w:rsidRPr="00F97D74">
        <w:rPr>
          <w:i/>
        </w:rPr>
        <w:t>See</w:t>
      </w:r>
      <w:r>
        <w:t xml:space="preserve"> Filing Detail (Feb. 27, 2019) </w:t>
      </w:r>
      <w:hyperlink r:id="rId4" w:history="1">
        <w:r w:rsidRPr="00D31136">
          <w:rPr>
            <w:rStyle w:val="Hyperlink"/>
          </w:rPr>
          <w:t>https://www.fcc.gov/ecfs/filing/10226377227286</w:t>
        </w:r>
      </w:hyperlink>
      <w:r>
        <w:t xml:space="preserve"> (the amendment substituted the provision “The Procuring Party may not adversely affect the total daily capacity or availability of the TACN” for the previous provision “No user may adversely affect the total daily capacity or availability of the TACN except in emergency situations and with notification to the State's Director of Wireless Communications.”  </w:t>
      </w:r>
      <w:r>
        <w:rPr>
          <w:i/>
        </w:rPr>
        <w:t>Cf.</w:t>
      </w:r>
      <w:r>
        <w:t xml:space="preserve"> Filing Detail (October 10, 2017) </w:t>
      </w:r>
      <w:hyperlink r:id="rId1" w:history="1">
        <w:r>
          <w:rPr>
            <w:rStyle w:val="Hyperlink"/>
          </w:rPr>
          <w:t>https://www.fcc.gov/ecfs/filing/</w:t>
        </w:r>
        <w:r w:rsidRPr="00695D66">
          <w:rPr>
            <w:rStyle w:val="Hyperlink"/>
          </w:rPr>
          <w:t>1009843529125</w:t>
        </w:r>
      </w:hyperlink>
      <w:r w:rsidRPr="006B50FD">
        <w:rPr>
          <w:rStyle w:val="Hyperlink"/>
          <w:color w:val="auto"/>
          <w:u w:val="none"/>
        </w:rPr>
        <w:t>; Contract at 3</w:t>
      </w:r>
      <w:r w:rsidRPr="006B50FD">
        <w:rPr>
          <w:rStyle w:val="Hyperlink"/>
          <w:u w:val="none"/>
        </w:rPr>
        <w:t>.</w:t>
      </w:r>
    </w:p>
  </w:footnote>
  <w:footnote w:id="24">
    <w:p w:rsidR="006D7494">
      <w:pPr>
        <w:pStyle w:val="FootnoteText"/>
      </w:pPr>
      <w:r>
        <w:rPr>
          <w:rStyle w:val="FootnoteReference"/>
        </w:rPr>
        <w:footnoteRef/>
      </w:r>
      <w:r>
        <w:t xml:space="preserve"> 47 CFR § 90.523(b).</w:t>
      </w:r>
    </w:p>
  </w:footnote>
  <w:footnote w:id="25">
    <w:p w:rsidR="006D7494" w:rsidP="00E05A53">
      <w:pPr>
        <w:pStyle w:val="FootnoteText"/>
      </w:pPr>
      <w:r>
        <w:rPr>
          <w:rStyle w:val="FootnoteReference"/>
        </w:rPr>
        <w:footnoteRef/>
      </w:r>
      <w:r>
        <w:t xml:space="preserve"> 47 CFR § 1.925(b)(3)(</w:t>
      </w:r>
      <w:r>
        <w:t>i</w:t>
      </w:r>
      <w:r>
        <w:t>).</w:t>
      </w:r>
    </w:p>
  </w:footnote>
  <w:footnote w:id="26">
    <w:p w:rsidR="006D7494" w:rsidP="00E05A53">
      <w:pPr>
        <w:pStyle w:val="FootnoteText"/>
        <w:rPr>
          <w:sz w:val="22"/>
          <w:szCs w:val="22"/>
        </w:rPr>
      </w:pPr>
      <w:r>
        <w:rPr>
          <w:rStyle w:val="FootnoteReference"/>
        </w:rPr>
        <w:footnoteRef/>
      </w:r>
      <w:r>
        <w:t xml:space="preserve"> 47 CFR § 1.925(b)(3)(ii).</w:t>
      </w:r>
    </w:p>
  </w:footnote>
  <w:footnote w:id="27">
    <w:p w:rsidR="006D7494">
      <w:pPr>
        <w:pStyle w:val="FootnoteText"/>
      </w:pPr>
      <w:r>
        <w:rPr>
          <w:rStyle w:val="FootnoteReference"/>
        </w:rPr>
        <w:footnoteRef/>
      </w:r>
      <w:r>
        <w:t xml:space="preserve"> </w:t>
      </w:r>
      <w:r>
        <w:rPr>
          <w:i/>
        </w:rPr>
        <w:t xml:space="preserve">See </w:t>
      </w:r>
      <w:r w:rsidRPr="007B7188">
        <w:rPr>
          <w:i/>
        </w:rPr>
        <w:t>Michigan Order</w:t>
      </w:r>
      <w:r w:rsidRPr="00185904">
        <w:t xml:space="preserve">, 27 FCC Rcd </w:t>
      </w:r>
      <w:r>
        <w:t xml:space="preserve">at </w:t>
      </w:r>
      <w:r w:rsidRPr="00185904">
        <w:t>21</w:t>
      </w:r>
      <w:r>
        <w:t>8, para. 10, citing</w:t>
      </w:r>
      <w:r w:rsidRPr="00185904">
        <w:t xml:space="preserve"> </w:t>
      </w:r>
      <w:r w:rsidRPr="00957A1D">
        <w:rPr>
          <w:i/>
        </w:rPr>
        <w:t>Douglas Electric Cooperative</w:t>
      </w:r>
      <w:r w:rsidRPr="008D4FB8">
        <w:t>, Order, 21 FCC Rcd 11298</w:t>
      </w:r>
      <w:r>
        <w:t>, para. 7 (PSHSB 2006).</w:t>
      </w:r>
    </w:p>
  </w:footnote>
  <w:footnote w:id="28">
    <w:p w:rsidR="006D7494">
      <w:pPr>
        <w:pStyle w:val="FootnoteText"/>
      </w:pPr>
      <w:r>
        <w:rPr>
          <w:rStyle w:val="FootnoteReference"/>
        </w:rPr>
        <w:footnoteRef/>
      </w:r>
      <w:r>
        <w:t xml:space="preserve"> </w:t>
      </w:r>
      <w:r w:rsidRPr="004F5AF0">
        <w:rPr>
          <w:i/>
        </w:rPr>
        <w:t>See</w:t>
      </w:r>
      <w:r>
        <w:t xml:space="preserve"> </w:t>
      </w:r>
      <w:r w:rsidRPr="004F5AF0">
        <w:rPr>
          <w:i/>
        </w:rPr>
        <w:t>Ohio Order</w:t>
      </w:r>
      <w:r>
        <w:t>, 31 FCC Rcd 8758.</w:t>
      </w:r>
    </w:p>
  </w:footnote>
  <w:footnote w:id="29">
    <w:p w:rsidR="006D7494" w:rsidP="007B7188">
      <w:pPr>
        <w:pStyle w:val="FootnoteText"/>
      </w:pPr>
      <w:r>
        <w:rPr>
          <w:rStyle w:val="FootnoteReference"/>
        </w:rPr>
        <w:footnoteRef/>
      </w:r>
      <w:r>
        <w:t xml:space="preserve"> </w:t>
      </w:r>
      <w:r w:rsidRPr="001E0DE6">
        <w:rPr>
          <w:i/>
        </w:rPr>
        <w:t xml:space="preserve">See </w:t>
      </w:r>
      <w:r>
        <w:rPr>
          <w:i/>
        </w:rPr>
        <w:t>general</w:t>
      </w:r>
      <w:r w:rsidRPr="001E0DE6">
        <w:rPr>
          <w:i/>
        </w:rPr>
        <w:t>ly</w:t>
      </w:r>
      <w:r>
        <w:rPr>
          <w:i/>
        </w:rPr>
        <w:t>,</w:t>
      </w:r>
      <w:r w:rsidRPr="001E0DE6">
        <w:rPr>
          <w:i/>
        </w:rPr>
        <w:t xml:space="preserve"> </w:t>
      </w:r>
      <w:r>
        <w:rPr>
          <w:i/>
        </w:rPr>
        <w:t xml:space="preserve">State of Illinois, </w:t>
      </w:r>
      <w:r>
        <w:t>Order, 23 FCC Rcd 437 (PSHSB 2008).</w:t>
      </w:r>
    </w:p>
  </w:footnote>
  <w:footnote w:id="30">
    <w:p w:rsidR="006D7494">
      <w:pPr>
        <w:pStyle w:val="FootnoteText"/>
      </w:pPr>
      <w:r>
        <w:rPr>
          <w:rStyle w:val="FootnoteReference"/>
        </w:rPr>
        <w:footnoteRef/>
      </w:r>
      <w:r>
        <w:t xml:space="preserve"> Waiver Request at 2.</w:t>
      </w:r>
    </w:p>
  </w:footnote>
  <w:footnote w:id="31">
    <w:p w:rsidR="006D7494" w:rsidP="00412D7B">
      <w:pPr>
        <w:pStyle w:val="FootnoteText"/>
      </w:pPr>
      <w:r>
        <w:rPr>
          <w:rStyle w:val="FootnoteReference"/>
        </w:rPr>
        <w:footnoteRef/>
      </w:r>
      <w:r>
        <w:t xml:space="preserve"> </w:t>
      </w:r>
      <w:r w:rsidRPr="007F7166">
        <w:rPr>
          <w:i/>
        </w:rPr>
        <w:t>See</w:t>
      </w:r>
      <w:r>
        <w:t xml:space="preserve"> Waiver Request at 2 (stating that “MTEMC is very active in sending resources across the state at any given time to assist other utilities during times of natural disasters”).</w:t>
      </w:r>
    </w:p>
  </w:footnote>
  <w:footnote w:id="32">
    <w:p w:rsidR="006D7494">
      <w:pPr>
        <w:pStyle w:val="FootnoteText"/>
      </w:pPr>
      <w:r>
        <w:rPr>
          <w:rStyle w:val="FootnoteReference"/>
        </w:rPr>
        <w:footnoteRef/>
      </w:r>
      <w:r>
        <w:t xml:space="preserve"> </w:t>
      </w:r>
      <w:r w:rsidRPr="00445A39">
        <w:rPr>
          <w:i/>
        </w:rPr>
        <w:t>See</w:t>
      </w:r>
      <w:r>
        <w:t xml:space="preserve"> Contract at 3, para. A(8)(c)-(d) (stating that “the priority of participation in the TACN shall be highest for public safety . . . [and] the public safety standard for airtime availability [ ] shall be adhered to”).</w:t>
      </w:r>
    </w:p>
  </w:footnote>
  <w:footnote w:id="33">
    <w:p w:rsidR="006D7494">
      <w:pPr>
        <w:pStyle w:val="FootnoteText"/>
      </w:pPr>
      <w:r>
        <w:rPr>
          <w:rStyle w:val="FootnoteReference"/>
        </w:rPr>
        <w:footnoteRef/>
      </w:r>
      <w:r>
        <w:t xml:space="preserve"> </w:t>
      </w:r>
      <w:r w:rsidRPr="00957A1D">
        <w:rPr>
          <w:i/>
        </w:rPr>
        <w:t>See</w:t>
      </w:r>
      <w:r>
        <w:t xml:space="preserve"> RPC 39 Letter, </w:t>
      </w:r>
      <w:r w:rsidRPr="00957A1D">
        <w:rPr>
          <w:i/>
        </w:rPr>
        <w:t>supra</w:t>
      </w:r>
      <w:r>
        <w:t xml:space="preserve"> n.3; DSHS Letter, </w:t>
      </w:r>
      <w:r w:rsidRPr="00957A1D">
        <w:rPr>
          <w:i/>
        </w:rPr>
        <w:t>supra</w:t>
      </w:r>
      <w:r>
        <w:t xml:space="preserve"> n.3.</w:t>
      </w:r>
    </w:p>
  </w:footnote>
  <w:footnote w:id="34">
    <w:p w:rsidR="006D7494" w:rsidP="00EB5B90">
      <w:pPr>
        <w:pStyle w:val="FootnoteText"/>
      </w:pPr>
      <w:r>
        <w:rPr>
          <w:rStyle w:val="FootnoteReference"/>
        </w:rPr>
        <w:footnoteRef/>
      </w:r>
      <w:r>
        <w:t xml:space="preserve"> </w:t>
      </w:r>
      <w:r w:rsidRPr="004667F0">
        <w:t>Tennessee “fully supports the MTEMC request to become part of the network on both the 700 MHz and 800 MHz portions of the network</w:t>
      </w:r>
      <w:r>
        <w:t xml:space="preserve">.” </w:t>
      </w:r>
      <w:r w:rsidRPr="004667F0">
        <w:t>DSHS Letter at 1</w:t>
      </w:r>
      <w:r>
        <w:t>.</w:t>
      </w:r>
    </w:p>
  </w:footnote>
  <w:footnote w:id="35">
    <w:p w:rsidR="006D7494">
      <w:pPr>
        <w:pStyle w:val="FootnoteText"/>
      </w:pPr>
      <w:r>
        <w:rPr>
          <w:rStyle w:val="FootnoteReference"/>
        </w:rPr>
        <w:footnoteRef/>
      </w:r>
      <w:r>
        <w:t xml:space="preserve"> </w:t>
      </w:r>
      <w:r w:rsidRPr="00A42F00">
        <w:rPr>
          <w:i/>
        </w:rPr>
        <w:t xml:space="preserve">See supra </w:t>
      </w:r>
      <w:r>
        <w:t>n.21.</w:t>
      </w:r>
    </w:p>
  </w:footnote>
  <w:footnote w:id="36">
    <w:p w:rsidR="006D7494" w:rsidRPr="007B7188" w:rsidP="008F3AF9">
      <w:pPr>
        <w:pStyle w:val="ParaNum"/>
        <w:numPr>
          <w:ilvl w:val="0"/>
          <w:numId w:val="0"/>
        </w:numPr>
        <w:rPr>
          <w:sz w:val="20"/>
        </w:rPr>
      </w:pPr>
      <w:r>
        <w:rPr>
          <w:rStyle w:val="FootnoteReference"/>
        </w:rPr>
        <w:footnoteRef/>
      </w:r>
      <w:r>
        <w:t xml:space="preserve"> </w:t>
      </w:r>
      <w:r w:rsidRPr="007B7188">
        <w:rPr>
          <w:sz w:val="20"/>
        </w:rPr>
        <w:t xml:space="preserve">Section 90.523(b) provides as follows: </w:t>
      </w:r>
    </w:p>
    <w:p w:rsidR="006D7494" w:rsidRPr="007B7188" w:rsidP="008F3AF9">
      <w:pPr>
        <w:pStyle w:val="BlockText"/>
        <w:spacing w:after="120"/>
        <w:ind w:left="720"/>
        <w:rPr>
          <w:sz w:val="20"/>
        </w:rPr>
      </w:pPr>
      <w:r w:rsidRPr="007B7188">
        <w:rPr>
          <w:sz w:val="20"/>
        </w:rPr>
        <w:t>A nongovernmental organization (NGO) that provides services, the sole or principal purpose of which is to protect the safety of life, health, or property, is eligible to hold an authorization for a system operating in the 769-775 MHz and 799-805 MHz frequency bands for transmission or reception of communications essential to providing such services if (and only for so long as) the NGO applicant/licensee:</w:t>
      </w:r>
    </w:p>
    <w:p w:rsidR="006D7494" w:rsidRPr="007B7188" w:rsidP="008F3AF9">
      <w:pPr>
        <w:pStyle w:val="BlockText"/>
        <w:spacing w:after="120"/>
        <w:ind w:left="720"/>
        <w:rPr>
          <w:sz w:val="20"/>
        </w:rPr>
      </w:pPr>
      <w:r w:rsidRPr="007B7188">
        <w:rPr>
          <w:sz w:val="20"/>
        </w:rPr>
        <w:t>(1) Has the ongoing support (to operate such system) of a state or local governmental entity whose mission is the oversight of or provision of services, the sole or principal purpose of which is to protect the safety of life, health, or property;</w:t>
      </w:r>
    </w:p>
    <w:p w:rsidR="006D7494" w:rsidRPr="001F5135" w:rsidP="008F3AF9">
      <w:pPr>
        <w:pStyle w:val="BlockText"/>
        <w:spacing w:after="120"/>
        <w:ind w:left="720"/>
      </w:pPr>
      <w:r w:rsidRPr="007B7188">
        <w:rPr>
          <w:sz w:val="20"/>
        </w:rPr>
        <w:t>(2) Operates such authorized system solely for transmission of communication</w:t>
      </w:r>
      <w:r w:rsidRPr="001F5135">
        <w:t xml:space="preserve"> essential to providing services the sole or principal purpose of which is to protect the safety of life, health, or property; and</w:t>
      </w:r>
    </w:p>
    <w:p w:rsidR="006D7494" w:rsidP="008F3AF9">
      <w:pPr>
        <w:pStyle w:val="BlockText"/>
        <w:spacing w:after="120"/>
        <w:ind w:left="720"/>
        <w:rPr>
          <w:sz w:val="20"/>
        </w:rPr>
      </w:pPr>
      <w:r w:rsidRPr="007B7188">
        <w:rPr>
          <w:sz w:val="20"/>
        </w:rPr>
        <w:t>(3) All applications submitted by NGOs must be accompanied by a new, written certification of support (for the NGO applicant to operate the applied-for system) by the state or local governmental entity referenced in paragraph (b)(1) of this section.</w:t>
      </w:r>
    </w:p>
    <w:p w:rsidR="006D7494" w:rsidRPr="006431FC" w:rsidP="006431FC">
      <w:pPr>
        <w:pStyle w:val="BlockText"/>
        <w:spacing w:after="120"/>
        <w:ind w:left="0"/>
        <w:rPr>
          <w:sz w:val="20"/>
        </w:rPr>
      </w:pPr>
      <w:r>
        <w:rPr>
          <w:i/>
          <w:sz w:val="20"/>
        </w:rPr>
        <w:t xml:space="preserve">     </w:t>
      </w:r>
      <w:r w:rsidRPr="006431FC">
        <w:rPr>
          <w:i/>
          <w:sz w:val="20"/>
        </w:rPr>
        <w:t>See also</w:t>
      </w:r>
      <w:r w:rsidRPr="006431FC">
        <w:rPr>
          <w:sz w:val="20"/>
        </w:rPr>
        <w:t>, 47 U.S.C. § 337(f)(1)(B).</w:t>
      </w:r>
    </w:p>
  </w:footnote>
  <w:footnote w:id="37">
    <w:p w:rsidR="006D7494">
      <w:pPr>
        <w:pStyle w:val="FootnoteText"/>
      </w:pPr>
      <w:r>
        <w:rPr>
          <w:rStyle w:val="FootnoteReference"/>
        </w:rPr>
        <w:footnoteRef/>
      </w:r>
      <w:r>
        <w:t xml:space="preserve"> </w:t>
      </w:r>
      <w:r>
        <w:rPr>
          <w:i/>
        </w:rPr>
        <w:t xml:space="preserve">State of Ohio and First Energy Corp. </w:t>
      </w:r>
      <w:r>
        <w:t>Order,</w:t>
      </w:r>
      <w:r w:rsidRPr="007A07B0">
        <w:t xml:space="preserve"> </w:t>
      </w:r>
      <w:r w:rsidRPr="004917B4">
        <w:t>31</w:t>
      </w:r>
      <w:r w:rsidRPr="007A07B0">
        <w:t xml:space="preserve"> FCC Rcd 8758</w:t>
      </w:r>
      <w:r>
        <w:t xml:space="preserve">, 8761-62 paras. 10-13 (PSHSB 2016).  </w:t>
      </w:r>
      <w:r w:rsidRPr="006431FC">
        <w:rPr>
          <w:i/>
        </w:rPr>
        <w:t>See also</w:t>
      </w:r>
      <w:r>
        <w:t xml:space="preserve">, </w:t>
      </w:r>
      <w:r w:rsidRPr="00FB2B49">
        <w:rPr>
          <w:i/>
          <w:iCs/>
        </w:rPr>
        <w:t>Commonwealth of Pennsylvania</w:t>
      </w:r>
      <w:r w:rsidRPr="00FB2B49">
        <w:t>, Order, 14 FCC Rcd 14029, 14033 para. 10 (WTB 1999)</w:t>
      </w:r>
      <w:r>
        <w:t>.</w:t>
      </w:r>
    </w:p>
  </w:footnote>
  <w:footnote w:id="38">
    <w:p w:rsidR="006D7494">
      <w:pPr>
        <w:pStyle w:val="FootnoteText"/>
      </w:pPr>
      <w:r>
        <w:rPr>
          <w:rStyle w:val="FootnoteReference"/>
        </w:rPr>
        <w:footnoteRef/>
      </w:r>
      <w:r>
        <w:t xml:space="preserve"> Contract at 6; Amendment at 1 (</w:t>
      </w:r>
      <w:r w:rsidRPr="001C5FEB">
        <w:t>stating in relevant part that [t]he State is not bound [. . .] until [the Contract as amended] is [. . .] approved by appropriate officials [which may] include, but are not limited to, the Commissioner of Finance and Administration, the Commissioner of Human Resources, and the Comptroller of the Treasury.”).</w:t>
      </w:r>
    </w:p>
  </w:footnote>
  <w:footnote w:id="39">
    <w:p w:rsidR="006D7494" w:rsidP="00402FDD">
      <w:pPr>
        <w:pStyle w:val="FootnoteText"/>
      </w:pPr>
      <w:r>
        <w:rPr>
          <w:rStyle w:val="FootnoteReference"/>
        </w:rPr>
        <w:footnoteRef/>
      </w:r>
      <w:r>
        <w:t xml:space="preserve"> </w:t>
      </w:r>
      <w:r w:rsidRPr="008C669C">
        <w:rPr>
          <w:i/>
        </w:rPr>
        <w:t>See</w:t>
      </w:r>
      <w:r>
        <w:t xml:space="preserve"> </w:t>
      </w:r>
      <w:r w:rsidRPr="00C7008D">
        <w:rPr>
          <w:i/>
        </w:rPr>
        <w:t>Service Rules for the 698-746, 747-762 and 777-792 Bands; Implementing a Nationwide, Broadband, Interoperable Public Safety Network in the 700 MHz Band</w:t>
      </w:r>
      <w:r w:rsidRPr="00D86C85">
        <w:t>, WT Docket No. 06-150, PS Docket No. 06-229, Third Report and Order and Fourth Further Notice of Proposed Rulemaking, 26 FCC Rcd 733</w:t>
      </w:r>
      <w:r>
        <w:t>, 769-771, paras. 134-140</w:t>
      </w:r>
      <w:r w:rsidRPr="00D86C85">
        <w:t xml:space="preserve"> (2011)</w:t>
      </w:r>
      <w:r>
        <w:t xml:space="preserve">; </w:t>
      </w:r>
      <w:r w:rsidRPr="0027431F">
        <w:rPr>
          <w:i/>
        </w:rPr>
        <w:t>Service Rules for the 698-746, 747-762 and 777-792 Bands; Implementing a Nationwide, Broadband, Interoperable Public Safety Network in the 700 MHz Band</w:t>
      </w:r>
      <w:r w:rsidRPr="00D86C85">
        <w:t>, WT Docket No. 06-150, PS Docket No. 06-229</w:t>
      </w:r>
      <w:r>
        <w:t xml:space="preserve">, </w:t>
      </w:r>
      <w:r w:rsidRPr="0018084D">
        <w:t>Request for Declaratory Ruling filed by the City of Charlotte, North Carolina</w:t>
      </w:r>
      <w:r>
        <w:t>,</w:t>
      </w:r>
      <w:r w:rsidRPr="0018084D">
        <w:t xml:space="preserve"> </w:t>
      </w:r>
      <w:r w:rsidRPr="00C7008D">
        <w:t>Fourth Report and Order</w:t>
      </w:r>
      <w:r>
        <w:t>,</w:t>
      </w:r>
      <w:r w:rsidRPr="008C669C">
        <w:t xml:space="preserve"> 26 FCC Rcd. 10799</w:t>
      </w:r>
      <w:r>
        <w:t>, 10803, para. 11 (</w:t>
      </w:r>
      <w:r w:rsidRPr="0018084D">
        <w:t>July 21, 2011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494" w:rsidP="0076472A">
    <w:pPr>
      <w:pStyle w:val="Header"/>
    </w:pPr>
    <w:r>
      <w:tab/>
      <w:t>Federal Communications Commission</w:t>
    </w:r>
    <w:r>
      <w:tab/>
      <w:t>DA 19-328</w:t>
    </w:r>
  </w:p>
  <w:p w:rsidR="006D749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D7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494" w:rsidP="0076472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DA 19-328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494" w:rsidP="0076472A">
    <w:pPr>
      <w:pStyle w:val="Header"/>
    </w:pPr>
    <w:r>
      <w:tab/>
    </w:r>
    <w:r w:rsidR="00D5307B">
      <w:t xml:space="preserve">                                                                                            </w:t>
    </w:r>
    <w:r>
      <w:t>Federal Communications Commission</w:t>
    </w:r>
    <w:r>
      <w:tab/>
    </w:r>
    <w:r>
      <w:tab/>
    </w:r>
    <w:r>
      <w:tab/>
    </w:r>
    <w:r>
      <w:tab/>
    </w:r>
    <w:r w:rsidR="00D5307B">
      <w:tab/>
      <w:t xml:space="preserve">     </w:t>
    </w:r>
    <w:r w:rsidR="00D5307B">
      <w:tab/>
      <w:t xml:space="preserve">      </w:t>
    </w:r>
    <w:r>
      <w:t>DA 19-328</w:t>
    </w:r>
  </w:p>
  <w:p w:rsidR="006D7494" w:rsidP="00DD0C0A">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9144000" cy="9144"/>
              <wp:effectExtent l="0" t="0" r="0" b="0"/>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00" cy="9144"/>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10in;height:0.7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6D7494" w:rsidP="0076472A">
    <w:pPr>
      <w:pStyle w:val="Header"/>
    </w:pPr>
  </w:p>
  <w:p w:rsidR="006D7494" w:rsidRPr="00C00F12" w:rsidP="0076472A">
    <w:pPr>
      <w:pStyle w:val="Header"/>
    </w:pPr>
    <w:r>
      <w:t>Appendix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8E9" w:rsidP="0076472A">
    <w:pPr>
      <w:pStyle w:val="Header"/>
    </w:pPr>
    <w:r>
      <w:tab/>
      <w:t xml:space="preserve">                                                                                            Federal Communications Commission</w:t>
    </w:r>
    <w:r>
      <w:tab/>
    </w:r>
    <w:r>
      <w:tab/>
    </w:r>
    <w:r>
      <w:tab/>
    </w:r>
    <w:r>
      <w:tab/>
    </w:r>
    <w:r>
      <w:tab/>
      <w:t xml:space="preserve">     </w:t>
    </w:r>
    <w:r>
      <w:tab/>
      <w:t xml:space="preserve">      DA 19-328</w:t>
    </w:r>
  </w:p>
  <w:p w:rsidR="007818E9" w:rsidP="00DD0C0A">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9144000" cy="9144"/>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00" cy="9144"/>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10in;height:0.7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7818E9" w:rsidP="0076472A">
    <w:pPr>
      <w:pStyle w:val="Header"/>
    </w:pPr>
  </w:p>
  <w:p w:rsidR="007818E9" w:rsidRPr="00C00F12" w:rsidP="0076472A">
    <w:pPr>
      <w:pStyle w:val="Header"/>
    </w:pPr>
    <w: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494" w:rsidP="0076472A">
    <w:pPr>
      <w:pStyle w:val="Header"/>
    </w:pPr>
    <w:r>
      <w:tab/>
      <w:t>Federal Communications Commission</w:t>
    </w:r>
    <w:r>
      <w:tab/>
      <w:t>DA 19-328</w:t>
    </w:r>
  </w:p>
  <w:p w:rsidR="006D7494" w:rsidP="0097766F">
    <w:pPr>
      <w:tabs>
        <w:tab w:val="left" w:pos="-720"/>
      </w:tabs>
      <w:suppressAutoHyphens/>
      <w:spacing w:line="19" w:lineRule="exact"/>
      <w:ind w:left="270"/>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9144"/>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9144"/>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7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6D7494" w:rsidP="0076472A">
    <w:pPr>
      <w:pStyle w:val="Header"/>
    </w:pPr>
    <w:r>
      <w:tab/>
    </w:r>
  </w:p>
  <w:p w:rsidR="006D7494" w:rsidRPr="00C00F12" w:rsidP="0076472A">
    <w:pPr>
      <w:pStyle w:val="Header"/>
    </w:pPr>
    <w:r>
      <w:t>Appendix A</w:t>
    </w:r>
  </w:p>
  <w:p w:rsidR="006D7494" w:rsidRPr="00C00F12" w:rsidP="00764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7A5E05"/>
    <w:multiLevelType w:val="hybridMultilevel"/>
    <w:tmpl w:val="5CD280D0"/>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A95818C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9F2811"/>
    <w:multiLevelType w:val="hybridMultilevel"/>
    <w:tmpl w:val="A0F69AD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350"/>
        </w:tabs>
        <w:ind w:left="270" w:firstLine="720"/>
      </w:pPr>
    </w:lvl>
  </w:abstractNum>
  <w:abstractNum w:abstractNumId="8">
    <w:nsid w:val="64CF22EC"/>
    <w:multiLevelType w:val="hybridMultilevel"/>
    <w:tmpl w:val="5232A722"/>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65BD586A"/>
    <w:multiLevelType w:val="hybridMultilevel"/>
    <w:tmpl w:val="EA2A13A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71BA3DD9"/>
    <w:multiLevelType w:val="hybridMultilevel"/>
    <w:tmpl w:val="E6A85F54"/>
    <w:lvl w:ilvl="0">
      <w:start w:val="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7"/>
    <w:lvlOverride w:ilvl="0">
      <w:startOverride w:val="1"/>
    </w:lvlOverride>
  </w:num>
  <w:num w:numId="8">
    <w:abstractNumId w:val="1"/>
  </w:num>
  <w:num w:numId="9">
    <w:abstractNumId w:val="7"/>
    <w:lvlOverride w:ilvl="0">
      <w:startOverride w:val="1"/>
    </w:lvlOverride>
  </w:num>
  <w:num w:numId="10">
    <w:abstractNumId w:val="5"/>
  </w:num>
  <w:num w:numId="11">
    <w:abstractNumId w:val="10"/>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3D"/>
    <w:rsid w:val="00000CF3"/>
    <w:rsid w:val="00001160"/>
    <w:rsid w:val="00006551"/>
    <w:rsid w:val="000065D8"/>
    <w:rsid w:val="00016188"/>
    <w:rsid w:val="00016EA3"/>
    <w:rsid w:val="00017A56"/>
    <w:rsid w:val="00022448"/>
    <w:rsid w:val="00022CA2"/>
    <w:rsid w:val="00025FB7"/>
    <w:rsid w:val="00030D8F"/>
    <w:rsid w:val="00031062"/>
    <w:rsid w:val="00031D25"/>
    <w:rsid w:val="0003239A"/>
    <w:rsid w:val="00032628"/>
    <w:rsid w:val="00036039"/>
    <w:rsid w:val="00037F90"/>
    <w:rsid w:val="00047B8B"/>
    <w:rsid w:val="00050CB8"/>
    <w:rsid w:val="00052DCC"/>
    <w:rsid w:val="0005707C"/>
    <w:rsid w:val="00062094"/>
    <w:rsid w:val="000628DB"/>
    <w:rsid w:val="0006504F"/>
    <w:rsid w:val="000653D9"/>
    <w:rsid w:val="00067C06"/>
    <w:rsid w:val="00067D7A"/>
    <w:rsid w:val="000716B8"/>
    <w:rsid w:val="00071760"/>
    <w:rsid w:val="00074259"/>
    <w:rsid w:val="000774ED"/>
    <w:rsid w:val="000875BF"/>
    <w:rsid w:val="000916E7"/>
    <w:rsid w:val="00096D8C"/>
    <w:rsid w:val="000A1096"/>
    <w:rsid w:val="000A1FDF"/>
    <w:rsid w:val="000B04FA"/>
    <w:rsid w:val="000B0E8E"/>
    <w:rsid w:val="000B0F50"/>
    <w:rsid w:val="000B1DC5"/>
    <w:rsid w:val="000B2520"/>
    <w:rsid w:val="000B7D5F"/>
    <w:rsid w:val="000C0B65"/>
    <w:rsid w:val="000D7258"/>
    <w:rsid w:val="000E05FE"/>
    <w:rsid w:val="000E06CF"/>
    <w:rsid w:val="000E3D42"/>
    <w:rsid w:val="000F6C6E"/>
    <w:rsid w:val="00101652"/>
    <w:rsid w:val="00105020"/>
    <w:rsid w:val="00113F02"/>
    <w:rsid w:val="0011491B"/>
    <w:rsid w:val="0011499C"/>
    <w:rsid w:val="00122BD5"/>
    <w:rsid w:val="001267B5"/>
    <w:rsid w:val="00133F79"/>
    <w:rsid w:val="00134BF7"/>
    <w:rsid w:val="00144005"/>
    <w:rsid w:val="00144B06"/>
    <w:rsid w:val="00145B0F"/>
    <w:rsid w:val="001514AD"/>
    <w:rsid w:val="001519D7"/>
    <w:rsid w:val="001577AF"/>
    <w:rsid w:val="0016618C"/>
    <w:rsid w:val="00167FF5"/>
    <w:rsid w:val="00170D7E"/>
    <w:rsid w:val="00170F00"/>
    <w:rsid w:val="00171D9E"/>
    <w:rsid w:val="00172268"/>
    <w:rsid w:val="00174001"/>
    <w:rsid w:val="0017463E"/>
    <w:rsid w:val="00174DFC"/>
    <w:rsid w:val="001765DB"/>
    <w:rsid w:val="0018084D"/>
    <w:rsid w:val="0018466B"/>
    <w:rsid w:val="00185904"/>
    <w:rsid w:val="00190765"/>
    <w:rsid w:val="00194A66"/>
    <w:rsid w:val="001A0F1C"/>
    <w:rsid w:val="001A1F43"/>
    <w:rsid w:val="001A3A0A"/>
    <w:rsid w:val="001A4F44"/>
    <w:rsid w:val="001A6CFE"/>
    <w:rsid w:val="001A72FF"/>
    <w:rsid w:val="001B2B21"/>
    <w:rsid w:val="001B55DD"/>
    <w:rsid w:val="001C18EC"/>
    <w:rsid w:val="001C5FEB"/>
    <w:rsid w:val="001D682D"/>
    <w:rsid w:val="001D6BCF"/>
    <w:rsid w:val="001E0024"/>
    <w:rsid w:val="001E01CA"/>
    <w:rsid w:val="001E0DE6"/>
    <w:rsid w:val="001E2892"/>
    <w:rsid w:val="001F5135"/>
    <w:rsid w:val="001F66AA"/>
    <w:rsid w:val="002045D9"/>
    <w:rsid w:val="00205ACA"/>
    <w:rsid w:val="00222D8E"/>
    <w:rsid w:val="00232C06"/>
    <w:rsid w:val="00236EA7"/>
    <w:rsid w:val="0023785F"/>
    <w:rsid w:val="00243FEC"/>
    <w:rsid w:val="00256FBC"/>
    <w:rsid w:val="002606D2"/>
    <w:rsid w:val="00266CA8"/>
    <w:rsid w:val="0027431F"/>
    <w:rsid w:val="002750AF"/>
    <w:rsid w:val="00275CF5"/>
    <w:rsid w:val="002767E8"/>
    <w:rsid w:val="002774FD"/>
    <w:rsid w:val="00281B26"/>
    <w:rsid w:val="0028301F"/>
    <w:rsid w:val="00284193"/>
    <w:rsid w:val="00285017"/>
    <w:rsid w:val="002874F6"/>
    <w:rsid w:val="002913AF"/>
    <w:rsid w:val="002A0C95"/>
    <w:rsid w:val="002A2D2E"/>
    <w:rsid w:val="002A591D"/>
    <w:rsid w:val="002B4453"/>
    <w:rsid w:val="002B5230"/>
    <w:rsid w:val="002C00E8"/>
    <w:rsid w:val="002D0961"/>
    <w:rsid w:val="002D2978"/>
    <w:rsid w:val="002D769A"/>
    <w:rsid w:val="002E4208"/>
    <w:rsid w:val="002F059E"/>
    <w:rsid w:val="002F4AFA"/>
    <w:rsid w:val="002F5AF5"/>
    <w:rsid w:val="002F69AD"/>
    <w:rsid w:val="00306E15"/>
    <w:rsid w:val="00311894"/>
    <w:rsid w:val="00314352"/>
    <w:rsid w:val="0031796D"/>
    <w:rsid w:val="00320173"/>
    <w:rsid w:val="00324528"/>
    <w:rsid w:val="003303D2"/>
    <w:rsid w:val="00330844"/>
    <w:rsid w:val="003363E2"/>
    <w:rsid w:val="00343719"/>
    <w:rsid w:val="00343749"/>
    <w:rsid w:val="0035045E"/>
    <w:rsid w:val="003532FE"/>
    <w:rsid w:val="00360242"/>
    <w:rsid w:val="003609EF"/>
    <w:rsid w:val="00360F95"/>
    <w:rsid w:val="00361138"/>
    <w:rsid w:val="00365E95"/>
    <w:rsid w:val="003660ED"/>
    <w:rsid w:val="00367FF2"/>
    <w:rsid w:val="00382242"/>
    <w:rsid w:val="00382715"/>
    <w:rsid w:val="003832E6"/>
    <w:rsid w:val="00384FCE"/>
    <w:rsid w:val="003853EA"/>
    <w:rsid w:val="00387426"/>
    <w:rsid w:val="00390108"/>
    <w:rsid w:val="00394A20"/>
    <w:rsid w:val="003977FE"/>
    <w:rsid w:val="003A5551"/>
    <w:rsid w:val="003A5B11"/>
    <w:rsid w:val="003B0550"/>
    <w:rsid w:val="003B42C6"/>
    <w:rsid w:val="003B694F"/>
    <w:rsid w:val="003C4967"/>
    <w:rsid w:val="003E29E3"/>
    <w:rsid w:val="003E6FFD"/>
    <w:rsid w:val="003F171C"/>
    <w:rsid w:val="00402FDD"/>
    <w:rsid w:val="00403A9A"/>
    <w:rsid w:val="00405674"/>
    <w:rsid w:val="004122EB"/>
    <w:rsid w:val="00412D7B"/>
    <w:rsid w:val="00412FC5"/>
    <w:rsid w:val="004157DA"/>
    <w:rsid w:val="00422276"/>
    <w:rsid w:val="004242F1"/>
    <w:rsid w:val="00427576"/>
    <w:rsid w:val="00430A0A"/>
    <w:rsid w:val="004424F1"/>
    <w:rsid w:val="00443A82"/>
    <w:rsid w:val="00445217"/>
    <w:rsid w:val="004457B0"/>
    <w:rsid w:val="00445A00"/>
    <w:rsid w:val="00445A39"/>
    <w:rsid w:val="00447854"/>
    <w:rsid w:val="00447FBB"/>
    <w:rsid w:val="0045068B"/>
    <w:rsid w:val="00451B0F"/>
    <w:rsid w:val="00453263"/>
    <w:rsid w:val="00460EE4"/>
    <w:rsid w:val="00461445"/>
    <w:rsid w:val="00464163"/>
    <w:rsid w:val="004667F0"/>
    <w:rsid w:val="00470A20"/>
    <w:rsid w:val="004809A2"/>
    <w:rsid w:val="00484F8C"/>
    <w:rsid w:val="00485BD0"/>
    <w:rsid w:val="004917B4"/>
    <w:rsid w:val="00492F13"/>
    <w:rsid w:val="004A772B"/>
    <w:rsid w:val="004B1098"/>
    <w:rsid w:val="004B4FD3"/>
    <w:rsid w:val="004B6969"/>
    <w:rsid w:val="004C2EE3"/>
    <w:rsid w:val="004D1C03"/>
    <w:rsid w:val="004D3426"/>
    <w:rsid w:val="004D347A"/>
    <w:rsid w:val="004D4E48"/>
    <w:rsid w:val="004E18C8"/>
    <w:rsid w:val="004E25C8"/>
    <w:rsid w:val="004E37B8"/>
    <w:rsid w:val="004E4A22"/>
    <w:rsid w:val="004F02F8"/>
    <w:rsid w:val="004F4008"/>
    <w:rsid w:val="004F5AF0"/>
    <w:rsid w:val="0051118B"/>
    <w:rsid w:val="00511968"/>
    <w:rsid w:val="00511ED7"/>
    <w:rsid w:val="005172DF"/>
    <w:rsid w:val="00522F65"/>
    <w:rsid w:val="005367AE"/>
    <w:rsid w:val="005408EB"/>
    <w:rsid w:val="00542096"/>
    <w:rsid w:val="005428BE"/>
    <w:rsid w:val="0055614C"/>
    <w:rsid w:val="00557B34"/>
    <w:rsid w:val="005606A9"/>
    <w:rsid w:val="00562CF7"/>
    <w:rsid w:val="005633D6"/>
    <w:rsid w:val="0056526F"/>
    <w:rsid w:val="005666E8"/>
    <w:rsid w:val="0058464F"/>
    <w:rsid w:val="0058597E"/>
    <w:rsid w:val="005943F0"/>
    <w:rsid w:val="005A0C16"/>
    <w:rsid w:val="005A15C8"/>
    <w:rsid w:val="005A2C3D"/>
    <w:rsid w:val="005A2CA5"/>
    <w:rsid w:val="005A4B70"/>
    <w:rsid w:val="005A50D9"/>
    <w:rsid w:val="005B03F8"/>
    <w:rsid w:val="005B4821"/>
    <w:rsid w:val="005B5B4B"/>
    <w:rsid w:val="005C2E27"/>
    <w:rsid w:val="005D4EAC"/>
    <w:rsid w:val="005D514A"/>
    <w:rsid w:val="005E14C2"/>
    <w:rsid w:val="005E32A2"/>
    <w:rsid w:val="005E7DA0"/>
    <w:rsid w:val="005F1F8A"/>
    <w:rsid w:val="005F2A57"/>
    <w:rsid w:val="005F2AB3"/>
    <w:rsid w:val="005F4844"/>
    <w:rsid w:val="005F6ED2"/>
    <w:rsid w:val="00604AD9"/>
    <w:rsid w:val="00605727"/>
    <w:rsid w:val="0060690E"/>
    <w:rsid w:val="00607BA5"/>
    <w:rsid w:val="0061180A"/>
    <w:rsid w:val="006127A5"/>
    <w:rsid w:val="00613225"/>
    <w:rsid w:val="006202CA"/>
    <w:rsid w:val="0062146F"/>
    <w:rsid w:val="00624C48"/>
    <w:rsid w:val="00626EB6"/>
    <w:rsid w:val="0063025C"/>
    <w:rsid w:val="006375CC"/>
    <w:rsid w:val="00637CDB"/>
    <w:rsid w:val="006431FC"/>
    <w:rsid w:val="00655D03"/>
    <w:rsid w:val="0065645D"/>
    <w:rsid w:val="00675A4E"/>
    <w:rsid w:val="00676236"/>
    <w:rsid w:val="006769D3"/>
    <w:rsid w:val="00676BFB"/>
    <w:rsid w:val="006818B8"/>
    <w:rsid w:val="00683388"/>
    <w:rsid w:val="00683F84"/>
    <w:rsid w:val="006860E2"/>
    <w:rsid w:val="0068631C"/>
    <w:rsid w:val="006875AE"/>
    <w:rsid w:val="00687616"/>
    <w:rsid w:val="006876C2"/>
    <w:rsid w:val="0068795B"/>
    <w:rsid w:val="00694AB9"/>
    <w:rsid w:val="00694B7C"/>
    <w:rsid w:val="00695B57"/>
    <w:rsid w:val="00695D66"/>
    <w:rsid w:val="006966C6"/>
    <w:rsid w:val="006A031C"/>
    <w:rsid w:val="006A25C1"/>
    <w:rsid w:val="006A6A81"/>
    <w:rsid w:val="006A749E"/>
    <w:rsid w:val="006B0BAD"/>
    <w:rsid w:val="006B50FD"/>
    <w:rsid w:val="006B516B"/>
    <w:rsid w:val="006C0EC2"/>
    <w:rsid w:val="006D489E"/>
    <w:rsid w:val="006D7494"/>
    <w:rsid w:val="006E0EBD"/>
    <w:rsid w:val="006E0F1A"/>
    <w:rsid w:val="006E2632"/>
    <w:rsid w:val="006F048F"/>
    <w:rsid w:val="006F29F3"/>
    <w:rsid w:val="006F5099"/>
    <w:rsid w:val="006F7393"/>
    <w:rsid w:val="00700192"/>
    <w:rsid w:val="0070224F"/>
    <w:rsid w:val="00702DDC"/>
    <w:rsid w:val="0070387B"/>
    <w:rsid w:val="007115F7"/>
    <w:rsid w:val="00720450"/>
    <w:rsid w:val="007271F5"/>
    <w:rsid w:val="00730F5C"/>
    <w:rsid w:val="00732BB1"/>
    <w:rsid w:val="00734BB9"/>
    <w:rsid w:val="00736965"/>
    <w:rsid w:val="00740A22"/>
    <w:rsid w:val="007430D2"/>
    <w:rsid w:val="007453D0"/>
    <w:rsid w:val="00753AAF"/>
    <w:rsid w:val="0076472A"/>
    <w:rsid w:val="007648BE"/>
    <w:rsid w:val="007652FB"/>
    <w:rsid w:val="00772730"/>
    <w:rsid w:val="00777484"/>
    <w:rsid w:val="00777933"/>
    <w:rsid w:val="007818E9"/>
    <w:rsid w:val="00783D03"/>
    <w:rsid w:val="00785689"/>
    <w:rsid w:val="007908A3"/>
    <w:rsid w:val="00794D66"/>
    <w:rsid w:val="0079754B"/>
    <w:rsid w:val="007A0357"/>
    <w:rsid w:val="007A07B0"/>
    <w:rsid w:val="007A1D9B"/>
    <w:rsid w:val="007A1E6D"/>
    <w:rsid w:val="007A5703"/>
    <w:rsid w:val="007A611E"/>
    <w:rsid w:val="007B0EB2"/>
    <w:rsid w:val="007B4938"/>
    <w:rsid w:val="007B7188"/>
    <w:rsid w:val="007D5680"/>
    <w:rsid w:val="007E1C9F"/>
    <w:rsid w:val="007F41BA"/>
    <w:rsid w:val="007F7166"/>
    <w:rsid w:val="00800DBB"/>
    <w:rsid w:val="008102D2"/>
    <w:rsid w:val="00810B6F"/>
    <w:rsid w:val="008114DA"/>
    <w:rsid w:val="00814974"/>
    <w:rsid w:val="00816F53"/>
    <w:rsid w:val="00822CE0"/>
    <w:rsid w:val="008234CB"/>
    <w:rsid w:val="008349EE"/>
    <w:rsid w:val="00841AB1"/>
    <w:rsid w:val="00846BF0"/>
    <w:rsid w:val="00847BF9"/>
    <w:rsid w:val="008518C2"/>
    <w:rsid w:val="00852F19"/>
    <w:rsid w:val="00856E0C"/>
    <w:rsid w:val="00861A08"/>
    <w:rsid w:val="00871A1F"/>
    <w:rsid w:val="00871AAB"/>
    <w:rsid w:val="008736FD"/>
    <w:rsid w:val="00877CA0"/>
    <w:rsid w:val="008810FD"/>
    <w:rsid w:val="0089083F"/>
    <w:rsid w:val="00892D94"/>
    <w:rsid w:val="008A3877"/>
    <w:rsid w:val="008A4F0D"/>
    <w:rsid w:val="008A7D32"/>
    <w:rsid w:val="008B2C70"/>
    <w:rsid w:val="008B39DD"/>
    <w:rsid w:val="008C2C87"/>
    <w:rsid w:val="008C37EF"/>
    <w:rsid w:val="008C5129"/>
    <w:rsid w:val="008C669C"/>
    <w:rsid w:val="008C68F1"/>
    <w:rsid w:val="008C6D0A"/>
    <w:rsid w:val="008C7F07"/>
    <w:rsid w:val="008D3746"/>
    <w:rsid w:val="008D4FB8"/>
    <w:rsid w:val="008E3353"/>
    <w:rsid w:val="008E7D86"/>
    <w:rsid w:val="008F3AF9"/>
    <w:rsid w:val="008F5668"/>
    <w:rsid w:val="008F6F88"/>
    <w:rsid w:val="008F7731"/>
    <w:rsid w:val="00900625"/>
    <w:rsid w:val="0090160F"/>
    <w:rsid w:val="00901C15"/>
    <w:rsid w:val="009058EA"/>
    <w:rsid w:val="0091010E"/>
    <w:rsid w:val="00911B9E"/>
    <w:rsid w:val="00915F2C"/>
    <w:rsid w:val="00921803"/>
    <w:rsid w:val="00926503"/>
    <w:rsid w:val="009330D1"/>
    <w:rsid w:val="00941ECD"/>
    <w:rsid w:val="009452D6"/>
    <w:rsid w:val="00954CE2"/>
    <w:rsid w:val="00955386"/>
    <w:rsid w:val="00955439"/>
    <w:rsid w:val="00957A1D"/>
    <w:rsid w:val="00960951"/>
    <w:rsid w:val="00960BE1"/>
    <w:rsid w:val="009726D8"/>
    <w:rsid w:val="0097443B"/>
    <w:rsid w:val="009764E4"/>
    <w:rsid w:val="0097766F"/>
    <w:rsid w:val="009821AA"/>
    <w:rsid w:val="009836F7"/>
    <w:rsid w:val="00984963"/>
    <w:rsid w:val="00986450"/>
    <w:rsid w:val="009875A7"/>
    <w:rsid w:val="00995B65"/>
    <w:rsid w:val="009A45DB"/>
    <w:rsid w:val="009B2A02"/>
    <w:rsid w:val="009B2E57"/>
    <w:rsid w:val="009B3010"/>
    <w:rsid w:val="009C55AB"/>
    <w:rsid w:val="009C5DB8"/>
    <w:rsid w:val="009C768C"/>
    <w:rsid w:val="009D5E1A"/>
    <w:rsid w:val="009D6DAA"/>
    <w:rsid w:val="009E1C9F"/>
    <w:rsid w:val="009E440C"/>
    <w:rsid w:val="009E4EF8"/>
    <w:rsid w:val="009E5945"/>
    <w:rsid w:val="009E6AC1"/>
    <w:rsid w:val="009F4BD2"/>
    <w:rsid w:val="009F64FB"/>
    <w:rsid w:val="009F7264"/>
    <w:rsid w:val="009F76DB"/>
    <w:rsid w:val="00A00535"/>
    <w:rsid w:val="00A01546"/>
    <w:rsid w:val="00A01619"/>
    <w:rsid w:val="00A02273"/>
    <w:rsid w:val="00A11FA4"/>
    <w:rsid w:val="00A12540"/>
    <w:rsid w:val="00A145B7"/>
    <w:rsid w:val="00A15EB1"/>
    <w:rsid w:val="00A168F7"/>
    <w:rsid w:val="00A23AB5"/>
    <w:rsid w:val="00A30DE6"/>
    <w:rsid w:val="00A31CA1"/>
    <w:rsid w:val="00A32C3B"/>
    <w:rsid w:val="00A414A9"/>
    <w:rsid w:val="00A418C2"/>
    <w:rsid w:val="00A41DFD"/>
    <w:rsid w:val="00A42F00"/>
    <w:rsid w:val="00A45209"/>
    <w:rsid w:val="00A45F1C"/>
    <w:rsid w:val="00A45F4F"/>
    <w:rsid w:val="00A50CA4"/>
    <w:rsid w:val="00A53DC8"/>
    <w:rsid w:val="00A541C0"/>
    <w:rsid w:val="00A600A9"/>
    <w:rsid w:val="00A61CEF"/>
    <w:rsid w:val="00A715C0"/>
    <w:rsid w:val="00A80FFF"/>
    <w:rsid w:val="00A8171C"/>
    <w:rsid w:val="00A82BF4"/>
    <w:rsid w:val="00A84CB0"/>
    <w:rsid w:val="00A85977"/>
    <w:rsid w:val="00A929C2"/>
    <w:rsid w:val="00AA03DA"/>
    <w:rsid w:val="00AA41ED"/>
    <w:rsid w:val="00AA55B7"/>
    <w:rsid w:val="00AA5B9E"/>
    <w:rsid w:val="00AA7F1A"/>
    <w:rsid w:val="00AB2407"/>
    <w:rsid w:val="00AB53DF"/>
    <w:rsid w:val="00AB696E"/>
    <w:rsid w:val="00AC42DC"/>
    <w:rsid w:val="00AC6CE4"/>
    <w:rsid w:val="00AD097D"/>
    <w:rsid w:val="00AE7041"/>
    <w:rsid w:val="00AF13C3"/>
    <w:rsid w:val="00B07E5C"/>
    <w:rsid w:val="00B117BC"/>
    <w:rsid w:val="00B13273"/>
    <w:rsid w:val="00B24DEE"/>
    <w:rsid w:val="00B250A6"/>
    <w:rsid w:val="00B25845"/>
    <w:rsid w:val="00B30C7B"/>
    <w:rsid w:val="00B32962"/>
    <w:rsid w:val="00B34C37"/>
    <w:rsid w:val="00B41A88"/>
    <w:rsid w:val="00B4547E"/>
    <w:rsid w:val="00B52650"/>
    <w:rsid w:val="00B53902"/>
    <w:rsid w:val="00B5433F"/>
    <w:rsid w:val="00B55EB7"/>
    <w:rsid w:val="00B6154C"/>
    <w:rsid w:val="00B62C24"/>
    <w:rsid w:val="00B735A0"/>
    <w:rsid w:val="00B73D2A"/>
    <w:rsid w:val="00B76E27"/>
    <w:rsid w:val="00B80B77"/>
    <w:rsid w:val="00B811F7"/>
    <w:rsid w:val="00B8515C"/>
    <w:rsid w:val="00B85AA2"/>
    <w:rsid w:val="00B85D2E"/>
    <w:rsid w:val="00B86D54"/>
    <w:rsid w:val="00B87A58"/>
    <w:rsid w:val="00B93515"/>
    <w:rsid w:val="00BA5DC6"/>
    <w:rsid w:val="00BA6196"/>
    <w:rsid w:val="00BA6BCF"/>
    <w:rsid w:val="00BC5625"/>
    <w:rsid w:val="00BC6D8C"/>
    <w:rsid w:val="00BC733C"/>
    <w:rsid w:val="00BD03BA"/>
    <w:rsid w:val="00BE06CB"/>
    <w:rsid w:val="00BF1A22"/>
    <w:rsid w:val="00BF1EA1"/>
    <w:rsid w:val="00BF4982"/>
    <w:rsid w:val="00C00F12"/>
    <w:rsid w:val="00C010E5"/>
    <w:rsid w:val="00C021DE"/>
    <w:rsid w:val="00C05B57"/>
    <w:rsid w:val="00C066F9"/>
    <w:rsid w:val="00C23167"/>
    <w:rsid w:val="00C25024"/>
    <w:rsid w:val="00C27F1D"/>
    <w:rsid w:val="00C3107A"/>
    <w:rsid w:val="00C34006"/>
    <w:rsid w:val="00C426B1"/>
    <w:rsid w:val="00C44A6D"/>
    <w:rsid w:val="00C461DD"/>
    <w:rsid w:val="00C46B40"/>
    <w:rsid w:val="00C5522F"/>
    <w:rsid w:val="00C604B3"/>
    <w:rsid w:val="00C647BC"/>
    <w:rsid w:val="00C65F97"/>
    <w:rsid w:val="00C66160"/>
    <w:rsid w:val="00C7008D"/>
    <w:rsid w:val="00C721AC"/>
    <w:rsid w:val="00C80A5B"/>
    <w:rsid w:val="00C83128"/>
    <w:rsid w:val="00C84EB4"/>
    <w:rsid w:val="00C85580"/>
    <w:rsid w:val="00C8632A"/>
    <w:rsid w:val="00C90D6A"/>
    <w:rsid w:val="00C920BC"/>
    <w:rsid w:val="00C976CF"/>
    <w:rsid w:val="00C97EC1"/>
    <w:rsid w:val="00CA247E"/>
    <w:rsid w:val="00CA3589"/>
    <w:rsid w:val="00CA5377"/>
    <w:rsid w:val="00CA6A98"/>
    <w:rsid w:val="00CA6CF2"/>
    <w:rsid w:val="00CA79CD"/>
    <w:rsid w:val="00CB00CE"/>
    <w:rsid w:val="00CB02A3"/>
    <w:rsid w:val="00CB3B5F"/>
    <w:rsid w:val="00CB58C1"/>
    <w:rsid w:val="00CB6BF2"/>
    <w:rsid w:val="00CC2469"/>
    <w:rsid w:val="00CC38A7"/>
    <w:rsid w:val="00CC72B6"/>
    <w:rsid w:val="00CD3C8D"/>
    <w:rsid w:val="00CE118D"/>
    <w:rsid w:val="00CF04AE"/>
    <w:rsid w:val="00CF4649"/>
    <w:rsid w:val="00D0218D"/>
    <w:rsid w:val="00D0298E"/>
    <w:rsid w:val="00D02A16"/>
    <w:rsid w:val="00D05866"/>
    <w:rsid w:val="00D124CF"/>
    <w:rsid w:val="00D126C2"/>
    <w:rsid w:val="00D1478C"/>
    <w:rsid w:val="00D23520"/>
    <w:rsid w:val="00D25FB5"/>
    <w:rsid w:val="00D27336"/>
    <w:rsid w:val="00D27643"/>
    <w:rsid w:val="00D31136"/>
    <w:rsid w:val="00D3777B"/>
    <w:rsid w:val="00D42673"/>
    <w:rsid w:val="00D44223"/>
    <w:rsid w:val="00D449F3"/>
    <w:rsid w:val="00D44DDA"/>
    <w:rsid w:val="00D5307B"/>
    <w:rsid w:val="00D63055"/>
    <w:rsid w:val="00D669C0"/>
    <w:rsid w:val="00D75DB7"/>
    <w:rsid w:val="00D770CC"/>
    <w:rsid w:val="00D77EC3"/>
    <w:rsid w:val="00D83C47"/>
    <w:rsid w:val="00D86C85"/>
    <w:rsid w:val="00D9681B"/>
    <w:rsid w:val="00D97A0D"/>
    <w:rsid w:val="00D97FB8"/>
    <w:rsid w:val="00DA0021"/>
    <w:rsid w:val="00DA1356"/>
    <w:rsid w:val="00DA2529"/>
    <w:rsid w:val="00DA4AB9"/>
    <w:rsid w:val="00DB130A"/>
    <w:rsid w:val="00DB2EBB"/>
    <w:rsid w:val="00DB344B"/>
    <w:rsid w:val="00DB5EC7"/>
    <w:rsid w:val="00DC10A1"/>
    <w:rsid w:val="00DC1840"/>
    <w:rsid w:val="00DC323D"/>
    <w:rsid w:val="00DC655F"/>
    <w:rsid w:val="00DC676D"/>
    <w:rsid w:val="00DC7ABC"/>
    <w:rsid w:val="00DD0AF0"/>
    <w:rsid w:val="00DD0B59"/>
    <w:rsid w:val="00DD0C0A"/>
    <w:rsid w:val="00DD31D6"/>
    <w:rsid w:val="00DD7EBD"/>
    <w:rsid w:val="00DE170A"/>
    <w:rsid w:val="00DE3CD8"/>
    <w:rsid w:val="00DE5447"/>
    <w:rsid w:val="00DE6A2B"/>
    <w:rsid w:val="00DF192D"/>
    <w:rsid w:val="00DF62B6"/>
    <w:rsid w:val="00DF6CB8"/>
    <w:rsid w:val="00E02E46"/>
    <w:rsid w:val="00E03B7D"/>
    <w:rsid w:val="00E05A53"/>
    <w:rsid w:val="00E07225"/>
    <w:rsid w:val="00E104B5"/>
    <w:rsid w:val="00E2367E"/>
    <w:rsid w:val="00E34032"/>
    <w:rsid w:val="00E51358"/>
    <w:rsid w:val="00E520D9"/>
    <w:rsid w:val="00E5409F"/>
    <w:rsid w:val="00E5411C"/>
    <w:rsid w:val="00E54828"/>
    <w:rsid w:val="00E55F00"/>
    <w:rsid w:val="00E72677"/>
    <w:rsid w:val="00E7618D"/>
    <w:rsid w:val="00E80A3C"/>
    <w:rsid w:val="00E856C1"/>
    <w:rsid w:val="00E90574"/>
    <w:rsid w:val="00E91A0C"/>
    <w:rsid w:val="00EA75F9"/>
    <w:rsid w:val="00EB1BA2"/>
    <w:rsid w:val="00EB1E37"/>
    <w:rsid w:val="00EB4AA8"/>
    <w:rsid w:val="00EB5B90"/>
    <w:rsid w:val="00EC1938"/>
    <w:rsid w:val="00EC1D10"/>
    <w:rsid w:val="00EC376C"/>
    <w:rsid w:val="00EC65E6"/>
    <w:rsid w:val="00EC7B60"/>
    <w:rsid w:val="00EC7EA5"/>
    <w:rsid w:val="00ED615D"/>
    <w:rsid w:val="00ED6459"/>
    <w:rsid w:val="00EE53F3"/>
    <w:rsid w:val="00EE5E62"/>
    <w:rsid w:val="00EE615F"/>
    <w:rsid w:val="00EE6488"/>
    <w:rsid w:val="00EF46BE"/>
    <w:rsid w:val="00F021FA"/>
    <w:rsid w:val="00F02BA5"/>
    <w:rsid w:val="00F03937"/>
    <w:rsid w:val="00F15282"/>
    <w:rsid w:val="00F33827"/>
    <w:rsid w:val="00F502E4"/>
    <w:rsid w:val="00F52B33"/>
    <w:rsid w:val="00F53630"/>
    <w:rsid w:val="00F62BA4"/>
    <w:rsid w:val="00F62E97"/>
    <w:rsid w:val="00F64209"/>
    <w:rsid w:val="00F66B0C"/>
    <w:rsid w:val="00F86327"/>
    <w:rsid w:val="00F93BF5"/>
    <w:rsid w:val="00F95B95"/>
    <w:rsid w:val="00F95EEB"/>
    <w:rsid w:val="00F96E5A"/>
    <w:rsid w:val="00F97D74"/>
    <w:rsid w:val="00FA46D2"/>
    <w:rsid w:val="00FA5434"/>
    <w:rsid w:val="00FB13A5"/>
    <w:rsid w:val="00FB2B49"/>
    <w:rsid w:val="00FB37B1"/>
    <w:rsid w:val="00FB7B6F"/>
    <w:rsid w:val="00FC29F9"/>
    <w:rsid w:val="00FC35F2"/>
    <w:rsid w:val="00FC61C9"/>
    <w:rsid w:val="00FC70E2"/>
    <w:rsid w:val="00FD1386"/>
    <w:rsid w:val="00FE2809"/>
    <w:rsid w:val="00FE4BDE"/>
    <w:rsid w:val="00FE6627"/>
    <w:rsid w:val="00FE67EF"/>
    <w:rsid w:val="00FF44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9F6000B-61A3-4B31-8AA6-BAD036BB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C5DB8"/>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6472A"/>
    <w:pPr>
      <w:tabs>
        <w:tab w:val="center" w:pos="4680"/>
        <w:tab w:val="right" w:pos="927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8A4F0D"/>
  </w:style>
  <w:style w:type="paragraph" w:styleId="BalloonText">
    <w:name w:val="Balloon Text"/>
    <w:basedOn w:val="Normal"/>
    <w:link w:val="BalloonTextChar"/>
    <w:rsid w:val="008A4F0D"/>
    <w:rPr>
      <w:rFonts w:ascii="Segoe UI" w:hAnsi="Segoe UI" w:cs="Segoe UI"/>
      <w:sz w:val="18"/>
      <w:szCs w:val="18"/>
    </w:rPr>
  </w:style>
  <w:style w:type="character" w:customStyle="1" w:styleId="BalloonTextChar">
    <w:name w:val="Balloon Text Char"/>
    <w:basedOn w:val="DefaultParagraphFont"/>
    <w:link w:val="BalloonText"/>
    <w:rsid w:val="008A4F0D"/>
    <w:rPr>
      <w:rFonts w:ascii="Segoe UI" w:hAnsi="Segoe UI" w:cs="Segoe UI"/>
      <w:snapToGrid w:val="0"/>
      <w:kern w:val="28"/>
      <w:sz w:val="18"/>
      <w:szCs w:val="18"/>
    </w:rPr>
  </w:style>
  <w:style w:type="character" w:styleId="Emphasis">
    <w:name w:val="Emphasis"/>
    <w:basedOn w:val="DefaultParagraphFont"/>
    <w:qFormat/>
    <w:rsid w:val="008A4F0D"/>
    <w:rPr>
      <w:i/>
      <w:iCs/>
    </w:rPr>
  </w:style>
  <w:style w:type="character" w:styleId="CommentReference">
    <w:name w:val="annotation reference"/>
    <w:basedOn w:val="DefaultParagraphFont"/>
    <w:rsid w:val="005408EB"/>
    <w:rPr>
      <w:sz w:val="16"/>
      <w:szCs w:val="16"/>
    </w:rPr>
  </w:style>
  <w:style w:type="paragraph" w:styleId="CommentText">
    <w:name w:val="annotation text"/>
    <w:basedOn w:val="Normal"/>
    <w:link w:val="CommentTextChar"/>
    <w:rsid w:val="005408EB"/>
    <w:rPr>
      <w:sz w:val="20"/>
    </w:rPr>
  </w:style>
  <w:style w:type="character" w:customStyle="1" w:styleId="CommentTextChar">
    <w:name w:val="Comment Text Char"/>
    <w:basedOn w:val="DefaultParagraphFont"/>
    <w:link w:val="CommentText"/>
    <w:rsid w:val="005408EB"/>
    <w:rPr>
      <w:snapToGrid w:val="0"/>
      <w:kern w:val="28"/>
    </w:rPr>
  </w:style>
  <w:style w:type="paragraph" w:styleId="CommentSubject">
    <w:name w:val="annotation subject"/>
    <w:basedOn w:val="CommentText"/>
    <w:next w:val="CommentText"/>
    <w:link w:val="CommentSubjectChar"/>
    <w:rsid w:val="005408EB"/>
    <w:rPr>
      <w:b/>
      <w:bCs/>
    </w:rPr>
  </w:style>
  <w:style w:type="character" w:customStyle="1" w:styleId="CommentSubjectChar">
    <w:name w:val="Comment Subject Char"/>
    <w:basedOn w:val="CommentTextChar"/>
    <w:link w:val="CommentSubject"/>
    <w:rsid w:val="005408EB"/>
    <w:rPr>
      <w:b/>
      <w:bCs/>
      <w:snapToGrid w:val="0"/>
      <w:kern w:val="28"/>
    </w:rPr>
  </w:style>
  <w:style w:type="paragraph" w:styleId="ListParagraph">
    <w:name w:val="List Paragraph"/>
    <w:basedOn w:val="Normal"/>
    <w:uiPriority w:val="1"/>
    <w:qFormat/>
    <w:rsid w:val="00170D7E"/>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UnresolvedMention1">
    <w:name w:val="Unresolved Mention1"/>
    <w:basedOn w:val="DefaultParagraphFont"/>
    <w:uiPriority w:val="99"/>
    <w:semiHidden/>
    <w:unhideWhenUsed/>
    <w:rsid w:val="004122EB"/>
    <w:rPr>
      <w:color w:val="808080"/>
      <w:shd w:val="clear" w:color="auto" w:fill="E6E6E6"/>
    </w:rPr>
  </w:style>
  <w:style w:type="paragraph" w:styleId="Revision">
    <w:name w:val="Revision"/>
    <w:hidden/>
    <w:uiPriority w:val="99"/>
    <w:semiHidden/>
    <w:rsid w:val="00AB696E"/>
    <w:rPr>
      <w:snapToGrid w:val="0"/>
      <w:kern w:val="28"/>
      <w:sz w:val="22"/>
    </w:rPr>
  </w:style>
  <w:style w:type="character" w:customStyle="1" w:styleId="UnresolvedMention">
    <w:name w:val="Unresolved Mention"/>
    <w:basedOn w:val="DefaultParagraphFont"/>
    <w:uiPriority w:val="99"/>
    <w:semiHidden/>
    <w:unhideWhenUsed/>
    <w:rsid w:val="00695D66"/>
    <w:rPr>
      <w:color w:val="605E5C"/>
      <w:shd w:val="clear" w:color="auto" w:fill="E1DFDD"/>
    </w:rPr>
  </w:style>
  <w:style w:type="character" w:styleId="FollowedHyperlink">
    <w:name w:val="FollowedHyperlink"/>
    <w:basedOn w:val="DefaultParagraphFont"/>
    <w:rsid w:val="00EE615F"/>
    <w:rPr>
      <w:color w:val="954F72" w:themeColor="followedHyperlink"/>
      <w:u w:val="single"/>
    </w:rPr>
  </w:style>
  <w:style w:type="paragraph" w:styleId="BodyText">
    <w:name w:val="Body Text"/>
    <w:basedOn w:val="Normal"/>
    <w:link w:val="BodyTextChar"/>
    <w:uiPriority w:val="1"/>
    <w:qFormat/>
    <w:rsid w:val="00C00F12"/>
    <w:rPr>
      <w:rFonts w:cstheme="minorBidi"/>
      <w:snapToGrid/>
      <w:kern w:val="0"/>
      <w:sz w:val="24"/>
      <w:szCs w:val="24"/>
    </w:rPr>
  </w:style>
  <w:style w:type="character" w:customStyle="1" w:styleId="BodyTextChar">
    <w:name w:val="Body Text Char"/>
    <w:basedOn w:val="DefaultParagraphFont"/>
    <w:link w:val="BodyText"/>
    <w:uiPriority w:val="1"/>
    <w:rsid w:val="00C00F12"/>
    <w:rPr>
      <w:rFonts w:cstheme="minorBidi"/>
      <w:sz w:val="24"/>
      <w:szCs w:val="24"/>
    </w:rPr>
  </w:style>
  <w:style w:type="paragraph" w:customStyle="1" w:styleId="TableParagraph">
    <w:name w:val="Table Paragraph"/>
    <w:basedOn w:val="Normal"/>
    <w:uiPriority w:val="1"/>
    <w:qFormat/>
    <w:rsid w:val="00C00F12"/>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09843529125" TargetMode="External" /><Relationship Id="rId2" Type="http://schemas.openxmlformats.org/officeDocument/2006/relationships/hyperlink" Target="https://www.fcc.gov/ecfs/filing/1060181368116" TargetMode="External" /><Relationship Id="rId3" Type="http://schemas.openxmlformats.org/officeDocument/2006/relationships/hyperlink" Target="https://www.fcc.gov/ecfs/filing/10824660606486" TargetMode="External" /><Relationship Id="rId4" Type="http://schemas.openxmlformats.org/officeDocument/2006/relationships/hyperlink" Target="https://www.fcc.gov/ecfs/filing/10226377227286"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