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F52B0" w14:paraId="463C4700" w14:textId="77777777">
      <w:pPr>
        <w:pStyle w:val="Header"/>
        <w:tabs>
          <w:tab w:val="clear" w:pos="4320"/>
          <w:tab w:val="clear" w:pos="8640"/>
        </w:tabs>
        <w:sectPr w:rsidSect="006E6A9E">
          <w:headerReference w:type="default" r:id="rId5"/>
          <w:footerReference w:type="default" r:id="rId6"/>
          <w:headerReference w:type="first" r:id="rId7"/>
          <w:footerReference w:type="first" r:id="rId8"/>
          <w:pgSz w:w="12240" w:h="15840" w:code="1"/>
          <w:pgMar w:top="720" w:right="720" w:bottom="1440" w:left="720" w:header="720" w:footer="720" w:gutter="0"/>
          <w:cols w:space="720"/>
          <w:titlePg/>
        </w:sectPr>
      </w:pPr>
    </w:p>
    <w:p w:rsidR="00EF52B0" w:rsidRPr="000320D9" w14:paraId="117C9AE0" w14:textId="59751A57">
      <w:pPr>
        <w:jc w:val="right"/>
        <w:rPr>
          <w:b/>
          <w:sz w:val="24"/>
        </w:rPr>
      </w:pPr>
      <w:r w:rsidRPr="000320D9">
        <w:rPr>
          <w:b/>
          <w:sz w:val="24"/>
        </w:rPr>
        <w:t xml:space="preserve">DA </w:t>
      </w:r>
      <w:r w:rsidRPr="000320D9" w:rsidR="00496778">
        <w:rPr>
          <w:b/>
          <w:sz w:val="24"/>
        </w:rPr>
        <w:t>19</w:t>
      </w:r>
      <w:r w:rsidR="001C0DB2">
        <w:rPr>
          <w:b/>
          <w:sz w:val="24"/>
        </w:rPr>
        <w:t>-</w:t>
      </w:r>
      <w:r w:rsidR="00662112">
        <w:rPr>
          <w:b/>
          <w:sz w:val="24"/>
        </w:rPr>
        <w:t>385</w:t>
      </w:r>
    </w:p>
    <w:p w:rsidR="00EF52B0" w:rsidRPr="000320D9" w14:paraId="744E4EFA" w14:textId="5F00810E">
      <w:pPr>
        <w:spacing w:before="60"/>
        <w:jc w:val="right"/>
        <w:rPr>
          <w:b/>
          <w:sz w:val="24"/>
        </w:rPr>
      </w:pPr>
      <w:r>
        <w:rPr>
          <w:b/>
          <w:sz w:val="24"/>
        </w:rPr>
        <w:t xml:space="preserve">Released: </w:t>
      </w:r>
      <w:r w:rsidR="00281987">
        <w:rPr>
          <w:b/>
          <w:sz w:val="24"/>
        </w:rPr>
        <w:t xml:space="preserve">May </w:t>
      </w:r>
      <w:r w:rsidR="002C5082">
        <w:rPr>
          <w:b/>
          <w:sz w:val="24"/>
        </w:rPr>
        <w:t>3</w:t>
      </w:r>
      <w:r w:rsidR="00281987">
        <w:rPr>
          <w:b/>
          <w:sz w:val="24"/>
        </w:rPr>
        <w:t>,</w:t>
      </w:r>
      <w:r w:rsidRPr="000320D9" w:rsidR="003B248B">
        <w:rPr>
          <w:b/>
          <w:sz w:val="24"/>
        </w:rPr>
        <w:t xml:space="preserve"> 20</w:t>
      </w:r>
      <w:r w:rsidRPr="000320D9" w:rsidR="00EF4CC0">
        <w:rPr>
          <w:b/>
          <w:sz w:val="24"/>
        </w:rPr>
        <w:t>19</w:t>
      </w:r>
    </w:p>
    <w:p w:rsidR="00EF52B0" w14:paraId="7B38B139" w14:textId="77777777">
      <w:pPr>
        <w:jc w:val="right"/>
        <w:rPr>
          <w:sz w:val="24"/>
        </w:rPr>
      </w:pPr>
    </w:p>
    <w:p w:rsidR="00EF52B0" w:rsidP="008C001F" w14:paraId="48F3C0D5" w14:textId="77777777">
      <w:pPr>
        <w:spacing w:after="240"/>
        <w:jc w:val="center"/>
        <w:rPr>
          <w:b/>
          <w:sz w:val="24"/>
        </w:rPr>
      </w:pPr>
      <w:r>
        <w:rPr>
          <w:b/>
          <w:sz w:val="24"/>
        </w:rPr>
        <w:t xml:space="preserve">INTERNATIONAL </w:t>
      </w:r>
      <w:r w:rsidR="00A748CE">
        <w:rPr>
          <w:b/>
          <w:sz w:val="24"/>
        </w:rPr>
        <w:t xml:space="preserve">BUREAU </w:t>
      </w:r>
      <w:r>
        <w:rPr>
          <w:b/>
          <w:sz w:val="24"/>
        </w:rPr>
        <w:t xml:space="preserve">AND </w:t>
      </w:r>
      <w:r w:rsidR="000F57C2">
        <w:rPr>
          <w:b/>
          <w:sz w:val="24"/>
        </w:rPr>
        <w:t>WIRELESS TELECOMMUNICATIONS BUREAU SEEK</w:t>
      </w:r>
      <w:r w:rsidR="001C0DB2">
        <w:rPr>
          <w:b/>
          <w:sz w:val="24"/>
        </w:rPr>
        <w:t xml:space="preserve"> </w:t>
      </w:r>
      <w:r w:rsidRPr="000A79F1" w:rsidR="000A79F1">
        <w:rPr>
          <w:b/>
          <w:sz w:val="24"/>
        </w:rPr>
        <w:t>FOCUSED ADDITIONAL COMMENT</w:t>
      </w:r>
      <w:r w:rsidR="0041680C">
        <w:rPr>
          <w:b/>
          <w:sz w:val="24"/>
        </w:rPr>
        <w:t xml:space="preserve"> </w:t>
      </w:r>
      <w:r w:rsidR="001C0DB2">
        <w:rPr>
          <w:b/>
          <w:sz w:val="24"/>
        </w:rPr>
        <w:t>IN</w:t>
      </w:r>
      <w:r w:rsidR="00270759">
        <w:rPr>
          <w:b/>
          <w:sz w:val="24"/>
        </w:rPr>
        <w:t xml:space="preserve"> </w:t>
      </w:r>
      <w:r w:rsidR="001C0DB2">
        <w:rPr>
          <w:b/>
          <w:sz w:val="24"/>
        </w:rPr>
        <w:t>3.7-4.2 GHZ</w:t>
      </w:r>
      <w:r w:rsidR="00270759">
        <w:rPr>
          <w:b/>
          <w:sz w:val="24"/>
        </w:rPr>
        <w:t xml:space="preserve"> BAND</w:t>
      </w:r>
      <w:r w:rsidR="001C0DB2">
        <w:rPr>
          <w:b/>
          <w:sz w:val="24"/>
        </w:rPr>
        <w:t xml:space="preserve"> PROCEEDING</w:t>
      </w:r>
    </w:p>
    <w:p w:rsidR="001C0DB2" w:rsidP="001C0DB2" w14:paraId="4A397F39" w14:textId="77777777">
      <w:pPr>
        <w:jc w:val="center"/>
        <w:rPr>
          <w:b/>
          <w:szCs w:val="22"/>
        </w:rPr>
      </w:pPr>
      <w:r>
        <w:rPr>
          <w:b/>
          <w:szCs w:val="22"/>
        </w:rPr>
        <w:t>GN Docket No. 18-122</w:t>
      </w:r>
      <w:r w:rsidR="00B70CE3">
        <w:rPr>
          <w:b/>
          <w:szCs w:val="22"/>
        </w:rPr>
        <w:t>,</w:t>
      </w:r>
      <w:r w:rsidR="00385922">
        <w:rPr>
          <w:b/>
          <w:szCs w:val="22"/>
        </w:rPr>
        <w:t xml:space="preserve"> </w:t>
      </w:r>
      <w:r w:rsidRPr="00012612" w:rsidR="00385922">
        <w:rPr>
          <w:b/>
          <w:szCs w:val="22"/>
        </w:rPr>
        <w:t>RM-11791</w:t>
      </w:r>
      <w:r w:rsidR="00B70CE3">
        <w:rPr>
          <w:b/>
          <w:szCs w:val="22"/>
        </w:rPr>
        <w:t>,</w:t>
      </w:r>
      <w:r w:rsidRPr="00012612" w:rsidR="00385922">
        <w:rPr>
          <w:b/>
          <w:szCs w:val="22"/>
        </w:rPr>
        <w:t xml:space="preserve"> RM-11778</w:t>
      </w:r>
    </w:p>
    <w:p w:rsidR="001C0DB2" w:rsidP="003212FF" w14:paraId="1AD2915D" w14:textId="77777777">
      <w:pPr>
        <w:rPr>
          <w:b/>
          <w:szCs w:val="22"/>
        </w:rPr>
      </w:pPr>
    </w:p>
    <w:p w:rsidR="003212FF" w:rsidRPr="006C3356" w:rsidP="001C742E" w14:paraId="1B1F6698" w14:textId="77777777">
      <w:pPr>
        <w:tabs>
          <w:tab w:val="left" w:pos="2520"/>
        </w:tabs>
        <w:rPr>
          <w:b/>
          <w:szCs w:val="22"/>
        </w:rPr>
      </w:pPr>
      <w:r w:rsidRPr="006C3356">
        <w:rPr>
          <w:b/>
          <w:szCs w:val="22"/>
        </w:rPr>
        <w:t>Comments Due:</w:t>
      </w:r>
      <w:r w:rsidR="008E4DF9">
        <w:rPr>
          <w:b/>
          <w:szCs w:val="22"/>
        </w:rPr>
        <w:tab/>
      </w:r>
      <w:r w:rsidR="0080138C">
        <w:rPr>
          <w:b/>
          <w:szCs w:val="22"/>
        </w:rPr>
        <w:t>30 days from publication in the Federal Register</w:t>
      </w:r>
    </w:p>
    <w:p w:rsidR="003212FF" w:rsidRPr="006C3356" w:rsidP="001C742E" w14:paraId="1EAF857A" w14:textId="77777777">
      <w:pPr>
        <w:tabs>
          <w:tab w:val="left" w:pos="2520"/>
        </w:tabs>
        <w:rPr>
          <w:b/>
          <w:szCs w:val="22"/>
        </w:rPr>
      </w:pPr>
      <w:r w:rsidRPr="006C3356">
        <w:rPr>
          <w:b/>
          <w:szCs w:val="22"/>
        </w:rPr>
        <w:t>Reply Comments Due:</w:t>
      </w:r>
      <w:r w:rsidR="001C742E">
        <w:rPr>
          <w:b/>
          <w:szCs w:val="22"/>
        </w:rPr>
        <w:tab/>
      </w:r>
      <w:r w:rsidR="0080138C">
        <w:rPr>
          <w:b/>
          <w:szCs w:val="22"/>
        </w:rPr>
        <w:t>45 days from publication in the Federal Register</w:t>
      </w:r>
    </w:p>
    <w:p w:rsidR="003212FF" w:rsidRPr="006C3356" w:rsidP="003212FF" w14:paraId="4EA04BE5" w14:textId="77777777">
      <w:pPr>
        <w:rPr>
          <w:szCs w:val="22"/>
        </w:rPr>
      </w:pPr>
    </w:p>
    <w:p w:rsidR="007E645F" w:rsidP="00FF3818" w14:paraId="768C8155" w14:textId="77777777">
      <w:pPr>
        <w:spacing w:after="120"/>
        <w:ind w:firstLine="720"/>
        <w:rPr>
          <w:szCs w:val="22"/>
        </w:rPr>
      </w:pPr>
      <w:r>
        <w:rPr>
          <w:szCs w:val="22"/>
        </w:rPr>
        <w:t xml:space="preserve">By this Public Notice, the </w:t>
      </w:r>
      <w:r w:rsidR="00103C44">
        <w:rPr>
          <w:szCs w:val="22"/>
        </w:rPr>
        <w:t xml:space="preserve">International </w:t>
      </w:r>
      <w:r w:rsidR="002609B9">
        <w:rPr>
          <w:szCs w:val="22"/>
        </w:rPr>
        <w:t xml:space="preserve">Bureau </w:t>
      </w:r>
      <w:r w:rsidR="00510C07">
        <w:rPr>
          <w:szCs w:val="22"/>
        </w:rPr>
        <w:t xml:space="preserve">and </w:t>
      </w:r>
      <w:r w:rsidR="002609B9">
        <w:rPr>
          <w:szCs w:val="22"/>
        </w:rPr>
        <w:t xml:space="preserve">the </w:t>
      </w:r>
      <w:r>
        <w:rPr>
          <w:szCs w:val="22"/>
        </w:rPr>
        <w:t>Wireless Telecommunication</w:t>
      </w:r>
      <w:r w:rsidR="00D6635E">
        <w:rPr>
          <w:szCs w:val="22"/>
        </w:rPr>
        <w:t>s</w:t>
      </w:r>
      <w:r>
        <w:rPr>
          <w:szCs w:val="22"/>
        </w:rPr>
        <w:t xml:space="preserve"> Bureau invite</w:t>
      </w:r>
      <w:r w:rsidR="00510C07">
        <w:rPr>
          <w:szCs w:val="22"/>
        </w:rPr>
        <w:t xml:space="preserve"> </w:t>
      </w:r>
      <w:r>
        <w:rPr>
          <w:szCs w:val="22"/>
        </w:rPr>
        <w:t xml:space="preserve">interested parties to supplement the record </w:t>
      </w:r>
      <w:r w:rsidR="0080138C">
        <w:rPr>
          <w:szCs w:val="22"/>
        </w:rPr>
        <w:t xml:space="preserve">to address issues raised by commenters concerning proposals </w:t>
      </w:r>
      <w:r>
        <w:rPr>
          <w:szCs w:val="22"/>
        </w:rPr>
        <w:t xml:space="preserve">for </w:t>
      </w:r>
      <w:r w:rsidR="0048262D">
        <w:rPr>
          <w:szCs w:val="22"/>
        </w:rPr>
        <w:t>enabling</w:t>
      </w:r>
      <w:r>
        <w:rPr>
          <w:szCs w:val="22"/>
        </w:rPr>
        <w:t xml:space="preserve"> </w:t>
      </w:r>
      <w:r>
        <w:rPr>
          <w:szCs w:val="22"/>
        </w:rPr>
        <w:t xml:space="preserve">additional </w:t>
      </w:r>
      <w:r>
        <w:rPr>
          <w:szCs w:val="22"/>
        </w:rPr>
        <w:t>terrestrial use</w:t>
      </w:r>
      <w:r w:rsidR="001C742E">
        <w:rPr>
          <w:szCs w:val="22"/>
        </w:rPr>
        <w:t xml:space="preserve"> </w:t>
      </w:r>
      <w:r>
        <w:rPr>
          <w:szCs w:val="22"/>
        </w:rPr>
        <w:t>of</w:t>
      </w:r>
      <w:r w:rsidR="0048262D">
        <w:rPr>
          <w:szCs w:val="22"/>
        </w:rPr>
        <w:t xml:space="preserve"> </w:t>
      </w:r>
      <w:r w:rsidR="001C742E">
        <w:rPr>
          <w:szCs w:val="22"/>
        </w:rPr>
        <w:t>the</w:t>
      </w:r>
      <w:r>
        <w:rPr>
          <w:szCs w:val="22"/>
        </w:rPr>
        <w:t xml:space="preserve"> 3.7-4.2 GHz </w:t>
      </w:r>
      <w:r w:rsidR="001C742E">
        <w:rPr>
          <w:szCs w:val="22"/>
        </w:rPr>
        <w:t xml:space="preserve">band </w:t>
      </w:r>
      <w:r>
        <w:rPr>
          <w:szCs w:val="22"/>
        </w:rPr>
        <w:t>(C-band).</w:t>
      </w:r>
      <w:r>
        <w:rPr>
          <w:szCs w:val="22"/>
        </w:rPr>
        <w:t xml:space="preserve"> </w:t>
      </w:r>
      <w:r w:rsidR="00117F7F">
        <w:rPr>
          <w:szCs w:val="22"/>
        </w:rPr>
        <w:t xml:space="preserve"> </w:t>
      </w:r>
      <w:r>
        <w:rPr>
          <w:szCs w:val="22"/>
        </w:rPr>
        <w:t xml:space="preserve">As the Commission explained in its July 2018 </w:t>
      </w:r>
      <w:r>
        <w:rPr>
          <w:i/>
          <w:szCs w:val="22"/>
        </w:rPr>
        <w:t>Notice of Proposed Rulemaking</w:t>
      </w:r>
      <w:r>
        <w:rPr>
          <w:szCs w:val="22"/>
        </w:rPr>
        <w:t xml:space="preserve">, </w:t>
      </w:r>
      <w:r w:rsidRPr="007E645F">
        <w:rPr>
          <w:szCs w:val="22"/>
        </w:rPr>
        <w:t>the Commission’s efforts</w:t>
      </w:r>
      <w:r>
        <w:rPr>
          <w:szCs w:val="22"/>
        </w:rPr>
        <w:t xml:space="preserve"> to make this mid-band spectrum available for more flexible use will help c</w:t>
      </w:r>
      <w:r w:rsidRPr="007E645F">
        <w:rPr>
          <w:szCs w:val="22"/>
        </w:rPr>
        <w:t>lose the digital divide by providing wireless</w:t>
      </w:r>
      <w:r>
        <w:rPr>
          <w:szCs w:val="22"/>
        </w:rPr>
        <w:t xml:space="preserve"> </w:t>
      </w:r>
      <w:r w:rsidRPr="007E645F">
        <w:rPr>
          <w:szCs w:val="22"/>
        </w:rPr>
        <w:t>broadband connectivity across the nation</w:t>
      </w:r>
      <w:r>
        <w:rPr>
          <w:szCs w:val="22"/>
        </w:rPr>
        <w:t xml:space="preserve"> and</w:t>
      </w:r>
      <w:r w:rsidRPr="007E645F">
        <w:rPr>
          <w:szCs w:val="22"/>
        </w:rPr>
        <w:t xml:space="preserve"> secure U.S. leadership in </w:t>
      </w:r>
      <w:r>
        <w:rPr>
          <w:szCs w:val="22"/>
        </w:rPr>
        <w:t xml:space="preserve">next-generation </w:t>
      </w:r>
      <w:r w:rsidRPr="007E645F">
        <w:rPr>
          <w:szCs w:val="22"/>
        </w:rPr>
        <w:t>services, including fifth-generation (5G) wireless</w:t>
      </w:r>
      <w:r w:rsidR="000F3B60">
        <w:rPr>
          <w:szCs w:val="22"/>
        </w:rPr>
        <w:t xml:space="preserve"> and the</w:t>
      </w:r>
      <w:r w:rsidRPr="007E645F">
        <w:rPr>
          <w:szCs w:val="22"/>
        </w:rPr>
        <w:t xml:space="preserve"> Internet of Things.</w:t>
      </w:r>
      <w:r>
        <w:rPr>
          <w:rStyle w:val="FootnoteReference"/>
          <w:szCs w:val="22"/>
        </w:rPr>
        <w:footnoteReference w:id="3"/>
      </w:r>
      <w:r w:rsidR="000F3B60">
        <w:rPr>
          <w:szCs w:val="22"/>
        </w:rPr>
        <w:t xml:space="preserve"> </w:t>
      </w:r>
      <w:r w:rsidRPr="007E645F">
        <w:rPr>
          <w:szCs w:val="22"/>
        </w:rPr>
        <w:t xml:space="preserve"> </w:t>
      </w:r>
    </w:p>
    <w:p w:rsidR="00706BCD" w:rsidP="00FF3818" w14:paraId="074A7E5D" w14:textId="77777777">
      <w:pPr>
        <w:spacing w:after="120"/>
        <w:ind w:firstLine="720"/>
        <w:rPr>
          <w:szCs w:val="22"/>
        </w:rPr>
      </w:pPr>
      <w:r>
        <w:rPr>
          <w:szCs w:val="22"/>
        </w:rPr>
        <w:t xml:space="preserve">In the </w:t>
      </w:r>
      <w:r w:rsidR="00FF3818">
        <w:rPr>
          <w:i/>
          <w:szCs w:val="22"/>
        </w:rPr>
        <w:t>Notice</w:t>
      </w:r>
      <w:r>
        <w:rPr>
          <w:szCs w:val="22"/>
        </w:rPr>
        <w:t xml:space="preserve">, the Commission sought to balance the desire to make this spectrum available for new </w:t>
      </w:r>
      <w:r w:rsidR="003D2FE0">
        <w:rPr>
          <w:szCs w:val="22"/>
        </w:rPr>
        <w:t xml:space="preserve">terrestrial </w:t>
      </w:r>
      <w:r>
        <w:rPr>
          <w:szCs w:val="22"/>
        </w:rPr>
        <w:t xml:space="preserve">wireless uses in a rapid and efficient manner with the need to accommodate incumbent Fixed Satellite Service and Fixed Service operations in the band. </w:t>
      </w:r>
      <w:r w:rsidR="00117F7F">
        <w:rPr>
          <w:szCs w:val="22"/>
        </w:rPr>
        <w:t xml:space="preserve"> </w:t>
      </w:r>
      <w:r>
        <w:rPr>
          <w:szCs w:val="22"/>
        </w:rPr>
        <w:t xml:space="preserve">To that end, the </w:t>
      </w:r>
      <w:r w:rsidR="00FF3818">
        <w:rPr>
          <w:i/>
          <w:szCs w:val="22"/>
        </w:rPr>
        <w:t>Notice</w:t>
      </w:r>
      <w:r>
        <w:rPr>
          <w:i/>
          <w:szCs w:val="22"/>
        </w:rPr>
        <w:t xml:space="preserve"> </w:t>
      </w:r>
      <w:r w:rsidR="001C0DB2">
        <w:rPr>
          <w:szCs w:val="22"/>
        </w:rPr>
        <w:t>s</w:t>
      </w:r>
      <w:r>
        <w:rPr>
          <w:szCs w:val="22"/>
        </w:rPr>
        <w:t>ought</w:t>
      </w:r>
      <w:r w:rsidR="001C0DB2">
        <w:rPr>
          <w:szCs w:val="22"/>
        </w:rPr>
        <w:t xml:space="preserve"> comment on both market-</w:t>
      </w:r>
      <w:r w:rsidR="00A34BAB">
        <w:rPr>
          <w:szCs w:val="22"/>
        </w:rPr>
        <w:t>based</w:t>
      </w:r>
      <w:r w:rsidR="001C0DB2">
        <w:rPr>
          <w:szCs w:val="22"/>
        </w:rPr>
        <w:t xml:space="preserve"> and auction-based approaches </w:t>
      </w:r>
      <w:r w:rsidR="00D6320C">
        <w:rPr>
          <w:szCs w:val="22"/>
        </w:rPr>
        <w:t>for</w:t>
      </w:r>
      <w:r w:rsidR="001C0DB2">
        <w:rPr>
          <w:szCs w:val="22"/>
        </w:rPr>
        <w:t xml:space="preserve"> repurpos</w:t>
      </w:r>
      <w:r w:rsidR="00D6320C">
        <w:rPr>
          <w:szCs w:val="22"/>
        </w:rPr>
        <w:t>ing</w:t>
      </w:r>
      <w:r w:rsidR="001C0DB2">
        <w:rPr>
          <w:szCs w:val="22"/>
        </w:rPr>
        <w:t xml:space="preserve"> a portion or all of the </w:t>
      </w:r>
      <w:r>
        <w:rPr>
          <w:szCs w:val="22"/>
        </w:rPr>
        <w:t>C-</w:t>
      </w:r>
      <w:r w:rsidR="001C0DB2">
        <w:rPr>
          <w:szCs w:val="22"/>
        </w:rPr>
        <w:t>band for flexible use</w:t>
      </w:r>
      <w:r w:rsidR="001C742E">
        <w:rPr>
          <w:szCs w:val="22"/>
        </w:rPr>
        <w:t xml:space="preserve"> licenses</w:t>
      </w:r>
      <w:r w:rsidR="001C0DB2">
        <w:rPr>
          <w:szCs w:val="22"/>
        </w:rPr>
        <w:t>, as well as approaches that combine elements of market- and auction-based clearing mechanisms.</w:t>
      </w:r>
      <w:r>
        <w:rPr>
          <w:rStyle w:val="FootnoteReference"/>
          <w:szCs w:val="22"/>
        </w:rPr>
        <w:footnoteReference w:id="4"/>
      </w:r>
      <w:r w:rsidR="006C2B57">
        <w:rPr>
          <w:szCs w:val="22"/>
        </w:rPr>
        <w:t xml:space="preserve"> </w:t>
      </w:r>
      <w:r w:rsidR="00C33424">
        <w:rPr>
          <w:szCs w:val="22"/>
        </w:rPr>
        <w:t xml:space="preserve"> </w:t>
      </w:r>
      <w:r w:rsidR="00F42F4D">
        <w:rPr>
          <w:szCs w:val="22"/>
        </w:rPr>
        <w:t>C</w:t>
      </w:r>
      <w:r w:rsidR="007204B4">
        <w:rPr>
          <w:szCs w:val="22"/>
        </w:rPr>
        <w:t xml:space="preserve">ommenters have </w:t>
      </w:r>
      <w:r>
        <w:rPr>
          <w:szCs w:val="22"/>
        </w:rPr>
        <w:t xml:space="preserve">now weighed in by </w:t>
      </w:r>
      <w:r w:rsidR="0080138C">
        <w:rPr>
          <w:szCs w:val="22"/>
        </w:rPr>
        <w:t>support</w:t>
      </w:r>
      <w:r>
        <w:rPr>
          <w:szCs w:val="22"/>
        </w:rPr>
        <w:t>ing</w:t>
      </w:r>
      <w:r w:rsidR="0080138C">
        <w:rPr>
          <w:szCs w:val="22"/>
        </w:rPr>
        <w:t xml:space="preserve"> </w:t>
      </w:r>
      <w:r>
        <w:rPr>
          <w:szCs w:val="22"/>
        </w:rPr>
        <w:t>or</w:t>
      </w:r>
      <w:r w:rsidR="0080138C">
        <w:rPr>
          <w:szCs w:val="22"/>
        </w:rPr>
        <w:t xml:space="preserve"> oppos</w:t>
      </w:r>
      <w:r>
        <w:rPr>
          <w:szCs w:val="22"/>
        </w:rPr>
        <w:t>ing</w:t>
      </w:r>
      <w:r w:rsidR="005B7545">
        <w:rPr>
          <w:szCs w:val="22"/>
        </w:rPr>
        <w:t xml:space="preserve"> a variety of clearing mechanisms</w:t>
      </w:r>
      <w:r w:rsidR="00F42F4D">
        <w:rPr>
          <w:szCs w:val="22"/>
        </w:rPr>
        <w:t>,</w:t>
      </w:r>
      <w:r w:rsidR="005B7545">
        <w:rPr>
          <w:szCs w:val="22"/>
        </w:rPr>
        <w:t xml:space="preserve"> </w:t>
      </w:r>
      <w:r w:rsidR="0080138C">
        <w:rPr>
          <w:szCs w:val="22"/>
        </w:rPr>
        <w:t xml:space="preserve">and their comments </w:t>
      </w:r>
      <w:r w:rsidR="003B4064">
        <w:rPr>
          <w:szCs w:val="22"/>
        </w:rPr>
        <w:t>raise</w:t>
      </w:r>
      <w:r w:rsidR="005B7545">
        <w:rPr>
          <w:szCs w:val="22"/>
        </w:rPr>
        <w:t xml:space="preserve"> additional issues</w:t>
      </w:r>
      <w:r w:rsidR="00D4707B">
        <w:rPr>
          <w:szCs w:val="22"/>
        </w:rPr>
        <w:t xml:space="preserve"> concerning the </w:t>
      </w:r>
      <w:r w:rsidR="00DD58C4">
        <w:rPr>
          <w:szCs w:val="22"/>
        </w:rPr>
        <w:t xml:space="preserve">Commission’s authority to </w:t>
      </w:r>
      <w:r w:rsidR="00235BBC">
        <w:rPr>
          <w:szCs w:val="22"/>
        </w:rPr>
        <w:t xml:space="preserve">employ </w:t>
      </w:r>
      <w:r w:rsidR="004841E2">
        <w:rPr>
          <w:szCs w:val="22"/>
        </w:rPr>
        <w:t>elements of those</w:t>
      </w:r>
      <w:r w:rsidR="00DD58C4">
        <w:rPr>
          <w:szCs w:val="22"/>
        </w:rPr>
        <w:t xml:space="preserve"> mechanisms</w:t>
      </w:r>
      <w:r w:rsidR="005B7545">
        <w:rPr>
          <w:szCs w:val="22"/>
        </w:rPr>
        <w:t>.</w:t>
      </w:r>
      <w:r w:rsidR="003B4064">
        <w:rPr>
          <w:szCs w:val="22"/>
        </w:rPr>
        <w:t xml:space="preserve">  </w:t>
      </w:r>
      <w:r w:rsidR="001C742E">
        <w:rPr>
          <w:szCs w:val="22"/>
        </w:rPr>
        <w:t>We accordingly</w:t>
      </w:r>
      <w:r w:rsidR="00DD58C4">
        <w:rPr>
          <w:szCs w:val="22"/>
        </w:rPr>
        <w:t xml:space="preserve"> invite </w:t>
      </w:r>
      <w:r w:rsidR="00844304">
        <w:rPr>
          <w:szCs w:val="22"/>
        </w:rPr>
        <w:t xml:space="preserve">focused additional </w:t>
      </w:r>
      <w:r w:rsidR="008321A7">
        <w:rPr>
          <w:szCs w:val="22"/>
        </w:rPr>
        <w:t xml:space="preserve">comment on the issues </w:t>
      </w:r>
      <w:r w:rsidR="008B2EBF">
        <w:rPr>
          <w:szCs w:val="22"/>
        </w:rPr>
        <w:t xml:space="preserve">set forth </w:t>
      </w:r>
      <w:r w:rsidR="008321A7">
        <w:rPr>
          <w:szCs w:val="22"/>
        </w:rPr>
        <w:t>below</w:t>
      </w:r>
      <w:r w:rsidR="005F37F8">
        <w:rPr>
          <w:szCs w:val="22"/>
        </w:rPr>
        <w:t xml:space="preserve"> and any other issues commenters wish to raise concerning proposals for enabling additional terrestrial use of the C-band</w:t>
      </w:r>
      <w:r w:rsidR="00DD58C4">
        <w:rPr>
          <w:szCs w:val="22"/>
        </w:rPr>
        <w:t>.</w:t>
      </w:r>
    </w:p>
    <w:p w:rsidR="00FF3818" w:rsidRPr="00DC607A" w:rsidP="001C37FF" w14:paraId="4FDE593A" w14:textId="77777777">
      <w:pPr>
        <w:pStyle w:val="ListParagraph"/>
        <w:keepNext/>
        <w:numPr>
          <w:ilvl w:val="0"/>
          <w:numId w:val="22"/>
        </w:numPr>
        <w:spacing w:after="120"/>
        <w:ind w:left="720"/>
        <w:contextualSpacing w:val="0"/>
        <w:rPr>
          <w:b/>
          <w:szCs w:val="22"/>
        </w:rPr>
      </w:pPr>
      <w:bookmarkStart w:id="1" w:name="_Hlk6995243"/>
      <w:r>
        <w:rPr>
          <w:b/>
          <w:szCs w:val="22"/>
        </w:rPr>
        <w:t>What are the enforceable interference protection rights, if any, granted to space station</w:t>
      </w:r>
      <w:r w:rsidR="00D6635E">
        <w:rPr>
          <w:b/>
          <w:szCs w:val="22"/>
        </w:rPr>
        <w:t xml:space="preserve"> operators</w:t>
      </w:r>
      <w:r>
        <w:rPr>
          <w:b/>
          <w:szCs w:val="22"/>
        </w:rPr>
        <w:t xml:space="preserve"> against co-primary terrestrial operations?  Do those rights depend on the extent incumbent earth stations receive their transmissions within the United States?  And </w:t>
      </w:r>
      <w:r w:rsidRPr="00DC607A">
        <w:rPr>
          <w:b/>
          <w:szCs w:val="22"/>
        </w:rPr>
        <w:t xml:space="preserve">what limits, if any, does </w:t>
      </w:r>
      <w:r w:rsidR="00B16072">
        <w:rPr>
          <w:b/>
          <w:szCs w:val="22"/>
        </w:rPr>
        <w:t>s</w:t>
      </w:r>
      <w:r w:rsidRPr="00DC607A">
        <w:rPr>
          <w:b/>
          <w:szCs w:val="22"/>
        </w:rPr>
        <w:t xml:space="preserve">ection 316 </w:t>
      </w:r>
      <w:r>
        <w:rPr>
          <w:b/>
          <w:szCs w:val="22"/>
        </w:rPr>
        <w:t xml:space="preserve">of the Act </w:t>
      </w:r>
      <w:r w:rsidRPr="00DC607A">
        <w:rPr>
          <w:b/>
          <w:szCs w:val="22"/>
        </w:rPr>
        <w:t xml:space="preserve">place on the proposals raised by the Commission in the </w:t>
      </w:r>
      <w:r>
        <w:rPr>
          <w:b/>
          <w:i/>
          <w:szCs w:val="22"/>
        </w:rPr>
        <w:t>Notice</w:t>
      </w:r>
      <w:r w:rsidRPr="00DC607A">
        <w:rPr>
          <w:b/>
          <w:szCs w:val="22"/>
        </w:rPr>
        <w:t xml:space="preserve"> or </w:t>
      </w:r>
      <w:r>
        <w:rPr>
          <w:b/>
          <w:szCs w:val="22"/>
        </w:rPr>
        <w:t xml:space="preserve">by </w:t>
      </w:r>
      <w:r w:rsidRPr="00DC607A">
        <w:rPr>
          <w:b/>
          <w:szCs w:val="22"/>
        </w:rPr>
        <w:t xml:space="preserve">the commenters in this docket?  </w:t>
      </w:r>
    </w:p>
    <w:p w:rsidR="00DB60BA" w:rsidP="001C37FF" w14:paraId="2011DCB1" w14:textId="77777777">
      <w:pPr>
        <w:spacing w:after="120"/>
        <w:ind w:firstLine="720"/>
      </w:pPr>
      <w:r>
        <w:rPr>
          <w:szCs w:val="22"/>
        </w:rPr>
        <w:t xml:space="preserve">Space station operators use the 3.7-4.2 GHz band for downlink operations.  Before transmitting in the band, a space station operator must receive either a license from the Commission or a license from a </w:t>
      </w:r>
      <w:r>
        <w:rPr>
          <w:szCs w:val="22"/>
        </w:rPr>
        <w:t>non-U.S. government along with a grant of market access by the Commission.</w:t>
      </w:r>
      <w:r>
        <w:rPr>
          <w:rStyle w:val="FootnoteReference"/>
          <w:szCs w:val="22"/>
        </w:rPr>
        <w:footnoteReference w:id="5"/>
      </w:r>
      <w:r>
        <w:rPr>
          <w:szCs w:val="22"/>
        </w:rPr>
        <w:t xml:space="preserve">  R</w:t>
      </w:r>
      <w:r w:rsidRPr="00DB60BA">
        <w:rPr>
          <w:szCs w:val="22"/>
        </w:rPr>
        <w:t>equests for U.S. market access through non-U.S.-licensed space stations require</w:t>
      </w:r>
      <w:r>
        <w:rPr>
          <w:szCs w:val="22"/>
        </w:rPr>
        <w:t xml:space="preserve"> </w:t>
      </w:r>
      <w:r w:rsidRPr="00DB60BA">
        <w:rPr>
          <w:szCs w:val="22"/>
        </w:rPr>
        <w:t xml:space="preserve">the same legal and technical information that </w:t>
      </w:r>
      <w:r>
        <w:rPr>
          <w:szCs w:val="22"/>
        </w:rPr>
        <w:t>our rules</w:t>
      </w:r>
      <w:r w:rsidRPr="00DB60BA">
        <w:rPr>
          <w:szCs w:val="22"/>
        </w:rPr>
        <w:t xml:space="preserve"> require for a license application for that space station.</w:t>
      </w:r>
      <w:r>
        <w:rPr>
          <w:rStyle w:val="FootnoteReference"/>
          <w:szCs w:val="22"/>
        </w:rPr>
        <w:footnoteReference w:id="6"/>
      </w:r>
      <w:r w:rsidRPr="00DB60BA">
        <w:rPr>
          <w:szCs w:val="22"/>
        </w:rPr>
        <w:t xml:space="preserve">  </w:t>
      </w:r>
      <w:r>
        <w:rPr>
          <w:szCs w:val="22"/>
        </w:rPr>
        <w:t>Whether a space station operator is a licensee or recipient of a market access grant, modifications to U.S. operatio</w:t>
      </w:r>
      <w:bookmarkStart w:id="2" w:name="_GoBack"/>
      <w:bookmarkEnd w:id="2"/>
      <w:r>
        <w:rPr>
          <w:szCs w:val="22"/>
        </w:rPr>
        <w:t>ns require Commission review.</w:t>
      </w:r>
      <w:r>
        <w:rPr>
          <w:rStyle w:val="FootnoteReference"/>
          <w:szCs w:val="22"/>
        </w:rPr>
        <w:footnoteReference w:id="7"/>
      </w:r>
      <w:r>
        <w:rPr>
          <w:szCs w:val="22"/>
        </w:rPr>
        <w:t xml:space="preserve">  Importantly, the Commission’s rules permit space station operators to </w:t>
      </w:r>
      <w:r>
        <w:t xml:space="preserve">transmit </w:t>
      </w:r>
      <w:r w:rsidRPr="00BB3AB4">
        <w:t xml:space="preserve">in the 3.7-4.2 GHz band </w:t>
      </w:r>
      <w:r>
        <w:rPr>
          <w:szCs w:val="22"/>
        </w:rPr>
        <w:t>on a nonexclusive basis</w:t>
      </w:r>
      <w:r w:rsidRPr="00BB3AB4">
        <w:t xml:space="preserve"> from </w:t>
      </w:r>
      <w:r>
        <w:t xml:space="preserve">specific </w:t>
      </w:r>
      <w:r w:rsidRPr="00BB3AB4">
        <w:t xml:space="preserve">orbital </w:t>
      </w:r>
      <w:r>
        <w:t>locations.</w:t>
      </w:r>
    </w:p>
    <w:p w:rsidR="00DB60BA" w:rsidP="00DB60BA" w14:paraId="684C24E0" w14:textId="77777777">
      <w:pPr>
        <w:spacing w:after="120"/>
        <w:ind w:firstLine="720"/>
        <w:rPr>
          <w:szCs w:val="22"/>
        </w:rPr>
      </w:pPr>
      <w:r>
        <w:rPr>
          <w:szCs w:val="22"/>
        </w:rPr>
        <w:t xml:space="preserve">Fixed terrestrial users have co-primary use of the 3.7-4.2 GHz band.  Fixed terrestrial </w:t>
      </w:r>
      <w:r w:rsidRPr="00F25FF4">
        <w:rPr>
          <w:szCs w:val="22"/>
        </w:rPr>
        <w:t>licensees may be assigned 20 megahertz paired channels for point-to-point common carrier or private operational fixed microwave links</w:t>
      </w:r>
      <w:r>
        <w:rPr>
          <w:szCs w:val="22"/>
        </w:rPr>
        <w:t xml:space="preserve"> in the </w:t>
      </w:r>
      <w:r w:rsidRPr="00E02143">
        <w:rPr>
          <w:szCs w:val="22"/>
        </w:rPr>
        <w:t>3.7-4.2 GHz band</w:t>
      </w:r>
      <w:r>
        <w:rPr>
          <w:szCs w:val="22"/>
        </w:rPr>
        <w:t xml:space="preserve"> and must comply with the </w:t>
      </w:r>
      <w:r w:rsidRPr="00E02143">
        <w:rPr>
          <w:szCs w:val="22"/>
        </w:rPr>
        <w:t xml:space="preserve">frequency coordination procedures </w:t>
      </w:r>
      <w:r>
        <w:rPr>
          <w:szCs w:val="22"/>
        </w:rPr>
        <w:t>set forth in Part 101 to be entitled to interference protection.</w:t>
      </w:r>
      <w:r>
        <w:rPr>
          <w:rStyle w:val="FootnoteReference"/>
          <w:szCs w:val="22"/>
        </w:rPr>
        <w:footnoteReference w:id="8"/>
      </w:r>
    </w:p>
    <w:p w:rsidR="00DB60BA" w:rsidP="00BA61D2" w14:paraId="4C2F9684" w14:textId="77777777">
      <w:pPr>
        <w:spacing w:after="120"/>
        <w:ind w:firstLine="720"/>
      </w:pPr>
      <w:r>
        <w:rPr>
          <w:szCs w:val="22"/>
        </w:rPr>
        <w:t>To implement a sharing framework for the band, our rules offer r</w:t>
      </w:r>
      <w:r w:rsidRPr="00B96AF6">
        <w:rPr>
          <w:szCs w:val="22"/>
        </w:rPr>
        <w:t xml:space="preserve">eceive-only earth stations </w:t>
      </w:r>
      <w:r>
        <w:rPr>
          <w:szCs w:val="22"/>
        </w:rPr>
        <w:t>the option to</w:t>
      </w:r>
      <w:r w:rsidRPr="00B96AF6">
        <w:rPr>
          <w:szCs w:val="22"/>
        </w:rPr>
        <w:t xml:space="preserve"> register for protection against terrestrial fixed stations</w:t>
      </w:r>
      <w:r>
        <w:rPr>
          <w:szCs w:val="22"/>
        </w:rPr>
        <w:t>.</w:t>
      </w:r>
      <w:r w:rsidRPr="00FC727D" w:rsidR="00FC727D">
        <w:rPr>
          <w:rStyle w:val="FootnoteReference"/>
          <w:szCs w:val="22"/>
        </w:rPr>
        <w:t xml:space="preserve"> </w:t>
      </w:r>
      <w:r>
        <w:rPr>
          <w:rStyle w:val="FootnoteReference"/>
          <w:szCs w:val="22"/>
        </w:rPr>
        <w:footnoteReference w:id="9"/>
      </w:r>
      <w:r>
        <w:rPr>
          <w:szCs w:val="22"/>
        </w:rPr>
        <w:t xml:space="preserve">  Such registration occurs</w:t>
      </w:r>
      <w:r w:rsidRPr="00B96AF6">
        <w:rPr>
          <w:szCs w:val="22"/>
        </w:rPr>
        <w:t xml:space="preserve"> </w:t>
      </w:r>
      <w:r>
        <w:rPr>
          <w:szCs w:val="22"/>
        </w:rPr>
        <w:t>by filing a</w:t>
      </w:r>
      <w:r w:rsidRPr="003D44B2">
        <w:t xml:space="preserve">pplications accompanied by an exhibit demonstrating coordination with </w:t>
      </w:r>
      <w:r w:rsidRPr="00915915">
        <w:rPr>
          <w:szCs w:val="22"/>
        </w:rPr>
        <w:t>terrestrial</w:t>
      </w:r>
      <w:r w:rsidRPr="003D44B2">
        <w:t xml:space="preserve"> stations.</w:t>
      </w:r>
      <w:r>
        <w:rPr>
          <w:rStyle w:val="FootnoteReference"/>
        </w:rPr>
        <w:footnoteReference w:id="10"/>
      </w:r>
      <w:r w:rsidRPr="003D44B2">
        <w:t xml:space="preserve">  The purpose of this coordination requirement is to establish the baseline level of interference that an earth station must accept in frequency bands shared by the</w:t>
      </w:r>
      <w:r>
        <w:t xml:space="preserve"> fixed</w:t>
      </w:r>
      <w:r w:rsidRPr="003D44B2">
        <w:t xml:space="preserve"> </w:t>
      </w:r>
      <w:r>
        <w:t xml:space="preserve">terrestrial </w:t>
      </w:r>
      <w:r w:rsidRPr="003D44B2">
        <w:t xml:space="preserve">and </w:t>
      </w:r>
      <w:r>
        <w:t>fixed satellite services</w:t>
      </w:r>
      <w:r w:rsidRPr="003D44B2">
        <w:t xml:space="preserve"> on a co-primary basis.</w:t>
      </w:r>
      <w:r>
        <w:rPr>
          <w:rStyle w:val="FootnoteReference"/>
        </w:rPr>
        <w:footnoteReference w:id="11"/>
      </w:r>
      <w:r w:rsidRPr="003D44B2">
        <w:t xml:space="preserve"> </w:t>
      </w:r>
      <w:r>
        <w:t xml:space="preserve"> </w:t>
      </w:r>
      <w:r w:rsidRPr="003D44B2">
        <w:t xml:space="preserve">The coordination results entitle the earth station to the interference protection levels agreed to </w:t>
      </w:r>
      <w:r w:rsidRPr="00FF3818">
        <w:rPr>
          <w:szCs w:val="22"/>
        </w:rPr>
        <w:t>during coordination.</w:t>
      </w:r>
      <w:bookmarkStart w:id="3" w:name="_Ref6930114"/>
      <w:r>
        <w:rPr>
          <w:rStyle w:val="FootnoteReference"/>
          <w:szCs w:val="22"/>
        </w:rPr>
        <w:footnoteReference w:id="12"/>
      </w:r>
      <w:bookmarkEnd w:id="3"/>
      <w:r>
        <w:rPr>
          <w:szCs w:val="22"/>
        </w:rPr>
        <w:t xml:space="preserve">  Or as our rules put it</w:t>
      </w:r>
      <w:r w:rsidR="001F10E9">
        <w:rPr>
          <w:szCs w:val="22"/>
        </w:rPr>
        <w:t>,</w:t>
      </w:r>
      <w:r>
        <w:rPr>
          <w:szCs w:val="22"/>
        </w:rPr>
        <w:t xml:space="preserve"> “</w:t>
      </w:r>
      <w:r w:rsidRPr="00B96AF6">
        <w:rPr>
          <w:szCs w:val="22"/>
        </w:rPr>
        <w:t>protection from impermissible levels of interference to the reception of signals by earth stations in the Fixed-Satellite Service from terrestrial stations in a co-equally shared band is provided through the authorizations granted under this part.”</w:t>
      </w:r>
      <w:r>
        <w:rPr>
          <w:szCs w:val="22"/>
          <w:vertAlign w:val="superscript"/>
        </w:rPr>
        <w:footnoteReference w:id="13"/>
      </w:r>
      <w:r w:rsidRPr="00B96AF6">
        <w:rPr>
          <w:szCs w:val="22"/>
        </w:rPr>
        <w:t xml:space="preserve">  </w:t>
      </w:r>
    </w:p>
    <w:p w:rsidR="00EB3ED0" w14:paraId="58AE2A6E" w14:textId="77777777">
      <w:pPr>
        <w:spacing w:after="120"/>
        <w:ind w:firstLine="720"/>
        <w:rPr>
          <w:szCs w:val="22"/>
        </w:rPr>
      </w:pPr>
      <w:r>
        <w:rPr>
          <w:szCs w:val="22"/>
        </w:rPr>
        <w:t>Against this backdrop, we</w:t>
      </w:r>
      <w:r w:rsidRPr="005026A6" w:rsidR="00FF3818">
        <w:rPr>
          <w:szCs w:val="22"/>
        </w:rPr>
        <w:t xml:space="preserve"> seek</w:t>
      </w:r>
      <w:r>
        <w:rPr>
          <w:szCs w:val="22"/>
        </w:rPr>
        <w:t xml:space="preserve"> targeted</w:t>
      </w:r>
      <w:r w:rsidRPr="005026A6" w:rsidR="00FF3818">
        <w:rPr>
          <w:szCs w:val="22"/>
        </w:rPr>
        <w:t xml:space="preserve"> comment on the extent to which satellite</w:t>
      </w:r>
      <w:r w:rsidR="00FF3818">
        <w:rPr>
          <w:szCs w:val="22"/>
        </w:rPr>
        <w:t xml:space="preserve"> space station</w:t>
      </w:r>
      <w:r w:rsidRPr="005026A6" w:rsidR="00FF3818">
        <w:rPr>
          <w:szCs w:val="22"/>
        </w:rPr>
        <w:t xml:space="preserve"> operators</w:t>
      </w:r>
      <w:r w:rsidR="00FF3818">
        <w:rPr>
          <w:szCs w:val="22"/>
        </w:rPr>
        <w:t xml:space="preserve"> </w:t>
      </w:r>
      <w:r w:rsidRPr="005026A6" w:rsidR="00FF3818">
        <w:rPr>
          <w:szCs w:val="22"/>
        </w:rPr>
        <w:t>have enforceable rights against harmful interference from terrestrial stations in the C-band</w:t>
      </w:r>
      <w:r w:rsidR="00FF3818">
        <w:rPr>
          <w:szCs w:val="22"/>
        </w:rPr>
        <w:t xml:space="preserve"> under their space station licenses and </w:t>
      </w:r>
      <w:r w:rsidR="00C717A5">
        <w:rPr>
          <w:szCs w:val="22"/>
        </w:rPr>
        <w:t>market access grants</w:t>
      </w:r>
      <w:r w:rsidRPr="005026A6" w:rsidR="00FF3818">
        <w:rPr>
          <w:szCs w:val="22"/>
        </w:rPr>
        <w:t>.</w:t>
      </w:r>
      <w:r w:rsidRPr="00FC727D" w:rsidR="00FC727D">
        <w:rPr>
          <w:rStyle w:val="FootnoteReference"/>
        </w:rPr>
        <w:t xml:space="preserve"> </w:t>
      </w:r>
      <w:r>
        <w:rPr>
          <w:rStyle w:val="FootnoteReference"/>
        </w:rPr>
        <w:footnoteReference w:id="14"/>
      </w:r>
      <w:r w:rsidR="00FF3818">
        <w:rPr>
          <w:szCs w:val="22"/>
        </w:rPr>
        <w:t xml:space="preserve"> </w:t>
      </w:r>
      <w:bookmarkEnd w:id="1"/>
      <w:r w:rsidR="00FF3818">
        <w:rPr>
          <w:szCs w:val="22"/>
        </w:rPr>
        <w:t xml:space="preserve"> For C-band satellite space station operators, </w:t>
      </w:r>
      <w:r w:rsidR="00FF3818">
        <w:rPr>
          <w:szCs w:val="22"/>
        </w:rPr>
        <w:t xml:space="preserve">what is the scope of enforceable rights, </w:t>
      </w:r>
      <w:r w:rsidRPr="0091386E" w:rsidR="00FF3818">
        <w:rPr>
          <w:szCs w:val="22"/>
        </w:rPr>
        <w:t>if any</w:t>
      </w:r>
      <w:r w:rsidRPr="004B29D4" w:rsidR="00FF3818">
        <w:rPr>
          <w:szCs w:val="22"/>
        </w:rPr>
        <w:t>,</w:t>
      </w:r>
      <w:r w:rsidR="00FF3818">
        <w:rPr>
          <w:szCs w:val="22"/>
        </w:rPr>
        <w:t xml:space="preserve"> that they have under their space station licenses and </w:t>
      </w:r>
      <w:r w:rsidR="00C717A5">
        <w:rPr>
          <w:szCs w:val="22"/>
        </w:rPr>
        <w:t>market access grants</w:t>
      </w:r>
      <w:r w:rsidR="00FF3818">
        <w:rPr>
          <w:szCs w:val="22"/>
        </w:rPr>
        <w:t>?</w:t>
      </w:r>
      <w:r>
        <w:rPr>
          <w:rStyle w:val="FootnoteReference"/>
          <w:szCs w:val="22"/>
        </w:rPr>
        <w:footnoteReference w:id="15"/>
      </w:r>
      <w:r w:rsidR="00FF3818">
        <w:rPr>
          <w:szCs w:val="22"/>
        </w:rPr>
        <w:t xml:space="preserve">  </w:t>
      </w:r>
      <w:r w:rsidR="00B954AB">
        <w:rPr>
          <w:szCs w:val="22"/>
        </w:rPr>
        <w:t xml:space="preserve">Is there any distinction between the enforceable rights, if any, accorded to </w:t>
      </w:r>
      <w:r w:rsidRPr="00E7526E" w:rsidR="00B954AB">
        <w:t>U.S.-licensed space stations</w:t>
      </w:r>
      <w:r w:rsidRPr="00114CEE" w:rsidR="00B954AB">
        <w:rPr>
          <w:szCs w:val="22"/>
        </w:rPr>
        <w:t xml:space="preserve"> </w:t>
      </w:r>
      <w:r w:rsidR="00B954AB">
        <w:rPr>
          <w:szCs w:val="22"/>
        </w:rPr>
        <w:t xml:space="preserve">and </w:t>
      </w:r>
      <w:r w:rsidRPr="00114CEE" w:rsidR="00B954AB">
        <w:rPr>
          <w:szCs w:val="22"/>
        </w:rPr>
        <w:t>non-U.S.-licensed space stations that have been duly approved for U.S. market access</w:t>
      </w:r>
      <w:r w:rsidR="00B954AB">
        <w:rPr>
          <w:szCs w:val="22"/>
        </w:rPr>
        <w:t>?</w:t>
      </w:r>
      <w:r>
        <w:rPr>
          <w:szCs w:val="22"/>
        </w:rPr>
        <w:t xml:space="preserve">  Commenters should discuss the specific statutory or regulatory provisions granting any such enforceable rights.</w:t>
      </w:r>
    </w:p>
    <w:p w:rsidR="00B16072" w14:paraId="2C9EAE0E" w14:textId="77777777">
      <w:pPr>
        <w:spacing w:after="120"/>
        <w:ind w:firstLine="720"/>
      </w:pPr>
      <w:r w:rsidRPr="00EB3ED0">
        <w:rPr>
          <w:szCs w:val="22"/>
        </w:rPr>
        <w:t>The C-Band Alliance argues that C-band satellite space station operators</w:t>
      </w:r>
      <w:r w:rsidRPr="00EB3ED0">
        <w:rPr>
          <w:szCs w:val="22"/>
        </w:rPr>
        <w:t xml:space="preserve"> </w:t>
      </w:r>
      <w:r w:rsidRPr="00EB3ED0">
        <w:rPr>
          <w:szCs w:val="22"/>
        </w:rPr>
        <w:t>with no U.S. customers and no U.S. revenues should not be compensated in the C-band transition process.</w:t>
      </w:r>
      <w:r>
        <w:rPr>
          <w:rStyle w:val="FootnoteReference"/>
          <w:szCs w:val="22"/>
        </w:rPr>
        <w:footnoteReference w:id="16"/>
      </w:r>
      <w:r w:rsidRPr="00EB3ED0">
        <w:rPr>
          <w:szCs w:val="22"/>
        </w:rPr>
        <w:t xml:space="preserve">  In contrast, the small satellite operators argue that any transition plan must “[c]</w:t>
      </w:r>
      <w:r w:rsidRPr="00EB3ED0">
        <w:rPr>
          <w:szCs w:val="22"/>
        </w:rPr>
        <w:t>ompensate</w:t>
      </w:r>
      <w:r w:rsidRPr="00EB3ED0">
        <w:rPr>
          <w:szCs w:val="22"/>
        </w:rPr>
        <w:t xml:space="preserve"> fairly all satellite operators with satellites authorized by the Commission to provide C-band service in the United States for the loss of valuable spectrum that they are currently authorized to use to offer services . . . .”</w:t>
      </w:r>
      <w:r>
        <w:rPr>
          <w:rStyle w:val="FootnoteReference"/>
          <w:szCs w:val="22"/>
        </w:rPr>
        <w:footnoteReference w:id="17"/>
      </w:r>
      <w:r w:rsidRPr="00EB3ED0">
        <w:rPr>
          <w:szCs w:val="22"/>
        </w:rPr>
        <w:t xml:space="preserve"> </w:t>
      </w:r>
      <w:r w:rsidRPr="00EB3ED0">
        <w:rPr>
          <w:szCs w:val="22"/>
        </w:rPr>
        <w:t xml:space="preserve"> </w:t>
      </w:r>
      <w:r w:rsidRPr="005E020D" w:rsidR="002B3410">
        <w:rPr>
          <w:szCs w:val="22"/>
        </w:rPr>
        <w:t xml:space="preserve">Do the enforceable rights, if any, of space station </w:t>
      </w:r>
      <w:r>
        <w:rPr>
          <w:szCs w:val="22"/>
        </w:rPr>
        <w:t>operators</w:t>
      </w:r>
      <w:r w:rsidRPr="005E020D" w:rsidR="002B3410">
        <w:rPr>
          <w:szCs w:val="22"/>
        </w:rPr>
        <w:t xml:space="preserve"> depend on the extent incumbent earth stations receive their transmissions within the United States</w:t>
      </w:r>
      <w:r w:rsidR="005659BE">
        <w:rPr>
          <w:szCs w:val="22"/>
        </w:rPr>
        <w:t>?</w:t>
      </w:r>
      <w:r w:rsidRPr="00EB3ED0" w:rsidR="00C73DC2">
        <w:rPr>
          <w:szCs w:val="22"/>
        </w:rPr>
        <w:t xml:space="preserve">  </w:t>
      </w:r>
      <w:r w:rsidRPr="00EB3ED0" w:rsidR="00FF3818">
        <w:rPr>
          <w:szCs w:val="22"/>
        </w:rPr>
        <w:t>For instance</w:t>
      </w:r>
      <w:r w:rsidR="00FF3818">
        <w:rPr>
          <w:szCs w:val="22"/>
        </w:rPr>
        <w:t xml:space="preserve">, </w:t>
      </w:r>
      <w:r w:rsidR="001C37FF">
        <w:rPr>
          <w:szCs w:val="22"/>
        </w:rPr>
        <w:t xml:space="preserve">do </w:t>
      </w:r>
      <w:r w:rsidRPr="005E020D">
        <w:rPr>
          <w:szCs w:val="22"/>
        </w:rPr>
        <w:t xml:space="preserve">space station </w:t>
      </w:r>
      <w:r>
        <w:rPr>
          <w:szCs w:val="22"/>
        </w:rPr>
        <w:t>operators</w:t>
      </w:r>
      <w:r w:rsidRPr="005E020D">
        <w:rPr>
          <w:szCs w:val="22"/>
        </w:rPr>
        <w:t xml:space="preserve"> </w:t>
      </w:r>
      <w:r w:rsidR="00FF3818">
        <w:rPr>
          <w:szCs w:val="22"/>
        </w:rPr>
        <w:t xml:space="preserve">have a right to </w:t>
      </w:r>
      <w:r w:rsidR="0071227F">
        <w:rPr>
          <w:szCs w:val="22"/>
        </w:rPr>
        <w:t>transmit</w:t>
      </w:r>
      <w:r w:rsidR="00FF3818">
        <w:rPr>
          <w:szCs w:val="22"/>
        </w:rPr>
        <w:t xml:space="preserve"> free from harmful interference</w:t>
      </w:r>
      <w:r w:rsidR="0071227F">
        <w:rPr>
          <w:szCs w:val="22"/>
        </w:rPr>
        <w:t xml:space="preserve"> </w:t>
      </w:r>
      <w:r>
        <w:rPr>
          <w:szCs w:val="22"/>
        </w:rPr>
        <w:t xml:space="preserve">only </w:t>
      </w:r>
      <w:r w:rsidR="0071227F">
        <w:rPr>
          <w:szCs w:val="22"/>
        </w:rPr>
        <w:t>where there are registered earth stations receiving their signal?  Do they have a right to transmit free from harmful interference</w:t>
      </w:r>
      <w:r w:rsidR="00FF3818">
        <w:rPr>
          <w:szCs w:val="22"/>
        </w:rPr>
        <w:t xml:space="preserve"> anywhere in the </w:t>
      </w:r>
      <w:r w:rsidR="0071227F">
        <w:rPr>
          <w:szCs w:val="22"/>
        </w:rPr>
        <w:t>c</w:t>
      </w:r>
      <w:r w:rsidR="00FF3818">
        <w:rPr>
          <w:szCs w:val="22"/>
        </w:rPr>
        <w:t>ontiguous United States</w:t>
      </w:r>
      <w:r w:rsidR="0071227F">
        <w:rPr>
          <w:szCs w:val="22"/>
        </w:rPr>
        <w:t>?</w:t>
      </w:r>
      <w:r w:rsidR="00FF3818">
        <w:rPr>
          <w:szCs w:val="22"/>
        </w:rPr>
        <w:t xml:space="preserve"> </w:t>
      </w:r>
      <w:r w:rsidR="0071227F">
        <w:rPr>
          <w:szCs w:val="22"/>
        </w:rPr>
        <w:t xml:space="preserve"> </w:t>
      </w:r>
      <w:r>
        <w:rPr>
          <w:szCs w:val="22"/>
        </w:rPr>
        <w:t>Do they only have the right to transmit on a non-exclusive basis?  Or d</w:t>
      </w:r>
      <w:r w:rsidR="0071227F">
        <w:rPr>
          <w:szCs w:val="22"/>
        </w:rPr>
        <w:t>o they have some broader</w:t>
      </w:r>
      <w:r w:rsidR="00FF3818">
        <w:rPr>
          <w:szCs w:val="22"/>
        </w:rPr>
        <w:t xml:space="preserve"> right to preclude the Commission from adopting any policy that would impair their satellite service distribution business?</w:t>
      </w:r>
      <w:r>
        <w:rPr>
          <w:szCs w:val="22"/>
        </w:rPr>
        <w:t xml:space="preserve">  To put it another way, to what extent are the enforceable rights of a space station operator dependent on, or derivative from, the rights of licensed or registered receive-only earth stations that receive that space station operator’s signal?</w:t>
      </w:r>
    </w:p>
    <w:p w:rsidR="001C37FF" w14:paraId="5E881EBC" w14:textId="77777777">
      <w:pPr>
        <w:spacing w:after="120"/>
        <w:ind w:firstLine="720"/>
        <w:rPr>
          <w:szCs w:val="22"/>
        </w:rPr>
      </w:pPr>
      <w:r>
        <w:t>We note that</w:t>
      </w:r>
      <w:r>
        <w:rPr>
          <w:szCs w:val="22"/>
        </w:rPr>
        <w:t xml:space="preserve"> </w:t>
      </w:r>
      <w:r w:rsidR="00B16072">
        <w:rPr>
          <w:szCs w:val="22"/>
        </w:rPr>
        <w:t>T-Mobile has</w:t>
      </w:r>
      <w:r>
        <w:rPr>
          <w:szCs w:val="22"/>
        </w:rPr>
        <w:t xml:space="preserve"> suggested that, as a technical matter, new, flexible-use terrestrial operations would </w:t>
      </w:r>
      <w:r w:rsidRPr="0091386E">
        <w:rPr>
          <w:szCs w:val="22"/>
        </w:rPr>
        <w:t>not suffer harmful interference from downlink signals</w:t>
      </w:r>
      <w:r>
        <w:rPr>
          <w:szCs w:val="22"/>
        </w:rPr>
        <w:t xml:space="preserve"> but </w:t>
      </w:r>
      <w:r w:rsidR="00B16072">
        <w:rPr>
          <w:szCs w:val="22"/>
        </w:rPr>
        <w:t>c</w:t>
      </w:r>
      <w:r>
        <w:rPr>
          <w:szCs w:val="22"/>
        </w:rPr>
        <w:t>ould cause harmful interference to licensed or registered receive-only earth stations in the band.</w:t>
      </w:r>
      <w:r>
        <w:rPr>
          <w:rStyle w:val="FootnoteReference"/>
          <w:szCs w:val="22"/>
        </w:rPr>
        <w:footnoteReference w:id="18"/>
      </w:r>
      <w:r>
        <w:rPr>
          <w:szCs w:val="22"/>
        </w:rPr>
        <w:t xml:space="preserve">  Is this correct</w:t>
      </w:r>
      <w:r w:rsidR="00AF4F31">
        <w:rPr>
          <w:szCs w:val="22"/>
        </w:rPr>
        <w:t>?</w:t>
      </w:r>
      <w:r w:rsidR="0071227F">
        <w:rPr>
          <w:szCs w:val="22"/>
        </w:rPr>
        <w:t xml:space="preserve"> </w:t>
      </w:r>
      <w:r w:rsidR="00B56FA6">
        <w:rPr>
          <w:szCs w:val="22"/>
        </w:rPr>
        <w:t xml:space="preserve"> </w:t>
      </w:r>
      <w:r w:rsidRPr="00783A3F" w:rsidR="00783A3F">
        <w:rPr>
          <w:szCs w:val="22"/>
        </w:rPr>
        <w:t xml:space="preserve">If so, how should it impact our analysis given that new flexible-use operations </w:t>
      </w:r>
      <w:r w:rsidR="00B2189F">
        <w:rPr>
          <w:szCs w:val="22"/>
        </w:rPr>
        <w:t>c</w:t>
      </w:r>
      <w:r w:rsidRPr="00783A3F" w:rsidR="00783A3F">
        <w:rPr>
          <w:szCs w:val="22"/>
        </w:rPr>
        <w:t>ould cause harmful interference to licensed or registered receive-only earth stations in the band</w:t>
      </w:r>
      <w:r w:rsidR="007D6445">
        <w:rPr>
          <w:szCs w:val="22"/>
        </w:rPr>
        <w:t>?</w:t>
      </w:r>
    </w:p>
    <w:p w:rsidR="00B16072" w:rsidP="00FF3818" w14:paraId="270FEF5C" w14:textId="77777777">
      <w:pPr>
        <w:spacing w:after="120"/>
        <w:ind w:firstLine="720"/>
        <w:rPr>
          <w:szCs w:val="22"/>
        </w:rPr>
      </w:pPr>
      <w:bookmarkStart w:id="4" w:name="_Hlk6995422"/>
      <w:r w:rsidRPr="00FF4AF1">
        <w:rPr>
          <w:szCs w:val="22"/>
        </w:rPr>
        <w:t xml:space="preserve">We note that </w:t>
      </w:r>
      <w:r>
        <w:rPr>
          <w:szCs w:val="22"/>
        </w:rPr>
        <w:t>s</w:t>
      </w:r>
      <w:r w:rsidRPr="00FF4AF1">
        <w:rPr>
          <w:szCs w:val="22"/>
        </w:rPr>
        <w:t xml:space="preserve">ection 316 of the Act gives the Commission authority to modify entire classes of station </w:t>
      </w:r>
      <w:r w:rsidRPr="00915915">
        <w:t>licenses</w:t>
      </w:r>
      <w:r w:rsidRPr="00FF4AF1">
        <w:rPr>
          <w:szCs w:val="22"/>
        </w:rPr>
        <w:t xml:space="preserve"> by rulemaking or adjudication, but </w:t>
      </w:r>
      <w:r>
        <w:rPr>
          <w:szCs w:val="22"/>
        </w:rPr>
        <w:t xml:space="preserve">that </w:t>
      </w:r>
      <w:r w:rsidRPr="00FF4AF1">
        <w:rPr>
          <w:szCs w:val="22"/>
        </w:rPr>
        <w:t>this authority has been interpreted not to extend to any “fundamental change” to the terms of a license.</w:t>
      </w:r>
      <w:bookmarkStart w:id="5" w:name="_Ref7451605"/>
      <w:r>
        <w:rPr>
          <w:szCs w:val="22"/>
          <w:vertAlign w:val="superscript"/>
        </w:rPr>
        <w:footnoteReference w:id="19"/>
      </w:r>
      <w:bookmarkEnd w:id="5"/>
      <w:r w:rsidRPr="00FF4AF1">
        <w:rPr>
          <w:szCs w:val="22"/>
        </w:rPr>
        <w:t xml:space="preserve">  </w:t>
      </w:r>
      <w:r>
        <w:rPr>
          <w:szCs w:val="22"/>
        </w:rPr>
        <w:t xml:space="preserve">What obligations, if any, does section 316 of the Communications Act (or any other provision of the Act) impose on the Commission with respect to space station operators if the Commission were to authorize new terrestrial operations in the band under any of the proposals in the </w:t>
      </w:r>
      <w:r>
        <w:rPr>
          <w:i/>
          <w:szCs w:val="22"/>
        </w:rPr>
        <w:t>Notice</w:t>
      </w:r>
      <w:r>
        <w:rPr>
          <w:szCs w:val="22"/>
        </w:rPr>
        <w:t xml:space="preserve"> or the record?  </w:t>
      </w:r>
      <w:r>
        <w:rPr>
          <w:szCs w:val="22"/>
        </w:rPr>
        <w:t xml:space="preserve">Does section 316 require that the Commission ensure the receipt of downlink transmissions where there are registered earth stations receiving a space station’s </w:t>
      </w:r>
      <w:r>
        <w:rPr>
          <w:szCs w:val="22"/>
        </w:rPr>
        <w:t>signal?  Does section 316 require the availability of comparable facilities</w:t>
      </w:r>
      <w:r w:rsidR="001D1BCA">
        <w:rPr>
          <w:szCs w:val="22"/>
        </w:rPr>
        <w:t xml:space="preserve"> for such locations</w:t>
      </w:r>
      <w:r>
        <w:rPr>
          <w:szCs w:val="22"/>
        </w:rPr>
        <w:t xml:space="preserve">?  </w:t>
      </w:r>
      <w:r w:rsidR="001D1BCA">
        <w:rPr>
          <w:szCs w:val="22"/>
        </w:rPr>
        <w:t xml:space="preserve">Does section 316 create obligations in areas where there are no registered earth stations?  </w:t>
      </w:r>
    </w:p>
    <w:p w:rsidR="005F37F8" w:rsidP="00C214AC" w14:paraId="295E66D4" w14:textId="77777777">
      <w:pPr>
        <w:spacing w:after="120"/>
        <w:ind w:firstLine="720"/>
        <w:rPr>
          <w:szCs w:val="22"/>
        </w:rPr>
      </w:pPr>
      <w:r>
        <w:t>So long as a satellite operator’s transmission rights are not disturbed, would section 316 even apply if the Commission authorized additional terrestrial use that could interfere with the receipt of the signal?</w:t>
      </w:r>
      <w:r w:rsidR="00C214AC">
        <w:t xml:space="preserve"> </w:t>
      </w:r>
      <w:r>
        <w:t xml:space="preserve"> If so, under what circumstances and to what extent?  </w:t>
      </w:r>
      <w:r w:rsidRPr="00C214AC">
        <w:rPr>
          <w:szCs w:val="22"/>
        </w:rPr>
        <w:t>And w</w:t>
      </w:r>
      <w:r w:rsidRPr="00C214AC" w:rsidR="005D3AD9">
        <w:rPr>
          <w:szCs w:val="22"/>
        </w:rPr>
        <w:t>ould section 316 apply to a satellite operator that was permitted, after the Commission adopted changes to the band in this rulemaking, to continue to transmit on a non-exclusive, shared basis?</w:t>
      </w:r>
    </w:p>
    <w:p w:rsidR="0071227F" w:rsidP="00FF3818" w14:paraId="259B94A8" w14:textId="77777777">
      <w:pPr>
        <w:spacing w:after="120"/>
        <w:ind w:firstLine="720"/>
        <w:rPr>
          <w:szCs w:val="22"/>
        </w:rPr>
      </w:pPr>
      <w:r>
        <w:rPr>
          <w:szCs w:val="22"/>
        </w:rPr>
        <w:t xml:space="preserve">If </w:t>
      </w:r>
      <w:r w:rsidR="00B16072">
        <w:rPr>
          <w:szCs w:val="22"/>
        </w:rPr>
        <w:t>s</w:t>
      </w:r>
      <w:r>
        <w:rPr>
          <w:szCs w:val="22"/>
        </w:rPr>
        <w:t>ection 316 does impose obligations on the Commission regarding satellite licensees</w:t>
      </w:r>
      <w:r w:rsidR="001D1BCA">
        <w:rPr>
          <w:szCs w:val="22"/>
        </w:rPr>
        <w:t xml:space="preserve"> or </w:t>
      </w:r>
      <w:r w:rsidR="00C717A5">
        <w:rPr>
          <w:szCs w:val="22"/>
        </w:rPr>
        <w:t>market access grantees</w:t>
      </w:r>
      <w:r>
        <w:rPr>
          <w:szCs w:val="22"/>
        </w:rPr>
        <w:t>, how should the Commission measure comparability in the context of these proposals?  Of what relevance here are the Commission’s prior actions to ensure that incumbents required to vacate spectrum receive comparable facilities</w:t>
      </w:r>
      <w:r w:rsidR="00D32512">
        <w:rPr>
          <w:szCs w:val="22"/>
        </w:rPr>
        <w:t>,</w:t>
      </w:r>
      <w:r w:rsidR="00C16731">
        <w:rPr>
          <w:szCs w:val="22"/>
        </w:rPr>
        <w:t xml:space="preserve"> </w:t>
      </w:r>
      <w:r w:rsidRPr="00C16731" w:rsidR="00C16731">
        <w:rPr>
          <w:szCs w:val="22"/>
        </w:rPr>
        <w:t>or to provide options when modifying the holdings of existing licensees</w:t>
      </w:r>
      <w:r>
        <w:rPr>
          <w:szCs w:val="22"/>
        </w:rPr>
        <w:t>?</w:t>
      </w:r>
      <w:r>
        <w:rPr>
          <w:rStyle w:val="FootnoteReference"/>
          <w:szCs w:val="22"/>
        </w:rPr>
        <w:footnoteReference w:id="20"/>
      </w:r>
    </w:p>
    <w:bookmarkEnd w:id="4"/>
    <w:p w:rsidR="00EB27FC" w:rsidRPr="00713EDF" w:rsidP="00FF3818" w14:paraId="5CA2A900" w14:textId="77777777">
      <w:pPr>
        <w:pStyle w:val="ListParagraph"/>
        <w:keepNext/>
        <w:numPr>
          <w:ilvl w:val="0"/>
          <w:numId w:val="22"/>
        </w:numPr>
        <w:spacing w:after="120"/>
        <w:contextualSpacing w:val="0"/>
        <w:rPr>
          <w:b/>
        </w:rPr>
      </w:pPr>
      <w:r>
        <w:rPr>
          <w:b/>
          <w:szCs w:val="22"/>
        </w:rPr>
        <w:t xml:space="preserve">What are the enforceable interference protection rights granted to licensed or registered receive-only earth station operators against co-primary terrestrial operations?  </w:t>
      </w:r>
      <w:r w:rsidR="00FF43A9">
        <w:rPr>
          <w:b/>
          <w:szCs w:val="22"/>
        </w:rPr>
        <w:t xml:space="preserve">What obligations </w:t>
      </w:r>
      <w:r w:rsidRPr="00DC607A" w:rsidR="00E00096">
        <w:rPr>
          <w:b/>
          <w:szCs w:val="22"/>
        </w:rPr>
        <w:t xml:space="preserve">does </w:t>
      </w:r>
      <w:r w:rsidR="00B16072">
        <w:rPr>
          <w:b/>
          <w:szCs w:val="22"/>
        </w:rPr>
        <w:t>s</w:t>
      </w:r>
      <w:r w:rsidRPr="00DC607A" w:rsidR="00E00096">
        <w:rPr>
          <w:b/>
          <w:szCs w:val="22"/>
        </w:rPr>
        <w:t xml:space="preserve">ection 316 </w:t>
      </w:r>
      <w:r w:rsidR="00E00096">
        <w:rPr>
          <w:b/>
          <w:szCs w:val="22"/>
        </w:rPr>
        <w:t xml:space="preserve">of the Act </w:t>
      </w:r>
      <w:r w:rsidRPr="00DC607A" w:rsidR="00E00096">
        <w:rPr>
          <w:b/>
          <w:szCs w:val="22"/>
        </w:rPr>
        <w:t xml:space="preserve">place on the Commission </w:t>
      </w:r>
      <w:r w:rsidRPr="009F1596" w:rsidR="00E97C12">
        <w:rPr>
          <w:b/>
          <w:szCs w:val="22"/>
        </w:rPr>
        <w:t>vis-à-vis licensed or registered receive-only earth station operators</w:t>
      </w:r>
      <w:r w:rsidRPr="00DC607A" w:rsidR="00E00096">
        <w:rPr>
          <w:b/>
          <w:szCs w:val="22"/>
        </w:rPr>
        <w:t>?</w:t>
      </w:r>
      <w:r w:rsidR="00FF43A9">
        <w:rPr>
          <w:b/>
          <w:szCs w:val="22"/>
        </w:rPr>
        <w:t xml:space="preserve">  </w:t>
      </w:r>
      <w:r w:rsidRPr="00713EDF" w:rsidR="00DC656F">
        <w:rPr>
          <w:b/>
        </w:rPr>
        <w:t xml:space="preserve">Are </w:t>
      </w:r>
      <w:r w:rsidR="00A2728E">
        <w:rPr>
          <w:b/>
        </w:rPr>
        <w:t xml:space="preserve">registered </w:t>
      </w:r>
      <w:r w:rsidRPr="00713EDF" w:rsidR="00DC656F">
        <w:rPr>
          <w:b/>
        </w:rPr>
        <w:t>receive-only earth station</w:t>
      </w:r>
      <w:r w:rsidRPr="00713EDF" w:rsidR="00F91D42">
        <w:rPr>
          <w:b/>
        </w:rPr>
        <w:t xml:space="preserve"> </w:t>
      </w:r>
      <w:r w:rsidR="00A2728E">
        <w:rPr>
          <w:b/>
        </w:rPr>
        <w:t xml:space="preserve">operators </w:t>
      </w:r>
      <w:r w:rsidR="005F73FC">
        <w:rPr>
          <w:b/>
        </w:rPr>
        <w:t xml:space="preserve">eligible to </w:t>
      </w:r>
      <w:r w:rsidRPr="005F73FC" w:rsidR="005F73FC">
        <w:rPr>
          <w:b/>
        </w:rPr>
        <w:t>voluntarily relinquish</w:t>
      </w:r>
      <w:r w:rsidR="005F73FC">
        <w:rPr>
          <w:b/>
        </w:rPr>
        <w:t xml:space="preserve"> their rights </w:t>
      </w:r>
      <w:r w:rsidR="00346585">
        <w:rPr>
          <w:b/>
        </w:rPr>
        <w:t xml:space="preserve">to protection from harmful interference </w:t>
      </w:r>
      <w:r w:rsidR="005F73FC">
        <w:rPr>
          <w:b/>
        </w:rPr>
        <w:t>in the reverse phase of an incentive auction because they qualify as</w:t>
      </w:r>
      <w:r w:rsidRPr="00713EDF" w:rsidR="00F91D42">
        <w:rPr>
          <w:b/>
        </w:rPr>
        <w:t xml:space="preserve"> “</w:t>
      </w:r>
      <w:r w:rsidRPr="00713EDF" w:rsidR="00DC656F">
        <w:rPr>
          <w:b/>
        </w:rPr>
        <w:t>licenses</w:t>
      </w:r>
      <w:r w:rsidRPr="00713EDF" w:rsidR="00F91D42">
        <w:rPr>
          <w:b/>
        </w:rPr>
        <w:t>”</w:t>
      </w:r>
      <w:r w:rsidRPr="00713EDF" w:rsidR="00DC656F">
        <w:rPr>
          <w:b/>
        </w:rPr>
        <w:t xml:space="preserve"> </w:t>
      </w:r>
      <w:r w:rsidRPr="00713EDF" w:rsidR="0019440C">
        <w:rPr>
          <w:b/>
        </w:rPr>
        <w:t>under §</w:t>
      </w:r>
      <w:r w:rsidR="00955A7D">
        <w:rPr>
          <w:b/>
        </w:rPr>
        <w:t> </w:t>
      </w:r>
      <w:r w:rsidRPr="00713EDF" w:rsidR="0019440C">
        <w:rPr>
          <w:b/>
        </w:rPr>
        <w:t>309(j)(8)(G)?</w:t>
      </w:r>
      <w:r w:rsidRPr="00713EDF" w:rsidR="00743136">
        <w:rPr>
          <w:b/>
        </w:rPr>
        <w:t xml:space="preserve">  Does the Commission have other statutory authori</w:t>
      </w:r>
      <w:r w:rsidR="005F73FC">
        <w:rPr>
          <w:b/>
        </w:rPr>
        <w:t>ties</w:t>
      </w:r>
      <w:r w:rsidRPr="00713EDF" w:rsidR="00743136">
        <w:rPr>
          <w:b/>
        </w:rPr>
        <w:t xml:space="preserve"> that </w:t>
      </w:r>
      <w:r w:rsidR="005F73FC">
        <w:rPr>
          <w:b/>
        </w:rPr>
        <w:t xml:space="preserve">would </w:t>
      </w:r>
      <w:r w:rsidRPr="00713EDF" w:rsidR="00743136">
        <w:rPr>
          <w:b/>
        </w:rPr>
        <w:t>enable it to</w:t>
      </w:r>
      <w:r w:rsidR="005F73FC">
        <w:rPr>
          <w:b/>
        </w:rPr>
        <w:t xml:space="preserve"> authorize</w:t>
      </w:r>
      <w:r w:rsidRPr="00713EDF" w:rsidR="00B12F1F">
        <w:rPr>
          <w:b/>
        </w:rPr>
        <w:t xml:space="preserve"> payments to </w:t>
      </w:r>
      <w:r w:rsidR="00DC16E9">
        <w:rPr>
          <w:b/>
        </w:rPr>
        <w:t xml:space="preserve">such </w:t>
      </w:r>
      <w:r w:rsidRPr="00713EDF" w:rsidR="00B12F1F">
        <w:rPr>
          <w:b/>
        </w:rPr>
        <w:t xml:space="preserve">earth stations to </w:t>
      </w:r>
      <w:r w:rsidR="002465FD">
        <w:rPr>
          <w:b/>
        </w:rPr>
        <w:t xml:space="preserve">induce </w:t>
      </w:r>
      <w:r w:rsidR="005F73FC">
        <w:rPr>
          <w:b/>
        </w:rPr>
        <w:t xml:space="preserve">them to </w:t>
      </w:r>
      <w:r w:rsidRPr="00713EDF" w:rsidR="00B12F1F">
        <w:rPr>
          <w:b/>
        </w:rPr>
        <w:t xml:space="preserve">modify </w:t>
      </w:r>
      <w:r w:rsidR="005F73FC">
        <w:rPr>
          <w:b/>
        </w:rPr>
        <w:t xml:space="preserve">or relocate </w:t>
      </w:r>
      <w:r w:rsidRPr="00713EDF" w:rsidR="00B12F1F">
        <w:rPr>
          <w:b/>
        </w:rPr>
        <w:t>their facilities</w:t>
      </w:r>
      <w:r w:rsidRPr="00713EDF" w:rsidR="00743136">
        <w:rPr>
          <w:b/>
        </w:rPr>
        <w:t>?</w:t>
      </w:r>
    </w:p>
    <w:p w:rsidR="00BA61D2" w:rsidRPr="00FF3818" w:rsidP="00BA61D2" w14:paraId="673A5923" w14:textId="77777777">
      <w:pPr>
        <w:spacing w:after="120"/>
        <w:ind w:firstLine="720"/>
        <w:rPr>
          <w:szCs w:val="22"/>
        </w:rPr>
      </w:pPr>
      <w:r>
        <w:t xml:space="preserve">Receive-only earth stations cannot cause interference, but under the Commission’s current rules they can be coordinated and licensed or registered with the Commission to protect them from terrestrial </w:t>
      </w:r>
      <w:r w:rsidR="00B2189F">
        <w:t>fixed</w:t>
      </w:r>
      <w:r w:rsidR="00EB7D88">
        <w:t xml:space="preserve"> </w:t>
      </w:r>
      <w:r w:rsidR="00B2189F">
        <w:t>services</w:t>
      </w:r>
      <w:r>
        <w:t>.</w:t>
      </w:r>
      <w:r>
        <w:rPr>
          <w:rStyle w:val="FootnoteReference"/>
        </w:rPr>
        <w:footnoteReference w:id="21"/>
      </w:r>
      <w:r>
        <w:t xml:space="preserve">  </w:t>
      </w:r>
      <w:r w:rsidRPr="00FF3818">
        <w:rPr>
          <w:szCs w:val="22"/>
        </w:rPr>
        <w:t>On April 19, 2018, the International Bureau temporarily waived the coordination requirement for earth</w:t>
      </w:r>
      <w:r>
        <w:rPr>
          <w:szCs w:val="22"/>
        </w:rPr>
        <w:t xml:space="preserve"> </w:t>
      </w:r>
      <w:r w:rsidRPr="00FF3818">
        <w:rPr>
          <w:szCs w:val="22"/>
        </w:rPr>
        <w:t>station applications filed during a window that closed on October 31, 2018.</w:t>
      </w:r>
      <w:r>
        <w:rPr>
          <w:rStyle w:val="FootnoteReference"/>
          <w:szCs w:val="22"/>
        </w:rPr>
        <w:footnoteReference w:id="22"/>
      </w:r>
      <w:r w:rsidRPr="00FF3818">
        <w:rPr>
          <w:szCs w:val="22"/>
        </w:rPr>
        <w:t xml:space="preserve">  Registrations or licenses granted for applications filed during the window without the coordination report will include a condition noting that the license or registration does not afford interference protection from </w:t>
      </w:r>
      <w:r>
        <w:rPr>
          <w:szCs w:val="22"/>
        </w:rPr>
        <w:t>fixed service</w:t>
      </w:r>
      <w:r w:rsidRPr="00FF3818">
        <w:rPr>
          <w:szCs w:val="22"/>
        </w:rPr>
        <w:t xml:space="preserve"> transmissions.  Upon announcing the termination of the freeze, the International Bureau may modify or terminate the waiver by requiring or permitting registrants or licensees who filed applications </w:t>
      </w:r>
      <w:r w:rsidRPr="00FF3818">
        <w:rPr>
          <w:szCs w:val="22"/>
        </w:rPr>
        <w:t>within the window without a coordination report to file such a report as required by the Commission’s rules, and to take any appropriate action in light of such filing.</w:t>
      </w:r>
      <w:r>
        <w:rPr>
          <w:rStyle w:val="FootnoteReference"/>
          <w:szCs w:val="22"/>
        </w:rPr>
        <w:footnoteReference w:id="23"/>
      </w:r>
    </w:p>
    <w:p w:rsidR="00895D8B" w:rsidP="00FF3818" w14:paraId="447A8262" w14:textId="77777777">
      <w:pPr>
        <w:spacing w:after="120"/>
        <w:ind w:firstLine="720"/>
        <w:rPr>
          <w:szCs w:val="22"/>
        </w:rPr>
      </w:pPr>
      <w:r>
        <w:t>T</w:t>
      </w:r>
      <w:r w:rsidR="00DE0995">
        <w:t xml:space="preserve">he </w:t>
      </w:r>
      <w:r w:rsidRPr="00DE0995" w:rsidR="00DE0995">
        <w:rPr>
          <w:i/>
        </w:rPr>
        <w:t>Notice</w:t>
      </w:r>
      <w:r w:rsidR="00DE0995">
        <w:t xml:space="preserve"> </w:t>
      </w:r>
      <w:r w:rsidR="005870D0">
        <w:t>propose</w:t>
      </w:r>
      <w:r w:rsidR="00DE0995">
        <w:t>d</w:t>
      </w:r>
      <w:r w:rsidR="005870D0">
        <w:t xml:space="preserve"> to protect incumbent earth stations from harmful interference as </w:t>
      </w:r>
      <w:r w:rsidR="00986DFE">
        <w:t xml:space="preserve">the Commission </w:t>
      </w:r>
      <w:r w:rsidR="005870D0">
        <w:t>increase</w:t>
      </w:r>
      <w:r w:rsidR="00986DFE">
        <w:t>d</w:t>
      </w:r>
      <w:r w:rsidR="005870D0">
        <w:t xml:space="preserve"> the intensity of terrestrial use in the band.</w:t>
      </w:r>
      <w:r>
        <w:rPr>
          <w:rStyle w:val="FootnoteReference"/>
        </w:rPr>
        <w:footnoteReference w:id="24"/>
      </w:r>
      <w:r w:rsidR="005870D0">
        <w:t xml:space="preserve">  </w:t>
      </w:r>
      <w:r w:rsidR="002F08B9">
        <w:t xml:space="preserve">What is the scope of the right of such users to protection from harmful interference?  </w:t>
      </w:r>
      <w:r w:rsidR="003F66BC">
        <w:t>What obligations</w:t>
      </w:r>
      <w:r w:rsidR="002F08B9">
        <w:t>, if any,</w:t>
      </w:r>
      <w:r w:rsidR="003F66BC">
        <w:t xml:space="preserve"> d</w:t>
      </w:r>
      <w:r w:rsidR="00CD11E6">
        <w:rPr>
          <w:szCs w:val="22"/>
        </w:rPr>
        <w:t xml:space="preserve">oes section 316 of the Communications Act (or any other provision of the Act) impose on the Commission vis-à-vis </w:t>
      </w:r>
      <w:r w:rsidR="00C4432D">
        <w:rPr>
          <w:szCs w:val="22"/>
        </w:rPr>
        <w:t xml:space="preserve">licensed or registered </w:t>
      </w:r>
      <w:r w:rsidR="00442735">
        <w:rPr>
          <w:szCs w:val="22"/>
        </w:rPr>
        <w:t xml:space="preserve">receive-only earth station operators </w:t>
      </w:r>
      <w:r w:rsidR="00CD11E6">
        <w:rPr>
          <w:szCs w:val="22"/>
        </w:rPr>
        <w:t xml:space="preserve">if the Commission were to authorize new terrestrial operations in the band under any of the proposals in the </w:t>
      </w:r>
      <w:r w:rsidR="00CD11E6">
        <w:rPr>
          <w:i/>
          <w:szCs w:val="22"/>
        </w:rPr>
        <w:t>Notice</w:t>
      </w:r>
      <w:r w:rsidR="00CD11E6">
        <w:rPr>
          <w:szCs w:val="22"/>
        </w:rPr>
        <w:t xml:space="preserve"> or the record?</w:t>
      </w:r>
      <w:r>
        <w:rPr>
          <w:rStyle w:val="FootnoteReference"/>
          <w:szCs w:val="22"/>
        </w:rPr>
        <w:footnoteReference w:id="25"/>
      </w:r>
      <w:r w:rsidR="00CD11E6">
        <w:rPr>
          <w:szCs w:val="22"/>
        </w:rPr>
        <w:t xml:space="preserve">  </w:t>
      </w:r>
    </w:p>
    <w:p w:rsidR="007D6FBD" w:rsidP="00FF3818" w14:paraId="2AE8CE4F" w14:textId="77777777">
      <w:pPr>
        <w:spacing w:after="120"/>
        <w:ind w:firstLine="720"/>
        <w:rPr>
          <w:szCs w:val="22"/>
        </w:rPr>
      </w:pPr>
      <w:r>
        <w:t>We seek comment on whether</w:t>
      </w:r>
      <w:r w:rsidR="00A86629">
        <w:t xml:space="preserve"> licensed or</w:t>
      </w:r>
      <w:r>
        <w:t xml:space="preserve"> </w:t>
      </w:r>
      <w:r w:rsidR="00955A7D">
        <w:t xml:space="preserve">registered </w:t>
      </w:r>
      <w:r>
        <w:t>receive-only earth stations have licensed spectrum usage rights, as defined in the Communications Act</w:t>
      </w:r>
      <w:r w:rsidR="001D6EB1">
        <w:t xml:space="preserve"> </w:t>
      </w:r>
      <w:r w:rsidRPr="001D6EB1" w:rsidR="001D6EB1">
        <w:t>of 1934, as amended (the Act)</w:t>
      </w:r>
      <w:r>
        <w:t>.</w:t>
      </w:r>
      <w:r>
        <w:rPr>
          <w:rStyle w:val="FootnoteReference"/>
          <w:szCs w:val="22"/>
        </w:rPr>
        <w:footnoteReference w:id="26"/>
      </w:r>
      <w:r>
        <w:t xml:space="preserve">  </w:t>
      </w:r>
      <w:r w:rsidRPr="005B7545" w:rsidR="005B7545">
        <w:rPr>
          <w:szCs w:val="22"/>
        </w:rPr>
        <w:t>Section 309(j)(8)(G) of the Act</w:t>
      </w:r>
      <w:r w:rsidR="00121BFE">
        <w:rPr>
          <w:szCs w:val="22"/>
        </w:rPr>
        <w:t xml:space="preserve">, </w:t>
      </w:r>
      <w:r w:rsidRPr="005B7545" w:rsidR="005B7545">
        <w:rPr>
          <w:szCs w:val="22"/>
        </w:rPr>
        <w:t xml:space="preserve">provides that the Commission “may encourage a </w:t>
      </w:r>
      <w:r w:rsidRPr="00C5738E" w:rsidR="005B7545">
        <w:rPr>
          <w:szCs w:val="22"/>
        </w:rPr>
        <w:t>licensee</w:t>
      </w:r>
      <w:r w:rsidRPr="005B7545" w:rsidR="005B7545">
        <w:rPr>
          <w:szCs w:val="22"/>
        </w:rPr>
        <w:t xml:space="preserve"> to relinquish voluntarily some or all of its </w:t>
      </w:r>
      <w:r w:rsidRPr="00C5738E" w:rsidR="005B7545">
        <w:rPr>
          <w:szCs w:val="22"/>
        </w:rPr>
        <w:t>licensed spectrum usage rights</w:t>
      </w:r>
      <w:r w:rsidRPr="005B7545" w:rsidR="005B7545">
        <w:rPr>
          <w:szCs w:val="22"/>
        </w:rPr>
        <w:t>” as part of an incentive auction</w:t>
      </w:r>
      <w:r w:rsidR="000A7707">
        <w:rPr>
          <w:szCs w:val="22"/>
        </w:rPr>
        <w:t>.</w:t>
      </w:r>
      <w:r>
        <w:rPr>
          <w:rStyle w:val="FootnoteReference"/>
          <w:szCs w:val="22"/>
        </w:rPr>
        <w:footnoteReference w:id="27"/>
      </w:r>
      <w:r w:rsidRPr="005B7545" w:rsidR="005B7545">
        <w:rPr>
          <w:szCs w:val="22"/>
        </w:rPr>
        <w:t xml:space="preserve"> </w:t>
      </w:r>
      <w:r w:rsidR="000C4169">
        <w:rPr>
          <w:szCs w:val="22"/>
        </w:rPr>
        <w:t xml:space="preserve"> T</w:t>
      </w:r>
      <w:r w:rsidRPr="005B7545" w:rsidR="005B7545">
        <w:rPr>
          <w:szCs w:val="22"/>
        </w:rPr>
        <w:t>his provision</w:t>
      </w:r>
      <w:r w:rsidR="00EB0E9E">
        <w:rPr>
          <w:szCs w:val="22"/>
        </w:rPr>
        <w:t>, however,</w:t>
      </w:r>
      <w:r w:rsidRPr="005B7545" w:rsidR="005B7545">
        <w:rPr>
          <w:szCs w:val="22"/>
        </w:rPr>
        <w:t xml:space="preserve"> does not define the term “licensee” or “licensed spectrum usage rights.”</w:t>
      </w:r>
      <w:r>
        <w:rPr>
          <w:szCs w:val="22"/>
          <w:vertAlign w:val="superscript"/>
        </w:rPr>
        <w:footnoteReference w:id="28"/>
      </w:r>
      <w:r w:rsidRPr="005B7545" w:rsidR="005B7545">
        <w:rPr>
          <w:szCs w:val="22"/>
        </w:rPr>
        <w:t xml:space="preserve">  </w:t>
      </w:r>
      <w:r w:rsidR="0080138C">
        <w:rPr>
          <w:szCs w:val="22"/>
        </w:rPr>
        <w:t xml:space="preserve">We note that </w:t>
      </w:r>
      <w:r w:rsidR="00B16072">
        <w:rPr>
          <w:szCs w:val="22"/>
        </w:rPr>
        <w:t>s</w:t>
      </w:r>
      <w:r w:rsidRPr="00DD5073" w:rsidR="00DD5073">
        <w:rPr>
          <w:szCs w:val="22"/>
        </w:rPr>
        <w:t>ection</w:t>
      </w:r>
      <w:r w:rsidR="00121BFE">
        <w:rPr>
          <w:szCs w:val="22"/>
        </w:rPr>
        <w:t> </w:t>
      </w:r>
      <w:r w:rsidRPr="00DD5073" w:rsidR="00DD5073">
        <w:rPr>
          <w:szCs w:val="22"/>
        </w:rPr>
        <w:t xml:space="preserve">3(53) of the Act defines “license” as “that instrument of authorization </w:t>
      </w:r>
      <w:r w:rsidRPr="00C00CB5" w:rsidR="00DD5073">
        <w:rPr>
          <w:szCs w:val="22"/>
        </w:rPr>
        <w:t>required by</w:t>
      </w:r>
      <w:r w:rsidRPr="00DD5073" w:rsidR="00DD5073">
        <w:rPr>
          <w:szCs w:val="22"/>
        </w:rPr>
        <w:t xml:space="preserve"> [the Act] or the rules and regulations of the Commission made pursuant to [the Act], for the use or operation of apparatus for </w:t>
      </w:r>
      <w:r w:rsidRPr="00E210F3" w:rsidR="00DD5073">
        <w:rPr>
          <w:szCs w:val="22"/>
        </w:rPr>
        <w:t>transmission</w:t>
      </w:r>
      <w:r w:rsidRPr="00DD5073" w:rsidR="00DD5073">
        <w:rPr>
          <w:szCs w:val="22"/>
        </w:rPr>
        <w:t xml:space="preserve"> of energy, or communications, or signals by radio, by whatever name the instrument may be designated by the Commission.”</w:t>
      </w:r>
      <w:r>
        <w:rPr>
          <w:szCs w:val="22"/>
          <w:vertAlign w:val="superscript"/>
        </w:rPr>
        <w:footnoteReference w:id="29"/>
      </w:r>
      <w:r w:rsidRPr="00DD5073" w:rsidR="00DD5073">
        <w:rPr>
          <w:szCs w:val="22"/>
        </w:rPr>
        <w:t xml:space="preserve"> </w:t>
      </w:r>
      <w:r w:rsidR="00DD5073">
        <w:rPr>
          <w:szCs w:val="22"/>
        </w:rPr>
        <w:t xml:space="preserve"> </w:t>
      </w:r>
      <w:r w:rsidR="00FF4AF1">
        <w:rPr>
          <w:szCs w:val="22"/>
        </w:rPr>
        <w:t>The “transmission of energy . . . by radio,” in turn, is defined to include “all instrumentalities, facilities, and services incidental to such tran</w:t>
      </w:r>
      <w:r w:rsidR="0065781E">
        <w:rPr>
          <w:szCs w:val="22"/>
        </w:rPr>
        <w:t>s</w:t>
      </w:r>
      <w:r w:rsidR="00FF4AF1">
        <w:rPr>
          <w:szCs w:val="22"/>
        </w:rPr>
        <w:t>mission.”</w:t>
      </w:r>
      <w:r>
        <w:rPr>
          <w:rStyle w:val="FootnoteReference"/>
          <w:szCs w:val="22"/>
        </w:rPr>
        <w:footnoteReference w:id="30"/>
      </w:r>
      <w:r w:rsidR="00FF4AF1">
        <w:rPr>
          <w:szCs w:val="22"/>
        </w:rPr>
        <w:t xml:space="preserve">  In light of these and any other statutory provisions that may be relevant, </w:t>
      </w:r>
      <w:r w:rsidRPr="00DD5073" w:rsidR="00160AD4">
        <w:rPr>
          <w:szCs w:val="22"/>
        </w:rPr>
        <w:t>h</w:t>
      </w:r>
      <w:r w:rsidRPr="00DD5073" w:rsidR="005B7545">
        <w:rPr>
          <w:szCs w:val="22"/>
        </w:rPr>
        <w:t xml:space="preserve">ow </w:t>
      </w:r>
      <w:r w:rsidR="009D5CAD">
        <w:rPr>
          <w:szCs w:val="22"/>
        </w:rPr>
        <w:t xml:space="preserve">should </w:t>
      </w:r>
      <w:r w:rsidRPr="00DD5073" w:rsidR="005B7545">
        <w:rPr>
          <w:szCs w:val="22"/>
        </w:rPr>
        <w:t>the Commission</w:t>
      </w:r>
      <w:r w:rsidRPr="00DD5073" w:rsidR="00160AD4">
        <w:rPr>
          <w:szCs w:val="22"/>
        </w:rPr>
        <w:t xml:space="preserve"> </w:t>
      </w:r>
      <w:r w:rsidR="00DA6315">
        <w:rPr>
          <w:szCs w:val="22"/>
        </w:rPr>
        <w:t>interpret</w:t>
      </w:r>
      <w:r w:rsidRPr="00DD5073" w:rsidR="00DA6315">
        <w:rPr>
          <w:szCs w:val="22"/>
        </w:rPr>
        <w:t xml:space="preserve"> </w:t>
      </w:r>
      <w:r w:rsidRPr="00DD5073" w:rsidR="005B7545">
        <w:rPr>
          <w:szCs w:val="22"/>
        </w:rPr>
        <w:t xml:space="preserve">“licensed spectrum usage rights” </w:t>
      </w:r>
      <w:r>
        <w:rPr>
          <w:szCs w:val="22"/>
        </w:rPr>
        <w:t xml:space="preserve">as it may apply to any of the proposals either advanced by the Commission in the </w:t>
      </w:r>
      <w:r w:rsidR="00FF3818">
        <w:rPr>
          <w:i/>
          <w:szCs w:val="22"/>
        </w:rPr>
        <w:t>Notice</w:t>
      </w:r>
      <w:r w:rsidR="00BE3F03">
        <w:rPr>
          <w:i/>
          <w:szCs w:val="22"/>
        </w:rPr>
        <w:t xml:space="preserve"> </w:t>
      </w:r>
      <w:r>
        <w:rPr>
          <w:szCs w:val="22"/>
        </w:rPr>
        <w:t xml:space="preserve">or raised </w:t>
      </w:r>
      <w:r w:rsidR="00D05D21">
        <w:rPr>
          <w:szCs w:val="22"/>
        </w:rPr>
        <w:t xml:space="preserve">in </w:t>
      </w:r>
      <w:r>
        <w:rPr>
          <w:szCs w:val="22"/>
        </w:rPr>
        <w:t xml:space="preserve">comments filed in </w:t>
      </w:r>
      <w:r w:rsidR="00DA6315">
        <w:rPr>
          <w:szCs w:val="22"/>
        </w:rPr>
        <w:t>this docket</w:t>
      </w:r>
      <w:r w:rsidR="009D5CAD">
        <w:rPr>
          <w:szCs w:val="22"/>
        </w:rPr>
        <w:t>?</w:t>
      </w:r>
      <w:r w:rsidRPr="00DD5073" w:rsidR="005B7545">
        <w:rPr>
          <w:szCs w:val="22"/>
        </w:rPr>
        <w:t xml:space="preserve">  </w:t>
      </w:r>
    </w:p>
    <w:p w:rsidR="00C023D7" w:rsidP="00FF3818" w14:paraId="403F64F8" w14:textId="77777777">
      <w:pPr>
        <w:spacing w:after="120"/>
        <w:ind w:firstLine="720"/>
        <w:rPr>
          <w:szCs w:val="22"/>
        </w:rPr>
      </w:pPr>
      <w:r>
        <w:rPr>
          <w:szCs w:val="22"/>
        </w:rPr>
        <w:t>R</w:t>
      </w:r>
      <w:r w:rsidR="0049264C">
        <w:rPr>
          <w:szCs w:val="22"/>
        </w:rPr>
        <w:t xml:space="preserve">eceive-only earth stations </w:t>
      </w:r>
      <w:r w:rsidRPr="005B7545" w:rsidR="00E210F3">
        <w:rPr>
          <w:szCs w:val="22"/>
        </w:rPr>
        <w:t xml:space="preserve">do not </w:t>
      </w:r>
      <w:r w:rsidR="0049264C">
        <w:rPr>
          <w:szCs w:val="22"/>
        </w:rPr>
        <w:t>transmit</w:t>
      </w:r>
      <w:r w:rsidRPr="0049264C" w:rsidR="0049264C">
        <w:rPr>
          <w:szCs w:val="22"/>
        </w:rPr>
        <w:t xml:space="preserve"> </w:t>
      </w:r>
      <w:r w:rsidR="00F42F4D">
        <w:rPr>
          <w:szCs w:val="22"/>
        </w:rPr>
        <w:t>“</w:t>
      </w:r>
      <w:r w:rsidRPr="00DD5073" w:rsidR="0049264C">
        <w:rPr>
          <w:szCs w:val="22"/>
        </w:rPr>
        <w:t>energy, or communications, or signals</w:t>
      </w:r>
      <w:r w:rsidR="0049264C">
        <w:rPr>
          <w:szCs w:val="22"/>
        </w:rPr>
        <w:t>”</w:t>
      </w:r>
      <w:r w:rsidR="008322EE">
        <w:rPr>
          <w:szCs w:val="22"/>
        </w:rPr>
        <w:t xml:space="preserve"> </w:t>
      </w:r>
      <w:r w:rsidR="003A4275">
        <w:rPr>
          <w:szCs w:val="22"/>
        </w:rPr>
        <w:t>and most have not been eligible for a Commission license since 1991</w:t>
      </w:r>
      <w:r w:rsidR="007B5F02">
        <w:rPr>
          <w:szCs w:val="22"/>
        </w:rPr>
        <w:t>.</w:t>
      </w:r>
      <w:r>
        <w:rPr>
          <w:rStyle w:val="FootnoteReference"/>
          <w:szCs w:val="22"/>
        </w:rPr>
        <w:footnoteReference w:id="31"/>
      </w:r>
      <w:r w:rsidRPr="005B7545" w:rsidR="005B7545">
        <w:rPr>
          <w:szCs w:val="22"/>
        </w:rPr>
        <w:t xml:space="preserve">  </w:t>
      </w:r>
      <w:r w:rsidR="00E210F3">
        <w:rPr>
          <w:szCs w:val="22"/>
        </w:rPr>
        <w:t xml:space="preserve">However, in adopting the </w:t>
      </w:r>
      <w:r w:rsidR="00F42F4D">
        <w:rPr>
          <w:szCs w:val="22"/>
        </w:rPr>
        <w:t xml:space="preserve">receive-only earth station </w:t>
      </w:r>
      <w:r w:rsidR="00E210F3">
        <w:rPr>
          <w:szCs w:val="22"/>
        </w:rPr>
        <w:t>registration program</w:t>
      </w:r>
      <w:r w:rsidR="00264BE6">
        <w:rPr>
          <w:szCs w:val="22"/>
        </w:rPr>
        <w:t>,</w:t>
      </w:r>
      <w:r w:rsidR="00E210F3">
        <w:rPr>
          <w:szCs w:val="22"/>
        </w:rPr>
        <w:t xml:space="preserve"> the Commission provided that </w:t>
      </w:r>
      <w:r w:rsidRPr="00E210F3" w:rsidR="00E210F3">
        <w:rPr>
          <w:szCs w:val="22"/>
        </w:rPr>
        <w:t>“a registration program will afford the same protection from interference as would a license issued under our former [licensing] procedure.”</w:t>
      </w:r>
      <w:r>
        <w:rPr>
          <w:szCs w:val="22"/>
          <w:vertAlign w:val="superscript"/>
        </w:rPr>
        <w:footnoteReference w:id="32"/>
      </w:r>
      <w:r w:rsidRPr="00E210F3" w:rsidR="00E210F3">
        <w:rPr>
          <w:szCs w:val="22"/>
        </w:rPr>
        <w:t xml:space="preserve">  </w:t>
      </w:r>
      <w:r w:rsidRPr="00E210F3" w:rsidR="009817D9">
        <w:rPr>
          <w:szCs w:val="22"/>
        </w:rPr>
        <w:t>Do</w:t>
      </w:r>
      <w:r w:rsidR="00072F03">
        <w:rPr>
          <w:szCs w:val="22"/>
        </w:rPr>
        <w:t xml:space="preserve"> licensed or</w:t>
      </w:r>
      <w:r w:rsidR="009817D9">
        <w:rPr>
          <w:szCs w:val="22"/>
        </w:rPr>
        <w:t xml:space="preserve"> </w:t>
      </w:r>
      <w:r w:rsidRPr="00E210F3" w:rsidR="009817D9">
        <w:rPr>
          <w:szCs w:val="22"/>
        </w:rPr>
        <w:t>registered receive-only earth station</w:t>
      </w:r>
      <w:r w:rsidR="009817D9">
        <w:rPr>
          <w:szCs w:val="22"/>
        </w:rPr>
        <w:t xml:space="preserve"> operator</w:t>
      </w:r>
      <w:r w:rsidRPr="00E210F3" w:rsidR="009817D9">
        <w:rPr>
          <w:szCs w:val="22"/>
        </w:rPr>
        <w:t xml:space="preserve">s </w:t>
      </w:r>
      <w:r w:rsidR="009817D9">
        <w:rPr>
          <w:szCs w:val="22"/>
        </w:rPr>
        <w:t xml:space="preserve">meet the definition of licensees that </w:t>
      </w:r>
      <w:r w:rsidRPr="00E210F3" w:rsidR="009817D9">
        <w:rPr>
          <w:szCs w:val="22"/>
        </w:rPr>
        <w:t xml:space="preserve">have licensed spectrum usage rights that they could </w:t>
      </w:r>
      <w:bookmarkStart w:id="7" w:name="_Hlk6566709"/>
      <w:r w:rsidRPr="00E210F3" w:rsidR="009817D9">
        <w:rPr>
          <w:szCs w:val="22"/>
        </w:rPr>
        <w:t xml:space="preserve">voluntarily relinquish </w:t>
      </w:r>
      <w:bookmarkEnd w:id="7"/>
      <w:r w:rsidRPr="00E210F3" w:rsidR="009817D9">
        <w:rPr>
          <w:szCs w:val="22"/>
        </w:rPr>
        <w:t>in an incentive auction?</w:t>
      </w:r>
      <w:r>
        <w:rPr>
          <w:rStyle w:val="FootnoteReference"/>
          <w:szCs w:val="22"/>
        </w:rPr>
        <w:footnoteReference w:id="33"/>
      </w:r>
      <w:r w:rsidR="001B2C2D">
        <w:rPr>
          <w:szCs w:val="22"/>
        </w:rPr>
        <w:t xml:space="preserve">  </w:t>
      </w:r>
      <w:r w:rsidR="00532F67">
        <w:rPr>
          <w:szCs w:val="22"/>
        </w:rPr>
        <w:t xml:space="preserve">Some commenters argue that </w:t>
      </w:r>
      <w:r w:rsidR="001067CF">
        <w:rPr>
          <w:szCs w:val="22"/>
        </w:rPr>
        <w:t xml:space="preserve">registered earth stations </w:t>
      </w:r>
      <w:r w:rsidR="0050098B">
        <w:rPr>
          <w:szCs w:val="22"/>
        </w:rPr>
        <w:t>have license</w:t>
      </w:r>
      <w:r w:rsidR="00903D5F">
        <w:rPr>
          <w:szCs w:val="22"/>
        </w:rPr>
        <w:t>d spectrum usage rights</w:t>
      </w:r>
      <w:r w:rsidR="00960B18">
        <w:rPr>
          <w:szCs w:val="22"/>
        </w:rPr>
        <w:t>,</w:t>
      </w:r>
      <w:r w:rsidR="00903D5F">
        <w:rPr>
          <w:szCs w:val="22"/>
        </w:rPr>
        <w:t xml:space="preserve"> </w:t>
      </w:r>
      <w:r w:rsidR="00703CF1">
        <w:rPr>
          <w:szCs w:val="22"/>
        </w:rPr>
        <w:t xml:space="preserve">while other commenters argue that earth station registrations are not licenses </w:t>
      </w:r>
      <w:r w:rsidR="00903D5F">
        <w:rPr>
          <w:szCs w:val="22"/>
        </w:rPr>
        <w:t>under Section 309(j)(8)(G)</w:t>
      </w:r>
      <w:r w:rsidR="00DC3952">
        <w:rPr>
          <w:szCs w:val="22"/>
        </w:rPr>
        <w:t>.</w:t>
      </w:r>
      <w:r>
        <w:rPr>
          <w:rStyle w:val="FootnoteReference"/>
          <w:szCs w:val="22"/>
        </w:rPr>
        <w:footnoteReference w:id="34"/>
      </w:r>
      <w:r w:rsidR="00DC3952">
        <w:rPr>
          <w:szCs w:val="22"/>
        </w:rPr>
        <w:t xml:space="preserve">  </w:t>
      </w:r>
      <w:r w:rsidRPr="00FF4AF1" w:rsidR="007F2FF8">
        <w:rPr>
          <w:szCs w:val="22"/>
        </w:rPr>
        <w:t>At least one commenter suggest</w:t>
      </w:r>
      <w:r w:rsidR="006E11E2">
        <w:rPr>
          <w:szCs w:val="22"/>
        </w:rPr>
        <w:t>s</w:t>
      </w:r>
      <w:r w:rsidRPr="00FF4AF1" w:rsidR="007F2FF8">
        <w:rPr>
          <w:szCs w:val="22"/>
        </w:rPr>
        <w:t xml:space="preserve"> that the Commission consider holding a reverse auction in which incumbent receive-only earth station registrants and satellite licensees would compete to submit winning bids to clear a PEA.</w:t>
      </w:r>
      <w:r>
        <w:rPr>
          <w:rStyle w:val="FootnoteReference"/>
          <w:szCs w:val="22"/>
        </w:rPr>
        <w:footnoteReference w:id="35"/>
      </w:r>
      <w:r w:rsidRPr="00FF4AF1" w:rsidR="007F2FF8">
        <w:rPr>
          <w:szCs w:val="22"/>
        </w:rPr>
        <w:t xml:space="preserve">  </w:t>
      </w:r>
      <w:r w:rsidR="00542A37">
        <w:rPr>
          <w:szCs w:val="22"/>
        </w:rPr>
        <w:t xml:space="preserve">Does the Commission’s incentive auction authority allow it to structure a reverse auction in which satellite operators and </w:t>
      </w:r>
      <w:r w:rsidR="005C2401">
        <w:rPr>
          <w:szCs w:val="22"/>
        </w:rPr>
        <w:t xml:space="preserve">licensed or </w:t>
      </w:r>
      <w:r w:rsidR="00542A37">
        <w:rPr>
          <w:szCs w:val="22"/>
        </w:rPr>
        <w:t>registered receive-only earth station operators compete to relinquish their spectrum usage rights?</w:t>
      </w:r>
      <w:r w:rsidRPr="00FF4AF1" w:rsidR="00542A37">
        <w:rPr>
          <w:szCs w:val="22"/>
        </w:rPr>
        <w:t xml:space="preserve"> </w:t>
      </w:r>
      <w:r w:rsidR="00542A37">
        <w:rPr>
          <w:szCs w:val="22"/>
        </w:rPr>
        <w:t xml:space="preserve"> </w:t>
      </w:r>
      <w:r w:rsidRPr="00FF4AF1" w:rsidR="007F2FF8">
        <w:rPr>
          <w:szCs w:val="22"/>
        </w:rPr>
        <w:t>What</w:t>
      </w:r>
      <w:r w:rsidR="004861BB">
        <w:rPr>
          <w:szCs w:val="22"/>
        </w:rPr>
        <w:t>,</w:t>
      </w:r>
      <w:r w:rsidRPr="00FF4AF1" w:rsidR="007F2FF8">
        <w:rPr>
          <w:szCs w:val="22"/>
        </w:rPr>
        <w:t xml:space="preserve"> if any</w:t>
      </w:r>
      <w:r w:rsidR="004861BB">
        <w:rPr>
          <w:szCs w:val="22"/>
        </w:rPr>
        <w:t>,</w:t>
      </w:r>
      <w:r w:rsidRPr="00FF4AF1" w:rsidR="007F2FF8">
        <w:rPr>
          <w:szCs w:val="22"/>
        </w:rPr>
        <w:t xml:space="preserve"> legal </w:t>
      </w:r>
      <w:r w:rsidR="00A27F84">
        <w:rPr>
          <w:szCs w:val="22"/>
        </w:rPr>
        <w:t>authority does the Commission have</w:t>
      </w:r>
      <w:r w:rsidRPr="00FF4AF1" w:rsidR="00A27F84">
        <w:rPr>
          <w:szCs w:val="22"/>
        </w:rPr>
        <w:t xml:space="preserve"> </w:t>
      </w:r>
      <w:r w:rsidRPr="00FF4AF1" w:rsidR="007F2FF8">
        <w:rPr>
          <w:szCs w:val="22"/>
        </w:rPr>
        <w:t>to structur</w:t>
      </w:r>
      <w:r w:rsidR="00F9626B">
        <w:rPr>
          <w:szCs w:val="22"/>
        </w:rPr>
        <w:t xml:space="preserve">e </w:t>
      </w:r>
      <w:r w:rsidR="0022302C">
        <w:rPr>
          <w:szCs w:val="22"/>
        </w:rPr>
        <w:t>an incentive</w:t>
      </w:r>
      <w:r w:rsidR="00FC7B52">
        <w:rPr>
          <w:szCs w:val="22"/>
        </w:rPr>
        <w:t xml:space="preserve"> </w:t>
      </w:r>
      <w:r w:rsidRPr="00FF4AF1" w:rsidR="007F2FF8">
        <w:rPr>
          <w:szCs w:val="22"/>
        </w:rPr>
        <w:t xml:space="preserve">auction </w:t>
      </w:r>
      <w:r w:rsidR="00BD05B2">
        <w:rPr>
          <w:szCs w:val="22"/>
        </w:rPr>
        <w:t xml:space="preserve">that would </w:t>
      </w:r>
      <w:r w:rsidR="00BE491D">
        <w:rPr>
          <w:szCs w:val="22"/>
        </w:rPr>
        <w:t>award initial licenses for</w:t>
      </w:r>
      <w:r w:rsidRPr="00DA1CBE" w:rsidR="00BE491D">
        <w:rPr>
          <w:szCs w:val="22"/>
        </w:rPr>
        <w:t xml:space="preserve"> </w:t>
      </w:r>
      <w:r w:rsidRPr="00DA1CBE" w:rsidR="009361E2">
        <w:rPr>
          <w:szCs w:val="22"/>
        </w:rPr>
        <w:t xml:space="preserve">mobile operations </w:t>
      </w:r>
      <w:r w:rsidRPr="00DA1CBE" w:rsidR="009B702F">
        <w:rPr>
          <w:szCs w:val="22"/>
        </w:rPr>
        <w:t>in the band</w:t>
      </w:r>
      <w:r w:rsidRPr="00DA1CBE" w:rsidR="009361E2">
        <w:rPr>
          <w:szCs w:val="22"/>
        </w:rPr>
        <w:t xml:space="preserve"> </w:t>
      </w:r>
      <w:r w:rsidRPr="00DA1CBE" w:rsidR="00FE56DF">
        <w:rPr>
          <w:szCs w:val="22"/>
        </w:rPr>
        <w:t xml:space="preserve">subject to protecting </w:t>
      </w:r>
      <w:r w:rsidRPr="00DA1CBE" w:rsidR="00DC2D48">
        <w:rPr>
          <w:szCs w:val="22"/>
        </w:rPr>
        <w:t xml:space="preserve">or reaching agreements with </w:t>
      </w:r>
      <w:r w:rsidR="005C2401">
        <w:rPr>
          <w:szCs w:val="22"/>
        </w:rPr>
        <w:t>licensed or</w:t>
      </w:r>
      <w:r w:rsidRPr="00DA1CBE" w:rsidR="005C2401">
        <w:rPr>
          <w:szCs w:val="22"/>
        </w:rPr>
        <w:t xml:space="preserve"> </w:t>
      </w:r>
      <w:r w:rsidR="004655C0">
        <w:rPr>
          <w:szCs w:val="22"/>
        </w:rPr>
        <w:t xml:space="preserve">registered receive-only </w:t>
      </w:r>
      <w:r w:rsidRPr="00DA1CBE" w:rsidR="00FE56DF">
        <w:rPr>
          <w:szCs w:val="22"/>
        </w:rPr>
        <w:t>earth stations</w:t>
      </w:r>
      <w:r w:rsidRPr="00DA1CBE" w:rsidR="009C4C73">
        <w:rPr>
          <w:szCs w:val="22"/>
        </w:rPr>
        <w:t>?</w:t>
      </w:r>
      <w:r w:rsidR="00D77206">
        <w:rPr>
          <w:szCs w:val="22"/>
        </w:rPr>
        <w:t xml:space="preserve">  </w:t>
      </w:r>
      <w:r w:rsidR="002F08B9">
        <w:rPr>
          <w:szCs w:val="22"/>
        </w:rPr>
        <w:t>For that matter, d</w:t>
      </w:r>
      <w:r w:rsidRPr="00D77206" w:rsidR="00D77206">
        <w:rPr>
          <w:szCs w:val="22"/>
        </w:rPr>
        <w:t>o non-U.S.-licensed space station operators granted market access meet the definition of licensees that have licensed spectrum usage rights that they could voluntarily relinquish in an incentive auction</w:t>
      </w:r>
      <w:r w:rsidR="00D77206">
        <w:rPr>
          <w:szCs w:val="22"/>
        </w:rPr>
        <w:t>?</w:t>
      </w:r>
      <w:r>
        <w:rPr>
          <w:rStyle w:val="FootnoteReference"/>
          <w:szCs w:val="22"/>
        </w:rPr>
        <w:footnoteReference w:id="36"/>
      </w:r>
    </w:p>
    <w:p w:rsidR="00743136" w:rsidRPr="00E210F3" w:rsidP="00FF3818" w14:paraId="5B1167BE" w14:textId="77777777">
      <w:pPr>
        <w:spacing w:after="120"/>
        <w:ind w:firstLine="720"/>
        <w:rPr>
          <w:szCs w:val="22"/>
        </w:rPr>
      </w:pPr>
      <w:r>
        <w:t xml:space="preserve">If an incentive auction approach is unavailable, </w:t>
      </w:r>
      <w:r w:rsidRPr="00210AA8" w:rsidR="00210AA8">
        <w:t xml:space="preserve">does the Commission have other statutory authorities that would enable it to authorize </w:t>
      </w:r>
      <w:r w:rsidR="00330200">
        <w:t xml:space="preserve">or require </w:t>
      </w:r>
      <w:r w:rsidRPr="00210AA8" w:rsidR="00210AA8">
        <w:t>payments to</w:t>
      </w:r>
      <w:r w:rsidR="00262CF8">
        <w:t xml:space="preserve"> licensed or</w:t>
      </w:r>
      <w:r w:rsidRPr="00210AA8" w:rsidR="00210AA8">
        <w:t xml:space="preserve"> </w:t>
      </w:r>
      <w:r w:rsidR="000B6DFA">
        <w:t>registered receive-only</w:t>
      </w:r>
      <w:r w:rsidRPr="00210AA8" w:rsidR="000B6DFA">
        <w:t xml:space="preserve"> </w:t>
      </w:r>
      <w:r w:rsidRPr="00210AA8" w:rsidR="00210AA8">
        <w:t xml:space="preserve">earth stations to </w:t>
      </w:r>
      <w:r w:rsidR="000949E6">
        <w:t xml:space="preserve">induce </w:t>
      </w:r>
      <w:r w:rsidRPr="00210AA8" w:rsidR="00210AA8">
        <w:t>them to modify or relocate their facilities</w:t>
      </w:r>
      <w:r w:rsidRPr="00210AA8">
        <w:t>?</w:t>
      </w:r>
      <w:r>
        <w:t xml:space="preserve">  </w:t>
      </w:r>
      <w:r w:rsidR="00104B0B">
        <w:rPr>
          <w:szCs w:val="22"/>
        </w:rPr>
        <w:t xml:space="preserve">One commenter </w:t>
      </w:r>
      <w:r>
        <w:rPr>
          <w:szCs w:val="22"/>
        </w:rPr>
        <w:t>argue</w:t>
      </w:r>
      <w:r w:rsidR="00104B0B">
        <w:rPr>
          <w:szCs w:val="22"/>
        </w:rPr>
        <w:t>s</w:t>
      </w:r>
      <w:r>
        <w:rPr>
          <w:szCs w:val="22"/>
        </w:rPr>
        <w:t xml:space="preserve"> that </w:t>
      </w:r>
      <w:r w:rsidR="00B16072">
        <w:rPr>
          <w:szCs w:val="22"/>
        </w:rPr>
        <w:t>s</w:t>
      </w:r>
      <w:r w:rsidRPr="009D529D">
        <w:rPr>
          <w:szCs w:val="22"/>
        </w:rPr>
        <w:t>ections 303(c), 303(r), and 4(i) of the Act</w:t>
      </w:r>
      <w:r w:rsidR="009D2431">
        <w:rPr>
          <w:szCs w:val="22"/>
        </w:rPr>
        <w:t>,</w:t>
      </w:r>
      <w:r>
        <w:rPr>
          <w:szCs w:val="22"/>
        </w:rPr>
        <w:t xml:space="preserve"> and specific Commission precedent</w:t>
      </w:r>
      <w:r w:rsidR="009D2431">
        <w:rPr>
          <w:szCs w:val="22"/>
        </w:rPr>
        <w:t>,</w:t>
      </w:r>
      <w:r>
        <w:rPr>
          <w:szCs w:val="22"/>
        </w:rPr>
        <w:t xml:space="preserve"> provide the Commission with ample authority to require </w:t>
      </w:r>
      <w:r w:rsidR="009B6239">
        <w:rPr>
          <w:szCs w:val="22"/>
        </w:rPr>
        <w:t xml:space="preserve">that </w:t>
      </w:r>
      <w:r>
        <w:rPr>
          <w:szCs w:val="22"/>
        </w:rPr>
        <w:t xml:space="preserve">proceeds from </w:t>
      </w:r>
      <w:r w:rsidR="009B6239">
        <w:rPr>
          <w:szCs w:val="22"/>
        </w:rPr>
        <w:t>a</w:t>
      </w:r>
      <w:r w:rsidR="00731387">
        <w:rPr>
          <w:szCs w:val="22"/>
        </w:rPr>
        <w:t xml:space="preserve"> Commission </w:t>
      </w:r>
      <w:r>
        <w:rPr>
          <w:szCs w:val="22"/>
        </w:rPr>
        <w:t xml:space="preserve">auction or </w:t>
      </w:r>
      <w:r w:rsidR="00B22729">
        <w:rPr>
          <w:szCs w:val="22"/>
        </w:rPr>
        <w:t xml:space="preserve">a </w:t>
      </w:r>
      <w:r>
        <w:rPr>
          <w:szCs w:val="22"/>
        </w:rPr>
        <w:t xml:space="preserve">private sale of spectrum usage rights to be shared with </w:t>
      </w:r>
      <w:r w:rsidR="009346CD">
        <w:t>registered receive-only</w:t>
      </w:r>
      <w:r w:rsidRPr="00210AA8" w:rsidR="009346CD">
        <w:t xml:space="preserve"> </w:t>
      </w:r>
      <w:r>
        <w:rPr>
          <w:szCs w:val="22"/>
        </w:rPr>
        <w:t>earth stations as well as with the U.S. Treasury.</w:t>
      </w:r>
      <w:r>
        <w:rPr>
          <w:rStyle w:val="FootnoteReference"/>
          <w:szCs w:val="22"/>
        </w:rPr>
        <w:footnoteReference w:id="37"/>
      </w:r>
      <w:r>
        <w:rPr>
          <w:szCs w:val="22"/>
        </w:rPr>
        <w:t xml:space="preserve">  Another commenter </w:t>
      </w:r>
      <w:r w:rsidR="00B22729">
        <w:rPr>
          <w:szCs w:val="22"/>
        </w:rPr>
        <w:t xml:space="preserve">maintains </w:t>
      </w:r>
      <w:r>
        <w:rPr>
          <w:szCs w:val="22"/>
        </w:rPr>
        <w:t xml:space="preserve">that the Commission </w:t>
      </w:r>
      <w:r w:rsidRPr="0038166E">
        <w:rPr>
          <w:szCs w:val="22"/>
        </w:rPr>
        <w:t>recogn</w:t>
      </w:r>
      <w:r>
        <w:rPr>
          <w:szCs w:val="22"/>
        </w:rPr>
        <w:t xml:space="preserve">ized the </w:t>
      </w:r>
      <w:r w:rsidRPr="0038166E">
        <w:rPr>
          <w:szCs w:val="22"/>
        </w:rPr>
        <w:t xml:space="preserve">important role </w:t>
      </w:r>
      <w:r>
        <w:rPr>
          <w:szCs w:val="22"/>
        </w:rPr>
        <w:t xml:space="preserve">of receive-only earth stations in the </w:t>
      </w:r>
      <w:r w:rsidR="00FF3818">
        <w:rPr>
          <w:i/>
          <w:szCs w:val="22"/>
        </w:rPr>
        <w:t>Notice</w:t>
      </w:r>
      <w:r>
        <w:rPr>
          <w:i/>
          <w:szCs w:val="22"/>
        </w:rPr>
        <w:t xml:space="preserve"> </w:t>
      </w:r>
      <w:r w:rsidR="0004324D">
        <w:rPr>
          <w:szCs w:val="22"/>
        </w:rPr>
        <w:t xml:space="preserve">when it </w:t>
      </w:r>
      <w:r>
        <w:rPr>
          <w:szCs w:val="22"/>
        </w:rPr>
        <w:t>ask</w:t>
      </w:r>
      <w:r w:rsidR="0004324D">
        <w:rPr>
          <w:szCs w:val="22"/>
        </w:rPr>
        <w:t>ed</w:t>
      </w:r>
      <w:r w:rsidRPr="0038166E">
        <w:rPr>
          <w:szCs w:val="22"/>
        </w:rPr>
        <w:t xml:space="preserve"> whether, “[i]</w:t>
      </w:r>
      <w:r w:rsidRPr="0038166E">
        <w:rPr>
          <w:szCs w:val="22"/>
        </w:rPr>
        <w:t>nstead</w:t>
      </w:r>
      <w:r w:rsidRPr="0038166E">
        <w:rPr>
          <w:szCs w:val="22"/>
        </w:rPr>
        <w:t xml:space="preserve"> of paying </w:t>
      </w:r>
      <w:r w:rsidR="00FF3818">
        <w:rPr>
          <w:szCs w:val="22"/>
        </w:rPr>
        <w:t>[fixed satellite]</w:t>
      </w:r>
      <w:r w:rsidRPr="0038166E">
        <w:rPr>
          <w:szCs w:val="22"/>
        </w:rPr>
        <w:t xml:space="preserve"> operators for relinquishing spectrum usage rights nationwide</w:t>
      </w:r>
      <w:r>
        <w:rPr>
          <w:szCs w:val="22"/>
        </w:rPr>
        <w:t>,</w:t>
      </w:r>
      <w:r w:rsidRPr="0038166E">
        <w:rPr>
          <w:szCs w:val="22"/>
        </w:rPr>
        <w:t xml:space="preserve"> or in specific geographic regions</w:t>
      </w:r>
      <w:r>
        <w:rPr>
          <w:szCs w:val="22"/>
        </w:rPr>
        <w:t>,</w:t>
      </w:r>
      <w:r w:rsidRPr="0038166E">
        <w:rPr>
          <w:szCs w:val="22"/>
        </w:rPr>
        <w:t xml:space="preserve"> a mechanism instead might pay earth stations for relinquishing access to C-band spectrum in specific geographic areas</w:t>
      </w:r>
      <w:r>
        <w:rPr>
          <w:szCs w:val="22"/>
        </w:rPr>
        <w:t>.</w:t>
      </w:r>
      <w:r w:rsidRPr="0038166E">
        <w:rPr>
          <w:szCs w:val="22"/>
        </w:rPr>
        <w:t>”</w:t>
      </w:r>
      <w:r>
        <w:rPr>
          <w:rStyle w:val="FootnoteReference"/>
          <w:szCs w:val="22"/>
        </w:rPr>
        <w:footnoteReference w:id="38"/>
      </w:r>
      <w:r>
        <w:rPr>
          <w:szCs w:val="22"/>
        </w:rPr>
        <w:t xml:space="preserve">  </w:t>
      </w:r>
      <w:r w:rsidRPr="005026A6">
        <w:rPr>
          <w:rFonts w:cs="Calibri"/>
        </w:rPr>
        <w:t xml:space="preserve">Are there any other rules or sources of authority the Commission should consider in addressing </w:t>
      </w:r>
      <w:r w:rsidR="005757C1">
        <w:rPr>
          <w:rFonts w:cs="Calibri"/>
        </w:rPr>
        <w:t>the</w:t>
      </w:r>
      <w:r w:rsidRPr="005026A6" w:rsidR="005757C1">
        <w:rPr>
          <w:rFonts w:cs="Calibri"/>
        </w:rPr>
        <w:t xml:space="preserve"> </w:t>
      </w:r>
      <w:r w:rsidRPr="005026A6">
        <w:rPr>
          <w:rFonts w:cs="Calibri"/>
        </w:rPr>
        <w:t>question</w:t>
      </w:r>
      <w:r w:rsidR="005757C1">
        <w:rPr>
          <w:rFonts w:cs="Calibri"/>
        </w:rPr>
        <w:t xml:space="preserve"> of how to accommodate </w:t>
      </w:r>
      <w:r w:rsidR="00262CF8">
        <w:rPr>
          <w:rFonts w:cs="Calibri"/>
        </w:rPr>
        <w:t xml:space="preserve">licensed or </w:t>
      </w:r>
      <w:r w:rsidR="005757C1">
        <w:rPr>
          <w:rFonts w:cs="Calibri"/>
        </w:rPr>
        <w:t>registered earth station operators that may be displaced as a result of repurposing of the C-band</w:t>
      </w:r>
      <w:r w:rsidRPr="005026A6" w:rsidR="005757C1">
        <w:rPr>
          <w:rFonts w:cs="Calibri"/>
        </w:rPr>
        <w:t>?</w:t>
      </w:r>
      <w:r>
        <w:rPr>
          <w:rFonts w:cs="Calibri"/>
        </w:rPr>
        <w:t xml:space="preserve">  Are there any equitable or public policy factors </w:t>
      </w:r>
      <w:r w:rsidR="00694157">
        <w:rPr>
          <w:rFonts w:cs="Calibri"/>
        </w:rPr>
        <w:t>the Commission</w:t>
      </w:r>
      <w:r>
        <w:rPr>
          <w:rFonts w:cs="Calibri"/>
        </w:rPr>
        <w:t xml:space="preserve"> should take into consideration?</w:t>
      </w:r>
    </w:p>
    <w:p w:rsidR="00263CA3" w:rsidP="00FF3818" w14:paraId="45C5C235" w14:textId="77777777">
      <w:pPr>
        <w:spacing w:after="120"/>
        <w:ind w:firstLine="720"/>
        <w:rPr>
          <w:szCs w:val="22"/>
        </w:rPr>
      </w:pPr>
      <w:r w:rsidRPr="000D7702">
        <w:rPr>
          <w:i/>
          <w:szCs w:val="22"/>
        </w:rPr>
        <w:t xml:space="preserve">Filing Requirements.  </w:t>
      </w:r>
      <w:r w:rsidRPr="000D7702">
        <w:rPr>
          <w:szCs w:val="22"/>
        </w:rPr>
        <w:t xml:space="preserve">Interested parties may file comments </w:t>
      </w:r>
      <w:r w:rsidR="00594D13">
        <w:rPr>
          <w:szCs w:val="22"/>
        </w:rPr>
        <w:t xml:space="preserve">and replies </w:t>
      </w:r>
      <w:r w:rsidRPr="000D7702">
        <w:rPr>
          <w:szCs w:val="22"/>
        </w:rPr>
        <w:t>on or before the date</w:t>
      </w:r>
      <w:r w:rsidR="00594D13">
        <w:rPr>
          <w:szCs w:val="22"/>
        </w:rPr>
        <w:t>s</w:t>
      </w:r>
      <w:r w:rsidRPr="000D7702">
        <w:rPr>
          <w:szCs w:val="22"/>
        </w:rPr>
        <w:t xml:space="preserve"> indicated on the first page of this document.</w:t>
      </w:r>
      <w:r>
        <w:rPr>
          <w:szCs w:val="22"/>
          <w:vertAlign w:val="superscript"/>
        </w:rPr>
        <w:footnoteReference w:id="39"/>
      </w:r>
      <w:r w:rsidRPr="000D7702">
        <w:rPr>
          <w:szCs w:val="22"/>
        </w:rPr>
        <w:t xml:space="preserve">  </w:t>
      </w:r>
      <w:r w:rsidRPr="000D7702">
        <w:rPr>
          <w:iCs/>
          <w:szCs w:val="22"/>
        </w:rPr>
        <w:t>All filings mus</w:t>
      </w:r>
      <w:r>
        <w:rPr>
          <w:iCs/>
          <w:szCs w:val="22"/>
        </w:rPr>
        <w:t xml:space="preserve">t reference </w:t>
      </w:r>
      <w:r w:rsidR="001C0DB2">
        <w:rPr>
          <w:iCs/>
          <w:szCs w:val="22"/>
        </w:rPr>
        <w:t>GN</w:t>
      </w:r>
      <w:r w:rsidR="00594D13">
        <w:rPr>
          <w:iCs/>
          <w:szCs w:val="22"/>
        </w:rPr>
        <w:t xml:space="preserve"> </w:t>
      </w:r>
      <w:r>
        <w:rPr>
          <w:iCs/>
          <w:szCs w:val="22"/>
        </w:rPr>
        <w:t xml:space="preserve">Docket No. </w:t>
      </w:r>
      <w:r w:rsidR="001C0DB2">
        <w:rPr>
          <w:iCs/>
          <w:szCs w:val="22"/>
        </w:rPr>
        <w:t>18-122, RM-11791 and RM-11778</w:t>
      </w:r>
      <w:r w:rsidRPr="000D7702">
        <w:rPr>
          <w:iCs/>
          <w:szCs w:val="22"/>
        </w:rPr>
        <w:t xml:space="preserve">.  </w:t>
      </w:r>
      <w:r w:rsidRPr="000D7702">
        <w:rPr>
          <w:szCs w:val="22"/>
        </w:rPr>
        <w:t xml:space="preserve">Comments </w:t>
      </w:r>
      <w:r w:rsidR="00594D13">
        <w:rPr>
          <w:szCs w:val="22"/>
        </w:rPr>
        <w:t xml:space="preserve">and replies </w:t>
      </w:r>
      <w:r w:rsidRPr="000D7702">
        <w:rPr>
          <w:szCs w:val="22"/>
        </w:rPr>
        <w:t>may be filed using the Commission’s Electronic Comment Filing System (ECFS).</w:t>
      </w:r>
      <w:r>
        <w:rPr>
          <w:szCs w:val="22"/>
          <w:vertAlign w:val="superscript"/>
        </w:rPr>
        <w:footnoteReference w:id="40"/>
      </w:r>
    </w:p>
    <w:p w:rsidR="00263CA3" w:rsidRPr="000D7702" w:rsidP="00FF3818" w14:paraId="4EB85175" w14:textId="77777777">
      <w:pPr>
        <w:widowControl w:val="0"/>
        <w:numPr>
          <w:ilvl w:val="0"/>
          <w:numId w:val="16"/>
        </w:numPr>
        <w:spacing w:after="120"/>
        <w:rPr>
          <w:szCs w:val="22"/>
        </w:rPr>
      </w:pPr>
      <w:r w:rsidRPr="000D7702">
        <w:rPr>
          <w:szCs w:val="22"/>
        </w:rPr>
        <w:t xml:space="preserve">Electronic Filers:  Comments may be filed electronically using the Internet by accessing ECFS:  </w:t>
      </w:r>
      <w:hyperlink r:id="rId9" w:history="1">
        <w:r w:rsidRPr="000D7702">
          <w:rPr>
            <w:color w:val="0000FF"/>
            <w:szCs w:val="22"/>
            <w:u w:val="single"/>
          </w:rPr>
          <w:t>https://www.fcc.gov/ecfs/</w:t>
        </w:r>
      </w:hyperlink>
      <w:r w:rsidRPr="000D7702">
        <w:rPr>
          <w:szCs w:val="22"/>
        </w:rPr>
        <w:t>.</w:t>
      </w:r>
    </w:p>
    <w:p w:rsidR="00263CA3" w:rsidRPr="000D7702" w:rsidP="00FF3818" w14:paraId="1019C60E" w14:textId="77777777">
      <w:pPr>
        <w:widowControl w:val="0"/>
        <w:numPr>
          <w:ilvl w:val="0"/>
          <w:numId w:val="16"/>
        </w:numPr>
        <w:spacing w:after="120"/>
        <w:rPr>
          <w:szCs w:val="22"/>
        </w:rPr>
      </w:pPr>
      <w:r w:rsidRPr="000D7702">
        <w:rPr>
          <w:szCs w:val="22"/>
        </w:rPr>
        <w:t>Paper Filers:  Parties who choose to file by paper must file an original and one copy of each filing.</w:t>
      </w:r>
    </w:p>
    <w:p w:rsidR="00263CA3" w:rsidRPr="000D7702" w:rsidP="00FF3818" w14:paraId="47CFC4AD" w14:textId="77777777">
      <w:pPr>
        <w:numPr>
          <w:ilvl w:val="0"/>
          <w:numId w:val="16"/>
        </w:numPr>
        <w:spacing w:after="120"/>
        <w:rPr>
          <w:szCs w:val="22"/>
        </w:rPr>
      </w:pPr>
      <w:r w:rsidRPr="000D7702">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263CA3" w:rsidRPr="000D7702" w:rsidP="00FF3818" w14:paraId="08B90687" w14:textId="77777777">
      <w:pPr>
        <w:widowControl w:val="0"/>
        <w:numPr>
          <w:ilvl w:val="1"/>
          <w:numId w:val="16"/>
        </w:numPr>
        <w:spacing w:after="120"/>
        <w:rPr>
          <w:szCs w:val="22"/>
        </w:rPr>
      </w:pPr>
      <w:r w:rsidRPr="000D7702">
        <w:rPr>
          <w:szCs w:val="22"/>
        </w:rPr>
        <w:t>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before entering the building.</w:t>
      </w:r>
    </w:p>
    <w:p w:rsidR="00263CA3" w:rsidRPr="000D7702" w:rsidP="00FF3818" w14:paraId="3D3C2F2D" w14:textId="77777777">
      <w:pPr>
        <w:widowControl w:val="0"/>
        <w:numPr>
          <w:ilvl w:val="1"/>
          <w:numId w:val="16"/>
        </w:numPr>
        <w:spacing w:after="120"/>
        <w:rPr>
          <w:szCs w:val="22"/>
        </w:rPr>
      </w:pPr>
      <w:r w:rsidRPr="000D7702">
        <w:rPr>
          <w:szCs w:val="22"/>
        </w:rPr>
        <w:t>Commercial overnight mail (other than U.S. Postal Service Express Mail and Priority Mail) must be sent to 9050 Junction Drive, Annapolis Junction, MD 20701.</w:t>
      </w:r>
    </w:p>
    <w:p w:rsidR="00263CA3" w:rsidRPr="000D7702" w:rsidP="00FF3818" w14:paraId="48EAABC9" w14:textId="77777777">
      <w:pPr>
        <w:keepLines/>
        <w:widowControl w:val="0"/>
        <w:numPr>
          <w:ilvl w:val="1"/>
          <w:numId w:val="16"/>
        </w:numPr>
        <w:spacing w:after="120"/>
        <w:rPr>
          <w:szCs w:val="22"/>
        </w:rPr>
      </w:pPr>
      <w:r w:rsidRPr="000D7702">
        <w:rPr>
          <w:szCs w:val="22"/>
        </w:rPr>
        <w:t>U.S. Postal Service first-class, Express, and Priority mail must be addressed to 445 12th Street, SW, Washington DC  20554.</w:t>
      </w:r>
    </w:p>
    <w:p w:rsidR="00263CA3" w:rsidRPr="000D7702" w:rsidP="00FF3818" w14:paraId="6DCD2112" w14:textId="77777777">
      <w:pPr>
        <w:spacing w:after="120"/>
        <w:ind w:firstLine="720"/>
        <w:rPr>
          <w:szCs w:val="22"/>
        </w:rPr>
      </w:pPr>
      <w:r w:rsidRPr="000D7702">
        <w:rPr>
          <w:i/>
          <w:szCs w:val="22"/>
        </w:rPr>
        <w:t>Ex Parte Rules</w:t>
      </w:r>
      <w:r w:rsidRPr="000D7702">
        <w:rPr>
          <w:szCs w:val="22"/>
        </w:rPr>
        <w:t xml:space="preserve">.  </w:t>
      </w:r>
      <w:r w:rsidR="001C0DB2">
        <w:rPr>
          <w:szCs w:val="22"/>
        </w:rPr>
        <w:t>This proceeding has been designated</w:t>
      </w:r>
      <w:r w:rsidRPr="000D7702">
        <w:rPr>
          <w:szCs w:val="22"/>
        </w:rPr>
        <w:t xml:space="preserve"> as a “permit-but-disclose” proceeding in accordance with the Commission’s </w:t>
      </w:r>
      <w:r w:rsidRPr="000D7702">
        <w:rPr>
          <w:i/>
          <w:iCs/>
          <w:szCs w:val="22"/>
        </w:rPr>
        <w:t xml:space="preserve">ex parte </w:t>
      </w:r>
      <w:r w:rsidRPr="000D7702">
        <w:rPr>
          <w:szCs w:val="22"/>
        </w:rPr>
        <w:t>rules.</w:t>
      </w:r>
      <w:r>
        <w:rPr>
          <w:szCs w:val="22"/>
          <w:vertAlign w:val="superscript"/>
        </w:rPr>
        <w:footnoteReference w:id="41"/>
      </w:r>
      <w:r w:rsidRPr="000D7702">
        <w:rPr>
          <w:szCs w:val="22"/>
        </w:rPr>
        <w:t xml:space="preserve">  Persons making </w:t>
      </w:r>
      <w:r w:rsidRPr="000D7702">
        <w:rPr>
          <w:i/>
          <w:szCs w:val="22"/>
        </w:rPr>
        <w:t xml:space="preserve">ex parte </w:t>
      </w:r>
      <w:r w:rsidRPr="000D7702">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0D7702">
        <w:rPr>
          <w:i/>
          <w:iCs/>
          <w:szCs w:val="22"/>
        </w:rPr>
        <w:t xml:space="preserve">ex parte </w:t>
      </w:r>
      <w:r w:rsidRPr="000D7702">
        <w:rPr>
          <w:szCs w:val="22"/>
        </w:rPr>
        <w:t xml:space="preserve">presentations are reminded that memoranda summarizing the presentation must (1) list all persons attending or otherwise participating in the meeting at which the </w:t>
      </w:r>
      <w:r w:rsidRPr="000D7702">
        <w:rPr>
          <w:i/>
          <w:iCs/>
          <w:szCs w:val="22"/>
        </w:rPr>
        <w:t xml:space="preserve">ex parte </w:t>
      </w:r>
      <w:r w:rsidRPr="000D7702">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w:t>
      </w:r>
      <w:r w:rsidRPr="00915915">
        <w:t>the</w:t>
      </w:r>
      <w:r w:rsidRPr="000D7702">
        <w:rPr>
          <w:szCs w:val="22"/>
        </w:rPr>
        <w:t xml:space="preserve"> relevant page and/or paragraph numbers where such data or arguments can be found) in lieu of summarizing them in the memorandum.  Documents shown or given to Commission staff during </w:t>
      </w:r>
      <w:r w:rsidRPr="000D7702">
        <w:rPr>
          <w:i/>
          <w:iCs/>
          <w:szCs w:val="22"/>
        </w:rPr>
        <w:t xml:space="preserve">ex parte </w:t>
      </w:r>
      <w:r w:rsidRPr="000D7702">
        <w:rPr>
          <w:szCs w:val="22"/>
        </w:rPr>
        <w:t xml:space="preserve">meetings are deemed to be written </w:t>
      </w:r>
      <w:r w:rsidRPr="000D7702">
        <w:rPr>
          <w:i/>
          <w:iCs/>
          <w:szCs w:val="22"/>
        </w:rPr>
        <w:t>ex parte</w:t>
      </w:r>
      <w:r w:rsidRPr="000D7702">
        <w:rPr>
          <w:szCs w:val="22"/>
        </w:rPr>
        <w:t xml:space="preserve"> presentations and must be filed consistent with rule 1.1206(b).  In proceedings governed by rule 1.49(f) or for which the Commission has made available a method of electronic filing, written </w:t>
      </w:r>
      <w:r w:rsidRPr="000D7702">
        <w:rPr>
          <w:i/>
          <w:iCs/>
          <w:szCs w:val="22"/>
        </w:rPr>
        <w:t xml:space="preserve">ex parte </w:t>
      </w:r>
      <w:r w:rsidRPr="000D7702">
        <w:rPr>
          <w:szCs w:val="22"/>
        </w:rPr>
        <w:t xml:space="preserve">presentations and memoranda summarizing oral </w:t>
      </w:r>
      <w:r w:rsidRPr="000D7702">
        <w:rPr>
          <w:i/>
          <w:iCs/>
          <w:szCs w:val="22"/>
        </w:rPr>
        <w:t xml:space="preserve">ex parte </w:t>
      </w:r>
      <w:r w:rsidRPr="000D7702">
        <w:rPr>
          <w:szCs w:val="22"/>
        </w:rPr>
        <w:t>presentations, and all attachments thereto, must be filed through the electronic comment filing system available for that proceeding, and must be filed in their native format (</w:t>
      </w:r>
      <w:r w:rsidRPr="000D7702">
        <w:rPr>
          <w:i/>
          <w:iCs/>
          <w:szCs w:val="22"/>
        </w:rPr>
        <w:t>e.g.</w:t>
      </w:r>
      <w:r w:rsidRPr="000D7702">
        <w:rPr>
          <w:szCs w:val="22"/>
        </w:rPr>
        <w:t xml:space="preserve">, .doc, .xml, .ppt, searchable .pdf).  Participants in this proceeding should familiarize themselves with the Commission’s </w:t>
      </w:r>
      <w:r w:rsidRPr="000D7702">
        <w:rPr>
          <w:i/>
          <w:iCs/>
          <w:szCs w:val="22"/>
        </w:rPr>
        <w:t xml:space="preserve">ex parte </w:t>
      </w:r>
      <w:r w:rsidRPr="000D7702">
        <w:rPr>
          <w:szCs w:val="22"/>
        </w:rPr>
        <w:t>rules.</w:t>
      </w:r>
    </w:p>
    <w:p w:rsidR="00263CA3" w:rsidRPr="000D7702" w:rsidP="00FF3818" w14:paraId="717AB4AF" w14:textId="77777777">
      <w:pPr>
        <w:spacing w:after="120"/>
        <w:ind w:firstLine="720"/>
        <w:rPr>
          <w:szCs w:val="22"/>
        </w:rPr>
      </w:pPr>
      <w:r w:rsidRPr="000D7702">
        <w:rPr>
          <w:i/>
          <w:szCs w:val="22"/>
        </w:rPr>
        <w:t xml:space="preserve">People with Disabilities.  </w:t>
      </w:r>
      <w:r w:rsidRPr="000D7702">
        <w:rPr>
          <w:szCs w:val="22"/>
        </w:rPr>
        <w:t xml:space="preserve">To request materials in accessible formats for people with disabilities (Braille, large print, electronic files, audio format), send an e-mail to </w:t>
      </w:r>
      <w:hyperlink r:id="rId10" w:history="1">
        <w:r w:rsidRPr="000D7702">
          <w:rPr>
            <w:color w:val="0000FF"/>
            <w:szCs w:val="22"/>
            <w:u w:val="single"/>
          </w:rPr>
          <w:t>fcc504@fcc.gov</w:t>
        </w:r>
      </w:hyperlink>
      <w:r w:rsidRPr="000D7702">
        <w:rPr>
          <w:szCs w:val="22"/>
        </w:rPr>
        <w:t xml:space="preserve"> or call the Consumer and Governmental Affairs Bureau at 202-418-0530 (voice), 844-432-2275 (videophone), or 202-418-0432 (TTY).</w:t>
      </w:r>
    </w:p>
    <w:p w:rsidR="00263CA3" w:rsidP="00FF3818" w14:paraId="0B72953D" w14:textId="77777777">
      <w:pPr>
        <w:spacing w:after="120"/>
        <w:ind w:firstLine="720"/>
        <w:rPr>
          <w:szCs w:val="22"/>
        </w:rPr>
      </w:pPr>
      <w:r w:rsidRPr="000D7702">
        <w:rPr>
          <w:i/>
          <w:szCs w:val="22"/>
        </w:rPr>
        <w:t xml:space="preserve">Additional Information.  </w:t>
      </w:r>
      <w:r w:rsidRPr="000D7702">
        <w:rPr>
          <w:szCs w:val="22"/>
        </w:rPr>
        <w:t xml:space="preserve">For further information regarding this </w:t>
      </w:r>
      <w:r>
        <w:rPr>
          <w:szCs w:val="22"/>
        </w:rPr>
        <w:t xml:space="preserve">Public </w:t>
      </w:r>
      <w:r w:rsidRPr="000D7702">
        <w:rPr>
          <w:szCs w:val="22"/>
        </w:rPr>
        <w:t>Noti</w:t>
      </w:r>
      <w:r>
        <w:rPr>
          <w:szCs w:val="22"/>
        </w:rPr>
        <w:t xml:space="preserve">ce, please contact </w:t>
      </w:r>
      <w:r w:rsidR="004655C0">
        <w:t xml:space="preserve">please contact Matthew Pearl, Wireless Telecommunications Bureau, at </w:t>
      </w:r>
      <w:hyperlink r:id="rId11" w:history="1">
        <w:r w:rsidR="004655C0">
          <w:rPr>
            <w:rStyle w:val="Hyperlink"/>
          </w:rPr>
          <w:t>Matthew.Pearl@fcc.gov</w:t>
        </w:r>
      </w:hyperlink>
      <w:r w:rsidR="004655C0">
        <w:t xml:space="preserve"> or 202-418-2607 or Jim Schlichting, International Bureau, at  </w:t>
      </w:r>
      <w:hyperlink r:id="rId12" w:history="1">
        <w:r w:rsidR="004655C0">
          <w:rPr>
            <w:rStyle w:val="Hyperlink"/>
          </w:rPr>
          <w:t>Jim.Schlichting@fcc.gov</w:t>
        </w:r>
      </w:hyperlink>
      <w:r w:rsidR="004655C0">
        <w:t xml:space="preserve"> or 202-418-1547</w:t>
      </w:r>
      <w:r w:rsidR="00056891">
        <w:rPr>
          <w:szCs w:val="22"/>
        </w:rPr>
        <w:t>.</w:t>
      </w:r>
    </w:p>
    <w:p w:rsidR="000F57C2" w:rsidRPr="00263CA3" w:rsidP="00FF3818" w14:paraId="45D3FBC8" w14:textId="77777777">
      <w:pPr>
        <w:spacing w:after="120"/>
        <w:jc w:val="center"/>
        <w:rPr>
          <w:b/>
          <w:szCs w:val="22"/>
        </w:rPr>
      </w:pPr>
      <w:r w:rsidRPr="000D7702">
        <w:rPr>
          <w:b/>
          <w:szCs w:val="22"/>
        </w:rPr>
        <w:t>–FCC–</w:t>
      </w:r>
    </w:p>
    <w:sectPr w:rsidSect="00FF3818">
      <w:type w:val="continuous"/>
      <w:pgSz w:w="12240" w:h="15840" w:code="1"/>
      <w:pgMar w:top="108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5E2F" w:rsidP="0006221E" w14:paraId="363FF72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4D13" w:rsidP="0006221E" w14:paraId="65D92D5E"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F4F77" w14:paraId="6FFD7B42" w14:textId="77777777">
      <w:r>
        <w:separator/>
      </w:r>
    </w:p>
  </w:footnote>
  <w:footnote w:type="continuationSeparator" w:id="1">
    <w:p w:rsidR="000F4F77" w14:paraId="2FB21637" w14:textId="77777777">
      <w:r>
        <w:continuationSeparator/>
      </w:r>
    </w:p>
  </w:footnote>
  <w:footnote w:type="continuationNotice" w:id="2">
    <w:p w:rsidR="000F4F77" w14:paraId="6B3400BE" w14:textId="77777777"/>
  </w:footnote>
  <w:footnote w:id="3">
    <w:p w:rsidR="000F3B60" w:rsidRPr="00FE6E7E" w:rsidP="00B2189F" w14:paraId="6BD1DC48" w14:textId="77777777">
      <w:pPr>
        <w:pStyle w:val="FootnoteText"/>
        <w:spacing w:after="120"/>
        <w:rPr>
          <w:sz w:val="20"/>
        </w:rPr>
      </w:pPr>
      <w:r w:rsidRPr="00FE6E7E">
        <w:rPr>
          <w:rStyle w:val="FootnoteReference"/>
          <w:sz w:val="20"/>
        </w:rPr>
        <w:footnoteRef/>
      </w:r>
      <w:r w:rsidRPr="00FE6E7E">
        <w:rPr>
          <w:sz w:val="20"/>
        </w:rPr>
        <w:t xml:space="preserve"> </w:t>
      </w:r>
      <w:r w:rsidRPr="00FE6E7E">
        <w:rPr>
          <w:i/>
          <w:sz w:val="20"/>
        </w:rPr>
        <w:t>Expanding Flexible Use of the 3.7-4.2 GHz Band</w:t>
      </w:r>
      <w:r w:rsidRPr="00FE6E7E">
        <w:rPr>
          <w:sz w:val="20"/>
        </w:rPr>
        <w:t xml:space="preserve">, </w:t>
      </w:r>
      <w:r w:rsidRPr="00FE6E7E" w:rsidR="00D0347D">
        <w:rPr>
          <w:sz w:val="20"/>
        </w:rPr>
        <w:t xml:space="preserve">Order and Notice of Proposed Rulemaking, </w:t>
      </w:r>
      <w:r w:rsidRPr="00FE6E7E" w:rsidR="00B42F42">
        <w:rPr>
          <w:sz w:val="20"/>
        </w:rPr>
        <w:t xml:space="preserve">33 </w:t>
      </w:r>
      <w:r w:rsidRPr="00FE6E7E" w:rsidR="004D53C8">
        <w:rPr>
          <w:sz w:val="20"/>
        </w:rPr>
        <w:t xml:space="preserve">FCC Rcd 6915, </w:t>
      </w:r>
      <w:r w:rsidRPr="00FE6E7E" w:rsidR="001B0EC6">
        <w:rPr>
          <w:sz w:val="20"/>
        </w:rPr>
        <w:t>6915-16, paras. 1-2 (</w:t>
      </w:r>
      <w:r w:rsidRPr="00FE6E7E">
        <w:rPr>
          <w:sz w:val="20"/>
        </w:rPr>
        <w:t>2018).</w:t>
      </w:r>
      <w:r w:rsidRPr="00FE6E7E" w:rsidR="00017B3C">
        <w:rPr>
          <w:sz w:val="20"/>
        </w:rPr>
        <w:t xml:space="preserve">  </w:t>
      </w:r>
    </w:p>
  </w:footnote>
  <w:footnote w:id="4">
    <w:p w:rsidR="00EA1793" w:rsidRPr="00FE6E7E" w:rsidP="00B2189F" w14:paraId="6CFCA772" w14:textId="77777777">
      <w:pPr>
        <w:pStyle w:val="FootnoteText"/>
        <w:spacing w:after="120"/>
        <w:rPr>
          <w:sz w:val="20"/>
        </w:rPr>
      </w:pPr>
      <w:r w:rsidRPr="00FE6E7E">
        <w:rPr>
          <w:rStyle w:val="FootnoteReference"/>
          <w:sz w:val="20"/>
        </w:rPr>
        <w:footnoteRef/>
      </w:r>
      <w:r w:rsidRPr="00FE6E7E">
        <w:rPr>
          <w:sz w:val="20"/>
        </w:rPr>
        <w:t xml:space="preserve"> </w:t>
      </w:r>
      <w:r w:rsidRPr="00FE6E7E">
        <w:rPr>
          <w:i/>
          <w:sz w:val="20"/>
        </w:rPr>
        <w:t>See, e.g.</w:t>
      </w:r>
      <w:r w:rsidRPr="00FE6E7E">
        <w:rPr>
          <w:sz w:val="20"/>
        </w:rPr>
        <w:t>,</w:t>
      </w:r>
      <w:r w:rsidRPr="00FE6E7E">
        <w:rPr>
          <w:i/>
          <w:sz w:val="20"/>
        </w:rPr>
        <w:t xml:space="preserve"> </w:t>
      </w:r>
      <w:r w:rsidRPr="00FE6E7E" w:rsidR="005242D9">
        <w:rPr>
          <w:i/>
          <w:sz w:val="20"/>
        </w:rPr>
        <w:t>id.</w:t>
      </w:r>
      <w:r w:rsidRPr="00FE6E7E" w:rsidR="00723533">
        <w:rPr>
          <w:sz w:val="20"/>
        </w:rPr>
        <w:t xml:space="preserve"> at </w:t>
      </w:r>
      <w:r w:rsidRPr="00FE6E7E" w:rsidR="00971D23">
        <w:rPr>
          <w:sz w:val="20"/>
        </w:rPr>
        <w:t>6935-</w:t>
      </w:r>
      <w:r w:rsidRPr="00FE6E7E" w:rsidR="004A129B">
        <w:rPr>
          <w:sz w:val="20"/>
        </w:rPr>
        <w:t>51</w:t>
      </w:r>
      <w:r w:rsidRPr="00FE6E7E" w:rsidR="00723533">
        <w:rPr>
          <w:sz w:val="20"/>
        </w:rPr>
        <w:t>, paras. 58-115.</w:t>
      </w:r>
    </w:p>
  </w:footnote>
  <w:footnote w:id="5">
    <w:p w:rsidR="00DB60BA" w:rsidRPr="00D67264" w14:paraId="33B0B2D5" w14:textId="77777777">
      <w:pPr>
        <w:pStyle w:val="FootnoteText"/>
        <w:rPr>
          <w:sz w:val="20"/>
        </w:rPr>
      </w:pPr>
      <w:r w:rsidRPr="00D67264">
        <w:rPr>
          <w:rStyle w:val="FootnoteReference"/>
          <w:sz w:val="20"/>
        </w:rPr>
        <w:footnoteRef/>
      </w:r>
      <w:r w:rsidRPr="00D67264">
        <w:rPr>
          <w:sz w:val="20"/>
        </w:rPr>
        <w:t xml:space="preserve"> 47 CFR § 25.102(a); 47 CFR § 25.114(b) (requiring applicants for a new or modified space station to specify the type of authorization requested, such as a “[space] station license”).</w:t>
      </w:r>
    </w:p>
  </w:footnote>
  <w:footnote w:id="6">
    <w:p w:rsidR="00DB60BA" w:rsidRPr="00D67264" w14:paraId="1CC956F2" w14:textId="77777777">
      <w:pPr>
        <w:pStyle w:val="FootnoteText"/>
        <w:rPr>
          <w:sz w:val="20"/>
        </w:rPr>
      </w:pPr>
      <w:r w:rsidRPr="00D67264">
        <w:rPr>
          <w:rStyle w:val="FootnoteReference"/>
          <w:sz w:val="20"/>
        </w:rPr>
        <w:footnoteRef/>
      </w:r>
      <w:r w:rsidRPr="00D67264">
        <w:rPr>
          <w:sz w:val="20"/>
        </w:rPr>
        <w:t xml:space="preserve"> 47 CFR § 25.137(b).</w:t>
      </w:r>
    </w:p>
  </w:footnote>
  <w:footnote w:id="7">
    <w:p w:rsidR="00DB60BA" w:rsidRPr="00D67264" w14:paraId="731932EA" w14:textId="77777777">
      <w:pPr>
        <w:pStyle w:val="FootnoteText"/>
        <w:rPr>
          <w:sz w:val="20"/>
        </w:rPr>
      </w:pPr>
      <w:r w:rsidRPr="00D67264">
        <w:rPr>
          <w:rStyle w:val="FootnoteReference"/>
          <w:sz w:val="20"/>
        </w:rPr>
        <w:footnoteRef/>
      </w:r>
      <w:r w:rsidRPr="00D67264">
        <w:rPr>
          <w:sz w:val="20"/>
        </w:rPr>
        <w:t xml:space="preserve"> 47 CFR §§ 25.117(d) &amp; (h), 25.118(e), 25.137(f).</w:t>
      </w:r>
    </w:p>
  </w:footnote>
  <w:footnote w:id="8">
    <w:p w:rsidR="00DB60BA" w:rsidRPr="00FE6E7E" w:rsidP="00DB60BA" w14:paraId="28C33345" w14:textId="77777777">
      <w:pPr>
        <w:pStyle w:val="FootnoteText"/>
        <w:spacing w:after="120"/>
        <w:rPr>
          <w:sz w:val="20"/>
        </w:rPr>
      </w:pPr>
      <w:r w:rsidRPr="00FE6E7E">
        <w:rPr>
          <w:rStyle w:val="FootnoteReference"/>
          <w:sz w:val="20"/>
        </w:rPr>
        <w:footnoteRef/>
      </w:r>
      <w:r w:rsidRPr="00FE6E7E">
        <w:rPr>
          <w:sz w:val="20"/>
        </w:rPr>
        <w:t xml:space="preserve"> </w:t>
      </w:r>
      <w:r w:rsidRPr="00FE6E7E">
        <w:rPr>
          <w:i/>
          <w:sz w:val="20"/>
        </w:rPr>
        <w:t xml:space="preserve">See </w:t>
      </w:r>
      <w:r w:rsidRPr="00FE6E7E">
        <w:rPr>
          <w:sz w:val="20"/>
        </w:rPr>
        <w:t>47 CFR §§ 101.147(h); 101.21(f); 101.103; 101.105.</w:t>
      </w:r>
    </w:p>
  </w:footnote>
  <w:footnote w:id="9">
    <w:p w:rsidR="00FC727D" w:rsidRPr="00FE6E7E" w:rsidP="00FC727D" w14:paraId="6392A612" w14:textId="77777777">
      <w:pPr>
        <w:pStyle w:val="FootnoteText"/>
        <w:spacing w:after="120"/>
        <w:rPr>
          <w:sz w:val="20"/>
        </w:rPr>
      </w:pPr>
      <w:r w:rsidRPr="00FE6E7E">
        <w:rPr>
          <w:rStyle w:val="FootnoteReference"/>
          <w:sz w:val="20"/>
        </w:rPr>
        <w:footnoteRef/>
      </w:r>
      <w:r w:rsidRPr="00FE6E7E">
        <w:rPr>
          <w:sz w:val="20"/>
        </w:rPr>
        <w:t xml:space="preserve"> Consistent with the Commission’s proposals in the </w:t>
      </w:r>
      <w:r w:rsidRPr="00FE6E7E">
        <w:rPr>
          <w:i/>
          <w:sz w:val="20"/>
        </w:rPr>
        <w:t>Notice</w:t>
      </w:r>
      <w:r w:rsidRPr="00FE6E7E">
        <w:rPr>
          <w:sz w:val="20"/>
        </w:rPr>
        <w:t xml:space="preserve"> for protecting incumbent earth stations that were operational as of April 19, 2018, for the questions in this Public Notice, the term “registered receive-only earth station operators” is intended to include applicants who had registration applications pending in IBFS as of the date the freeze exception filing window ended.  Thus, the term would include applications that have not yet been processed by FCC staff, as well as applications without a showing of frequency coordination with terrestrial fixed service.  </w:t>
      </w:r>
      <w:r w:rsidRPr="00FE6E7E">
        <w:rPr>
          <w:i/>
          <w:sz w:val="20"/>
        </w:rPr>
        <w:t>See Notice</w:t>
      </w:r>
      <w:r w:rsidRPr="00FE6E7E">
        <w:rPr>
          <w:sz w:val="20"/>
        </w:rPr>
        <w:t>, 33 FCC Rcd at 6926,</w:t>
      </w:r>
      <w:r w:rsidRPr="00FE6E7E">
        <w:rPr>
          <w:i/>
          <w:sz w:val="20"/>
        </w:rPr>
        <w:t xml:space="preserve"> </w:t>
      </w:r>
      <w:r w:rsidRPr="00FE6E7E">
        <w:rPr>
          <w:sz w:val="20"/>
        </w:rPr>
        <w:t>para. 27</w:t>
      </w:r>
      <w:r w:rsidRPr="00FE6E7E">
        <w:rPr>
          <w:i/>
          <w:sz w:val="20"/>
        </w:rPr>
        <w:t xml:space="preserve">.  </w:t>
      </w:r>
    </w:p>
  </w:footnote>
  <w:footnote w:id="10">
    <w:p w:rsidR="00BA61D2" w:rsidRPr="00FE6E7E" w:rsidP="00BA61D2" w14:paraId="0BF9EFBC" w14:textId="77777777">
      <w:pPr>
        <w:pStyle w:val="FootnoteText"/>
        <w:spacing w:after="120"/>
        <w:rPr>
          <w:sz w:val="20"/>
        </w:rPr>
      </w:pPr>
      <w:r w:rsidRPr="00FE6E7E">
        <w:rPr>
          <w:rStyle w:val="FootnoteReference"/>
          <w:sz w:val="20"/>
        </w:rPr>
        <w:footnoteRef/>
      </w:r>
      <w:r w:rsidRPr="00FE6E7E">
        <w:rPr>
          <w:sz w:val="20"/>
        </w:rPr>
        <w:t xml:space="preserve"> 47 CFR §§ 25.115</w:t>
      </w:r>
      <w:r w:rsidRPr="00FE6E7E" w:rsidR="005242D9">
        <w:rPr>
          <w:sz w:val="20"/>
        </w:rPr>
        <w:t>,</w:t>
      </w:r>
      <w:r w:rsidRPr="00FE6E7E">
        <w:rPr>
          <w:sz w:val="20"/>
        </w:rPr>
        <w:t xml:space="preserve"> 25.131.  The coordination procedures specified in 47 CFR § 101.103 and § 25.251 shall be applicable except that the information to be provided shall be that set forth in 47 CFR § 25.203(c)(2).</w:t>
      </w:r>
    </w:p>
  </w:footnote>
  <w:footnote w:id="11">
    <w:p w:rsidR="00BA61D2" w:rsidRPr="00FE6E7E" w:rsidP="00BA61D2" w14:paraId="0E6EC80E" w14:textId="77777777">
      <w:pPr>
        <w:pStyle w:val="FootnoteText"/>
        <w:spacing w:after="120"/>
        <w:rPr>
          <w:sz w:val="20"/>
        </w:rPr>
      </w:pPr>
      <w:r w:rsidRPr="00FE6E7E">
        <w:rPr>
          <w:rStyle w:val="FootnoteReference"/>
          <w:sz w:val="20"/>
        </w:rPr>
        <w:footnoteRef/>
      </w:r>
      <w:r w:rsidRPr="00FE6E7E">
        <w:rPr>
          <w:sz w:val="20"/>
        </w:rPr>
        <w:t xml:space="preserve"> </w:t>
      </w:r>
      <w:r w:rsidRPr="00FE6E7E">
        <w:rPr>
          <w:i/>
          <w:sz w:val="20"/>
        </w:rPr>
        <w:t xml:space="preserve">See </w:t>
      </w:r>
      <w:r w:rsidRPr="00FE6E7E">
        <w:rPr>
          <w:sz w:val="20"/>
        </w:rPr>
        <w:t>47 CFR §§ 25.131(d) &amp; (f); 25.251.</w:t>
      </w:r>
    </w:p>
  </w:footnote>
  <w:footnote w:id="12">
    <w:p w:rsidR="00BA61D2" w:rsidRPr="00FE6E7E" w:rsidP="00BA61D2" w14:paraId="4AFD82DF" w14:textId="77777777">
      <w:pPr>
        <w:pStyle w:val="FootnoteText"/>
        <w:spacing w:after="120"/>
        <w:rPr>
          <w:sz w:val="20"/>
        </w:rPr>
      </w:pPr>
      <w:r w:rsidRPr="00FE6E7E">
        <w:rPr>
          <w:rStyle w:val="FootnoteReference"/>
          <w:sz w:val="20"/>
        </w:rPr>
        <w:footnoteRef/>
      </w:r>
      <w:r w:rsidRPr="00FE6E7E">
        <w:rPr>
          <w:sz w:val="20"/>
        </w:rPr>
        <w:t xml:space="preserve"> 47 CFR § 25.131(f).</w:t>
      </w:r>
    </w:p>
  </w:footnote>
  <w:footnote w:id="13">
    <w:p w:rsidR="00DB60BA" w:rsidRPr="00FE6E7E" w:rsidP="00DB60BA" w14:paraId="7A929148" w14:textId="77777777">
      <w:pPr>
        <w:pStyle w:val="FootnoteText"/>
        <w:spacing w:after="120"/>
        <w:rPr>
          <w:sz w:val="20"/>
        </w:rPr>
      </w:pPr>
      <w:r w:rsidRPr="00FE6E7E">
        <w:rPr>
          <w:rStyle w:val="FootnoteReference"/>
          <w:sz w:val="20"/>
        </w:rPr>
        <w:footnoteRef/>
      </w:r>
      <w:r w:rsidRPr="00FE6E7E">
        <w:rPr>
          <w:sz w:val="20"/>
        </w:rPr>
        <w:t xml:space="preserve"> 47 CFR § 25.102(b).  Section 25.102 is entitled “Station authorization required.”</w:t>
      </w:r>
    </w:p>
  </w:footnote>
  <w:footnote w:id="14">
    <w:p w:rsidR="00FC727D" w:rsidRPr="00FE6E7E" w:rsidP="00FC727D" w14:paraId="63DC630D" w14:textId="77777777">
      <w:pPr>
        <w:pStyle w:val="FootnoteText"/>
        <w:spacing w:after="120"/>
        <w:rPr>
          <w:sz w:val="20"/>
        </w:rPr>
      </w:pPr>
      <w:r w:rsidRPr="00FE6E7E">
        <w:rPr>
          <w:rStyle w:val="FootnoteReference"/>
          <w:sz w:val="20"/>
        </w:rPr>
        <w:footnoteRef/>
      </w:r>
      <w:r w:rsidRPr="00FE6E7E">
        <w:rPr>
          <w:sz w:val="20"/>
        </w:rPr>
        <w:t xml:space="preserve"> There is no specific rule in Part 25 that would result in automatic termination of a space station license for the lack of licensed or registered receive-only earth stations.  </w:t>
      </w:r>
      <w:r w:rsidRPr="00FE6E7E">
        <w:rPr>
          <w:i/>
          <w:sz w:val="20"/>
        </w:rPr>
        <w:t>Cf.</w:t>
      </w:r>
      <w:r w:rsidRPr="00FE6E7E">
        <w:rPr>
          <w:sz w:val="20"/>
        </w:rPr>
        <w:t xml:space="preserve"> 47 CFR § 25.161.  However, the Commission’s rules impose specific application and orbital assignment procedures, bonds, and milestones for construction and operation of a space station, and limits on pending or unbuilt satellite systems to ensure that a license was not obtained for speculative purposes.  47 CFR Part 25, Subpart B. </w:t>
      </w:r>
    </w:p>
  </w:footnote>
  <w:footnote w:id="15">
    <w:p w:rsidR="00FF3818" w:rsidRPr="00FE6E7E" w:rsidP="00B2189F" w14:paraId="18D0D925" w14:textId="77777777">
      <w:pPr>
        <w:pStyle w:val="FootnoteText"/>
        <w:spacing w:after="120"/>
        <w:rPr>
          <w:sz w:val="20"/>
        </w:rPr>
      </w:pPr>
      <w:r w:rsidRPr="00FE6E7E">
        <w:rPr>
          <w:rStyle w:val="FootnoteReference"/>
          <w:sz w:val="20"/>
        </w:rPr>
        <w:footnoteRef/>
      </w:r>
      <w:r w:rsidRPr="00FE6E7E">
        <w:rPr>
          <w:sz w:val="20"/>
        </w:rPr>
        <w:t xml:space="preserve"> A non-U.S.-licensed space station may access the U.S. market through an authorization granted pursuant to a petition for declaratory ruling.  </w:t>
      </w:r>
      <w:r w:rsidRPr="00FE6E7E">
        <w:rPr>
          <w:i/>
          <w:sz w:val="20"/>
        </w:rPr>
        <w:t>See</w:t>
      </w:r>
      <w:r w:rsidRPr="00FE6E7E">
        <w:rPr>
          <w:sz w:val="20"/>
        </w:rPr>
        <w:t xml:space="preserve"> 47 CFR § 25.137.</w:t>
      </w:r>
    </w:p>
  </w:footnote>
  <w:footnote w:id="16">
    <w:p w:rsidR="00EB3ED0" w:rsidRPr="00D67264" w14:paraId="1F2717BE" w14:textId="77777777">
      <w:pPr>
        <w:pStyle w:val="FootnoteText"/>
        <w:rPr>
          <w:sz w:val="20"/>
        </w:rPr>
      </w:pPr>
      <w:r w:rsidRPr="00D67264">
        <w:rPr>
          <w:rStyle w:val="FootnoteReference"/>
          <w:sz w:val="20"/>
        </w:rPr>
        <w:footnoteRef/>
      </w:r>
      <w:r w:rsidRPr="00D67264">
        <w:rPr>
          <w:sz w:val="20"/>
        </w:rPr>
        <w:t xml:space="preserve"> </w:t>
      </w:r>
      <w:r w:rsidRPr="00FE6E7E">
        <w:rPr>
          <w:sz w:val="20"/>
        </w:rPr>
        <w:t xml:space="preserve">Letter from Michele C. Farquhar, Counsel to the C-Band Alliance, to Marlene H. Dortch, Secretary, FCC, GN Docket No. 18-122, at Attach. C. p.10 (filed Nov. 19, 2018).  </w:t>
      </w:r>
    </w:p>
  </w:footnote>
  <w:footnote w:id="17">
    <w:p w:rsidR="00EB3ED0" w:rsidRPr="00FE6E7E" w:rsidP="00EB3ED0" w14:paraId="39C68973" w14:textId="77777777">
      <w:pPr>
        <w:pStyle w:val="FootnoteText"/>
        <w:spacing w:after="120"/>
        <w:rPr>
          <w:sz w:val="20"/>
        </w:rPr>
      </w:pPr>
      <w:r w:rsidRPr="00FE6E7E">
        <w:rPr>
          <w:rStyle w:val="FootnoteReference"/>
          <w:sz w:val="20"/>
        </w:rPr>
        <w:footnoteRef/>
      </w:r>
      <w:r w:rsidRPr="00FE6E7E">
        <w:rPr>
          <w:sz w:val="20"/>
        </w:rPr>
        <w:t xml:space="preserve"> Letter from Scott Blake Harris, Counsel to the Small Satellite Operators, to Marlene H. Dortch, Secretary, FCC, GN Docket No. 18-122, at 1 (filed Apr. 17, 2019).</w:t>
      </w:r>
    </w:p>
  </w:footnote>
  <w:footnote w:id="18">
    <w:p w:rsidR="0071227F" w:rsidRPr="00FE6E7E" w:rsidP="00B2189F" w14:paraId="1093C7D0" w14:textId="77777777">
      <w:pPr>
        <w:pStyle w:val="FootnoteText"/>
        <w:spacing w:after="120"/>
        <w:rPr>
          <w:i/>
          <w:sz w:val="20"/>
        </w:rPr>
      </w:pPr>
      <w:r w:rsidRPr="00FE6E7E">
        <w:rPr>
          <w:rStyle w:val="FootnoteReference"/>
          <w:sz w:val="20"/>
        </w:rPr>
        <w:footnoteRef/>
      </w:r>
      <w:r w:rsidRPr="00FE6E7E">
        <w:rPr>
          <w:sz w:val="20"/>
        </w:rPr>
        <w:t xml:space="preserve"> </w:t>
      </w:r>
      <w:r w:rsidRPr="00FE6E7E">
        <w:rPr>
          <w:i/>
          <w:sz w:val="20"/>
        </w:rPr>
        <w:t>See, e.g.</w:t>
      </w:r>
      <w:r w:rsidRPr="00FE6E7E">
        <w:rPr>
          <w:sz w:val="20"/>
        </w:rPr>
        <w:t>, Letter from Russell H. Fox, Counsel to T-Mobile USA, Inc., to Marlene H. Dortch, Secretary, FCC, GN Docket No. 18-122, at 8 (filed Apr. 11, 2019).</w:t>
      </w:r>
    </w:p>
  </w:footnote>
  <w:footnote w:id="19">
    <w:p w:rsidR="0071227F" w:rsidRPr="00FE6E7E" w:rsidP="00B2189F" w14:paraId="10653189" w14:textId="77777777">
      <w:pPr>
        <w:pStyle w:val="FootnoteText"/>
        <w:spacing w:after="120"/>
        <w:rPr>
          <w:sz w:val="20"/>
        </w:rPr>
      </w:pPr>
      <w:r w:rsidRPr="00FE6E7E">
        <w:rPr>
          <w:rStyle w:val="FootnoteReference"/>
          <w:sz w:val="20"/>
        </w:rPr>
        <w:footnoteRef/>
      </w:r>
      <w:r w:rsidRPr="00FE6E7E">
        <w:rPr>
          <w:sz w:val="20"/>
        </w:rPr>
        <w:t xml:space="preserve"> </w:t>
      </w:r>
      <w:r w:rsidRPr="00FE6E7E">
        <w:rPr>
          <w:i/>
          <w:sz w:val="20"/>
        </w:rPr>
        <w:t>Cellco</w:t>
      </w:r>
      <w:r w:rsidRPr="00FE6E7E">
        <w:rPr>
          <w:i/>
          <w:sz w:val="20"/>
        </w:rPr>
        <w:t xml:space="preserve"> Partnership v. FCC</w:t>
      </w:r>
      <w:r w:rsidRPr="00FE6E7E">
        <w:rPr>
          <w:sz w:val="20"/>
        </w:rPr>
        <w:t>, 700 F.3d 534, 543-44 (D.C. Cir. 2012) (</w:t>
      </w:r>
      <w:r w:rsidRPr="00FE6E7E" w:rsidR="00B16072">
        <w:rPr>
          <w:sz w:val="20"/>
        </w:rPr>
        <w:t>s</w:t>
      </w:r>
      <w:r w:rsidRPr="00FE6E7E">
        <w:rPr>
          <w:sz w:val="20"/>
        </w:rPr>
        <w:t xml:space="preserve">ection 316’s power to modify existing licenses does not allow the Commission to fundamentally change those licenses); </w:t>
      </w:r>
      <w:r w:rsidRPr="00FE6E7E">
        <w:rPr>
          <w:i/>
          <w:sz w:val="20"/>
        </w:rPr>
        <w:t>see also Community Television v. FCC</w:t>
      </w:r>
      <w:r w:rsidRPr="00FE6E7E">
        <w:rPr>
          <w:sz w:val="20"/>
        </w:rPr>
        <w:t>, 216 F.3d 1133, 1140-41 (D.C. Cir. 2000).</w:t>
      </w:r>
    </w:p>
  </w:footnote>
  <w:footnote w:id="20">
    <w:p w:rsidR="0071227F" w:rsidRPr="00FE6E7E" w:rsidP="00B2189F" w14:paraId="152A0660" w14:textId="77777777">
      <w:pPr>
        <w:autoSpaceDE w:val="0"/>
        <w:autoSpaceDN w:val="0"/>
        <w:adjustRightInd w:val="0"/>
        <w:spacing w:after="120"/>
        <w:rPr>
          <w:sz w:val="20"/>
        </w:rPr>
      </w:pPr>
      <w:r w:rsidRPr="00FE6E7E">
        <w:rPr>
          <w:rStyle w:val="FootnoteReference"/>
          <w:sz w:val="20"/>
        </w:rPr>
        <w:footnoteRef/>
      </w:r>
      <w:r w:rsidRPr="00FE6E7E">
        <w:rPr>
          <w:sz w:val="20"/>
        </w:rPr>
        <w:t xml:space="preserve"> </w:t>
      </w:r>
      <w:r w:rsidRPr="00FE6E7E" w:rsidR="00134289">
        <w:rPr>
          <w:i/>
          <w:sz w:val="20"/>
        </w:rPr>
        <w:t>See, e.g.</w:t>
      </w:r>
      <w:r w:rsidRPr="00FE6E7E" w:rsidR="00134289">
        <w:rPr>
          <w:sz w:val="20"/>
        </w:rPr>
        <w:t>, 47 CFR §§ 101.73(d), 101.75(b), 101.89(d) (comparable facilities defined in ter</w:t>
      </w:r>
      <w:r w:rsidRPr="00FE6E7E" w:rsidR="004A7258">
        <w:rPr>
          <w:sz w:val="20"/>
        </w:rPr>
        <w:t>m</w:t>
      </w:r>
      <w:r w:rsidRPr="00FE6E7E" w:rsidR="00134289">
        <w:rPr>
          <w:sz w:val="20"/>
        </w:rPr>
        <w:t>s of throughput, reliability, and operating costs</w:t>
      </w:r>
      <w:r w:rsidRPr="00FE6E7E" w:rsidR="0044058A">
        <w:rPr>
          <w:sz w:val="20"/>
        </w:rPr>
        <w:t xml:space="preserve">); </w:t>
      </w:r>
      <w:r w:rsidRPr="00FE6E7E">
        <w:rPr>
          <w:i/>
          <w:iCs/>
          <w:sz w:val="20"/>
        </w:rPr>
        <w:t>Improving Public Safety Communications in the 800 MHz Band et al.</w:t>
      </w:r>
      <w:r w:rsidRPr="00FE6E7E">
        <w:rPr>
          <w:sz w:val="20"/>
        </w:rPr>
        <w:t>, Report and Order, Fifth Report and Order, Fourth Memorandum Opinion and Order, and Order, 19 FCC Rcd 14969, para. 68 (2004)</w:t>
      </w:r>
      <w:r w:rsidRPr="00FE6E7E" w:rsidR="00534512">
        <w:rPr>
          <w:sz w:val="20"/>
        </w:rPr>
        <w:t>;</w:t>
      </w:r>
      <w:r w:rsidRPr="00FE6E7E" w:rsidR="006A3C90">
        <w:rPr>
          <w:sz w:val="20"/>
        </w:rPr>
        <w:t xml:space="preserve"> </w:t>
      </w:r>
      <w:r w:rsidRPr="00FE6E7E" w:rsidR="00EA09F6">
        <w:rPr>
          <w:i/>
          <w:sz w:val="20"/>
        </w:rPr>
        <w:t>Use of Spectrum Bands Above 24 GHz For Mobile Radio Services, et al.</w:t>
      </w:r>
      <w:r w:rsidRPr="00FE6E7E" w:rsidR="00EA09F6">
        <w:rPr>
          <w:sz w:val="20"/>
        </w:rPr>
        <w:t xml:space="preserve">, GN Docket No. 14-177, Fourth Report and Order, FCC 18-180, at para. </w:t>
      </w:r>
      <w:r w:rsidRPr="00FE6E7E" w:rsidR="004161BB">
        <w:rPr>
          <w:sz w:val="20"/>
        </w:rPr>
        <w:t>15</w:t>
      </w:r>
      <w:r w:rsidRPr="00FE6E7E" w:rsidR="00EA09F6">
        <w:rPr>
          <w:sz w:val="20"/>
        </w:rPr>
        <w:t xml:space="preserve"> (Dec. 12, 2018)</w:t>
      </w:r>
      <w:r w:rsidRPr="00FE6E7E" w:rsidR="00205630">
        <w:rPr>
          <w:sz w:val="20"/>
        </w:rPr>
        <w:t>.</w:t>
      </w:r>
    </w:p>
  </w:footnote>
  <w:footnote w:id="21">
    <w:p w:rsidR="00EB7D88" w:rsidRPr="00FE6E7E" w:rsidP="00B2189F" w14:paraId="08434DCC" w14:textId="77777777">
      <w:pPr>
        <w:pStyle w:val="FootnoteText"/>
        <w:spacing w:after="120"/>
        <w:rPr>
          <w:sz w:val="20"/>
        </w:rPr>
      </w:pPr>
      <w:r w:rsidRPr="00FE6E7E">
        <w:rPr>
          <w:rStyle w:val="FootnoteReference"/>
          <w:sz w:val="20"/>
        </w:rPr>
        <w:footnoteRef/>
      </w:r>
      <w:r w:rsidRPr="00FE6E7E">
        <w:rPr>
          <w:sz w:val="20"/>
        </w:rPr>
        <w:t xml:space="preserve"> </w:t>
      </w:r>
      <w:r w:rsidRPr="00FE6E7E" w:rsidR="00E245B1">
        <w:rPr>
          <w:sz w:val="20"/>
        </w:rPr>
        <w:t xml:space="preserve">47 CFR </w:t>
      </w:r>
      <w:r w:rsidRPr="00FE6E7E" w:rsidR="004A50EB">
        <w:rPr>
          <w:sz w:val="20"/>
        </w:rPr>
        <w:t xml:space="preserve">§ </w:t>
      </w:r>
      <w:r w:rsidRPr="00FE6E7E" w:rsidR="00E245B1">
        <w:rPr>
          <w:sz w:val="20"/>
        </w:rPr>
        <w:t>25.</w:t>
      </w:r>
      <w:r w:rsidRPr="00FE6E7E" w:rsidR="004A50EB">
        <w:rPr>
          <w:sz w:val="20"/>
        </w:rPr>
        <w:t>131(b)</w:t>
      </w:r>
      <w:r w:rsidRPr="00FE6E7E" w:rsidR="00E94C90">
        <w:rPr>
          <w:sz w:val="20"/>
        </w:rPr>
        <w:t xml:space="preserve"> (</w:t>
      </w:r>
      <w:r w:rsidRPr="00FE6E7E" w:rsidR="00B2189F">
        <w:rPr>
          <w:sz w:val="20"/>
        </w:rPr>
        <w:t>f</w:t>
      </w:r>
      <w:r w:rsidRPr="00FE6E7E" w:rsidR="00E94C90">
        <w:rPr>
          <w:sz w:val="20"/>
        </w:rPr>
        <w:t xml:space="preserve">iling requirements and registration for receive-only earth stations).  Receive-only earth stations in the </w:t>
      </w:r>
      <w:r w:rsidRPr="00FE6E7E" w:rsidR="005C29ED">
        <w:rPr>
          <w:sz w:val="20"/>
        </w:rPr>
        <w:t>Fixed S</w:t>
      </w:r>
      <w:r w:rsidRPr="00FE6E7E" w:rsidR="00D1427C">
        <w:rPr>
          <w:sz w:val="20"/>
        </w:rPr>
        <w:t xml:space="preserve">atellite Service </w:t>
      </w:r>
      <w:r w:rsidRPr="00FE6E7E" w:rsidR="00E94C90">
        <w:rPr>
          <w:sz w:val="20"/>
        </w:rPr>
        <w:t>that operate with U.S.-licensed space stations, or with non-U.S.-licensed space stations that have been duly approved for U.S. market access, may be registered with the Commission in order to protect them from interference from terrestrial microwave stations in bands shared co-equally with the Fixed Service in accordance with the procedures of §§ 25.203 and 25.251, subject to the str</w:t>
      </w:r>
      <w:r w:rsidRPr="00FE6E7E" w:rsidR="00694157">
        <w:rPr>
          <w:sz w:val="20"/>
        </w:rPr>
        <w:t>u</w:t>
      </w:r>
      <w:r w:rsidRPr="00FE6E7E" w:rsidR="00E94C90">
        <w:rPr>
          <w:sz w:val="20"/>
        </w:rPr>
        <w:t xml:space="preserve">cture in § 25.209(c).  Receive-only earth stations must be licensed in cases where they seek to operate with non-U.S.-licensed space stations that have not been approved for market access.  </w:t>
      </w:r>
      <w:r w:rsidRPr="00FE6E7E" w:rsidR="00E94C90">
        <w:rPr>
          <w:i/>
          <w:sz w:val="20"/>
        </w:rPr>
        <w:t>See</w:t>
      </w:r>
      <w:r w:rsidRPr="00FE6E7E" w:rsidR="00E94C90">
        <w:rPr>
          <w:sz w:val="20"/>
        </w:rPr>
        <w:t xml:space="preserve"> </w:t>
      </w:r>
      <w:r w:rsidRPr="00FE6E7E" w:rsidR="00D1427C">
        <w:rPr>
          <w:sz w:val="20"/>
        </w:rPr>
        <w:t xml:space="preserve">47 CFR </w:t>
      </w:r>
      <w:r w:rsidRPr="00FE6E7E" w:rsidR="00E94C90">
        <w:rPr>
          <w:sz w:val="20"/>
        </w:rPr>
        <w:t>§ 25.131(j)</w:t>
      </w:r>
      <w:r w:rsidRPr="00FE6E7E" w:rsidR="00DE0995">
        <w:rPr>
          <w:sz w:val="20"/>
        </w:rPr>
        <w:t>.</w:t>
      </w:r>
      <w:r w:rsidRPr="00FE6E7E" w:rsidR="004A50EB">
        <w:rPr>
          <w:sz w:val="20"/>
        </w:rPr>
        <w:t xml:space="preserve"> </w:t>
      </w:r>
    </w:p>
  </w:footnote>
  <w:footnote w:id="22">
    <w:p w:rsidR="00BA61D2" w:rsidRPr="00FE6E7E" w:rsidP="00BA61D2" w14:paraId="190C3213" w14:textId="77777777">
      <w:pPr>
        <w:pStyle w:val="FootnoteText"/>
        <w:spacing w:after="120"/>
        <w:rPr>
          <w:sz w:val="20"/>
        </w:rPr>
      </w:pPr>
      <w:r w:rsidRPr="00FE6E7E">
        <w:rPr>
          <w:rStyle w:val="FootnoteReference"/>
          <w:sz w:val="20"/>
        </w:rPr>
        <w:footnoteRef/>
      </w:r>
      <w:r w:rsidRPr="00FE6E7E">
        <w:rPr>
          <w:sz w:val="20"/>
        </w:rPr>
        <w:t xml:space="preserve"> </w:t>
      </w:r>
      <w:r w:rsidRPr="00FE6E7E">
        <w:rPr>
          <w:i/>
          <w:sz w:val="20"/>
        </w:rPr>
        <w:t>See Temporary Freeze on Applications for New or Modified Fixed Satellite Service Earth Stations and Fixed Microwave Stations in the 3.7-4.2 GHz Band; 90-Day Window to File Applications for Earth Stations Currently Operating in 3.7-4.2 GHz Band</w:t>
      </w:r>
      <w:r w:rsidRPr="00FE6E7E">
        <w:rPr>
          <w:sz w:val="20"/>
        </w:rPr>
        <w:t>, GN Docket Nos. 17-183, 18-122, Public Notice, 33 FCC Rcd 3841, 3844-45 (IB/PSHSB/WTB 2018) (</w:t>
      </w:r>
      <w:r w:rsidRPr="00FE6E7E">
        <w:rPr>
          <w:i/>
          <w:sz w:val="20"/>
        </w:rPr>
        <w:t>Earth Station Public Notice</w:t>
      </w:r>
      <w:r w:rsidRPr="00FE6E7E">
        <w:rPr>
          <w:sz w:val="20"/>
        </w:rPr>
        <w:t xml:space="preserve">).  </w:t>
      </w:r>
    </w:p>
  </w:footnote>
  <w:footnote w:id="23">
    <w:p w:rsidR="00BA61D2" w:rsidRPr="00FE6E7E" w:rsidP="00BA61D2" w14:paraId="03E9C7C4" w14:textId="77777777">
      <w:pPr>
        <w:pStyle w:val="FootnoteText"/>
        <w:spacing w:after="120"/>
        <w:rPr>
          <w:sz w:val="20"/>
        </w:rPr>
      </w:pPr>
      <w:r w:rsidRPr="00FE6E7E">
        <w:rPr>
          <w:rStyle w:val="FootnoteReference"/>
          <w:sz w:val="20"/>
        </w:rPr>
        <w:footnoteRef/>
      </w:r>
      <w:r w:rsidRPr="00FE6E7E">
        <w:rPr>
          <w:sz w:val="20"/>
        </w:rPr>
        <w:t xml:space="preserve"> </w:t>
      </w:r>
      <w:r w:rsidRPr="00FE6E7E">
        <w:rPr>
          <w:i/>
          <w:sz w:val="20"/>
        </w:rPr>
        <w:t>Earth Station Public Notice</w:t>
      </w:r>
      <w:r w:rsidRPr="00FE6E7E">
        <w:rPr>
          <w:sz w:val="20"/>
        </w:rPr>
        <w:t xml:space="preserve">, 33 FCC Rcd at 3844.  </w:t>
      </w:r>
    </w:p>
  </w:footnote>
  <w:footnote w:id="24">
    <w:p w:rsidR="00986DFE" w:rsidRPr="00FE6E7E" w:rsidP="00B2189F" w14:paraId="3AA15AE8" w14:textId="77777777">
      <w:pPr>
        <w:pStyle w:val="FootnoteText"/>
        <w:spacing w:after="120"/>
        <w:rPr>
          <w:sz w:val="20"/>
        </w:rPr>
      </w:pPr>
      <w:r w:rsidRPr="00FE6E7E">
        <w:rPr>
          <w:rStyle w:val="FootnoteReference"/>
          <w:sz w:val="20"/>
        </w:rPr>
        <w:footnoteRef/>
      </w:r>
      <w:r w:rsidRPr="00FE6E7E">
        <w:rPr>
          <w:sz w:val="20"/>
        </w:rPr>
        <w:t xml:space="preserve"> </w:t>
      </w:r>
      <w:r w:rsidRPr="00FE6E7E">
        <w:rPr>
          <w:i/>
          <w:sz w:val="20"/>
        </w:rPr>
        <w:t>See Notice</w:t>
      </w:r>
      <w:r w:rsidRPr="00FE6E7E" w:rsidR="000C3786">
        <w:rPr>
          <w:sz w:val="20"/>
        </w:rPr>
        <w:t>, 33 FCC Rcd at</w:t>
      </w:r>
      <w:r w:rsidRPr="00FE6E7E" w:rsidR="003C10A9">
        <w:rPr>
          <w:sz w:val="20"/>
        </w:rPr>
        <w:t xml:space="preserve"> </w:t>
      </w:r>
      <w:r w:rsidRPr="00FE6E7E" w:rsidR="000C3786">
        <w:rPr>
          <w:sz w:val="20"/>
        </w:rPr>
        <w:t>para</w:t>
      </w:r>
      <w:r w:rsidRPr="00FE6E7E" w:rsidR="002B2D62">
        <w:rPr>
          <w:sz w:val="20"/>
        </w:rPr>
        <w:t>. 37.</w:t>
      </w:r>
      <w:r w:rsidRPr="00FE6E7E" w:rsidR="00C779F6">
        <w:rPr>
          <w:sz w:val="20"/>
        </w:rPr>
        <w:t xml:space="preserve">  The </w:t>
      </w:r>
      <w:r w:rsidRPr="00FE6E7E" w:rsidR="00C779F6">
        <w:rPr>
          <w:i/>
          <w:sz w:val="20"/>
        </w:rPr>
        <w:t xml:space="preserve">Notice </w:t>
      </w:r>
      <w:r w:rsidRPr="00FE6E7E" w:rsidR="00C779F6">
        <w:rPr>
          <w:sz w:val="20"/>
        </w:rPr>
        <w:t xml:space="preserve">sought comment on how to define the appropriate class of incumbents for protection.  For earth station licensees and registrants, </w:t>
      </w:r>
      <w:r w:rsidRPr="00FE6E7E" w:rsidR="005A69F5">
        <w:rPr>
          <w:sz w:val="20"/>
        </w:rPr>
        <w:t xml:space="preserve">the </w:t>
      </w:r>
      <w:r w:rsidRPr="00FE6E7E" w:rsidR="005A69F5">
        <w:rPr>
          <w:i/>
          <w:sz w:val="20"/>
        </w:rPr>
        <w:t xml:space="preserve">Notice </w:t>
      </w:r>
      <w:r w:rsidRPr="00FE6E7E" w:rsidR="00C779F6">
        <w:rPr>
          <w:sz w:val="20"/>
        </w:rPr>
        <w:t>propose</w:t>
      </w:r>
      <w:r w:rsidRPr="00FE6E7E" w:rsidR="005A69F5">
        <w:rPr>
          <w:sz w:val="20"/>
        </w:rPr>
        <w:t>d</w:t>
      </w:r>
      <w:r w:rsidRPr="00FE6E7E" w:rsidR="00C779F6">
        <w:rPr>
          <w:sz w:val="20"/>
        </w:rPr>
        <w:t xml:space="preserve"> to define incumbent stations as earth stations that: (1) were operational as of April 19, 2018; (2) are licensed or registered (or had a pending application for license or registration) in the IBFS database as of October 17, 2018; and (3) have timely certified the accuracy of information on file with the Commission to the extent required by the </w:t>
      </w:r>
      <w:r w:rsidRPr="00FE6E7E" w:rsidR="00C779F6">
        <w:rPr>
          <w:i/>
          <w:sz w:val="20"/>
        </w:rPr>
        <w:t>Order</w:t>
      </w:r>
      <w:r w:rsidRPr="00FE6E7E" w:rsidR="00C779F6">
        <w:rPr>
          <w:sz w:val="20"/>
        </w:rPr>
        <w:t>.</w:t>
      </w:r>
      <w:r w:rsidRPr="00FE6E7E" w:rsidR="005A69F5">
        <w:rPr>
          <w:sz w:val="20"/>
        </w:rPr>
        <w:t xml:space="preserve">  </w:t>
      </w:r>
      <w:r w:rsidRPr="00FE6E7E" w:rsidR="005A69F5">
        <w:rPr>
          <w:i/>
          <w:sz w:val="20"/>
        </w:rPr>
        <w:t>Notice</w:t>
      </w:r>
      <w:r w:rsidRPr="00FE6E7E" w:rsidR="005A69F5">
        <w:rPr>
          <w:sz w:val="20"/>
        </w:rPr>
        <w:t>, 33 FCC Rcd at</w:t>
      </w:r>
      <w:r w:rsidRPr="00FE6E7E" w:rsidR="003C10A9">
        <w:rPr>
          <w:sz w:val="20"/>
        </w:rPr>
        <w:t xml:space="preserve"> </w:t>
      </w:r>
      <w:r w:rsidRPr="00FE6E7E" w:rsidR="005A69F5">
        <w:rPr>
          <w:sz w:val="20"/>
        </w:rPr>
        <w:t>para. 37</w:t>
      </w:r>
      <w:r w:rsidRPr="00FE6E7E" w:rsidR="00480813">
        <w:rPr>
          <w:sz w:val="20"/>
        </w:rPr>
        <w:t>.</w:t>
      </w:r>
      <w:r w:rsidRPr="00FE6E7E" w:rsidR="00C779F6">
        <w:rPr>
          <w:sz w:val="20"/>
        </w:rPr>
        <w:t xml:space="preserve">  </w:t>
      </w:r>
      <w:r w:rsidRPr="00FE6E7E" w:rsidR="00D70B02">
        <w:rPr>
          <w:sz w:val="20"/>
        </w:rPr>
        <w:t xml:space="preserve">The filing deadline was subsequently extended until October 31, 2018.  </w:t>
      </w:r>
      <w:r w:rsidRPr="00D67264" w:rsidR="00D70B02">
        <w:rPr>
          <w:i/>
          <w:sz w:val="20"/>
        </w:rPr>
        <w:t>International Bureau Announces Two-Week Extension of Filing Window for Earth Stations Currently Operating in 3.7-4.2 GHz Band</w:t>
      </w:r>
      <w:r w:rsidRPr="00FE6E7E" w:rsidR="00D70B02">
        <w:rPr>
          <w:sz w:val="20"/>
        </w:rPr>
        <w:t xml:space="preserve">, Public Notice, </w:t>
      </w:r>
      <w:r w:rsidRPr="00FE6E7E" w:rsidR="009424C2">
        <w:rPr>
          <w:sz w:val="20"/>
        </w:rPr>
        <w:t xml:space="preserve">33 FCC Rcd 10054 </w:t>
      </w:r>
      <w:r w:rsidRPr="00FE6E7E" w:rsidR="00D70B02">
        <w:rPr>
          <w:sz w:val="20"/>
        </w:rPr>
        <w:t>(IB Oct. 2018).</w:t>
      </w:r>
    </w:p>
  </w:footnote>
  <w:footnote w:id="25">
    <w:p w:rsidR="00871FB1" w:rsidRPr="00FE6E7E" w:rsidP="00B2189F" w14:paraId="5B2952AB" w14:textId="77777777">
      <w:pPr>
        <w:pStyle w:val="FootnoteText"/>
        <w:spacing w:after="120"/>
        <w:rPr>
          <w:sz w:val="20"/>
        </w:rPr>
      </w:pPr>
      <w:r w:rsidRPr="00FE6E7E">
        <w:rPr>
          <w:rStyle w:val="FootnoteReference"/>
          <w:sz w:val="20"/>
        </w:rPr>
        <w:footnoteRef/>
      </w:r>
      <w:r w:rsidRPr="00FE6E7E">
        <w:rPr>
          <w:sz w:val="20"/>
        </w:rPr>
        <w:t xml:space="preserve"> </w:t>
      </w:r>
      <w:r w:rsidRPr="00FE6E7E" w:rsidR="00C8166E">
        <w:rPr>
          <w:i/>
          <w:sz w:val="20"/>
        </w:rPr>
        <w:t xml:space="preserve">See </w:t>
      </w:r>
      <w:r w:rsidRPr="00FE6E7E" w:rsidR="00694157">
        <w:rPr>
          <w:i/>
          <w:sz w:val="20"/>
        </w:rPr>
        <w:t>Cellco</w:t>
      </w:r>
      <w:r w:rsidRPr="00FE6E7E" w:rsidR="00694157">
        <w:rPr>
          <w:i/>
          <w:sz w:val="20"/>
        </w:rPr>
        <w:t xml:space="preserve"> Partnership v. FCC</w:t>
      </w:r>
      <w:r w:rsidRPr="00FE6E7E" w:rsidR="00694157">
        <w:rPr>
          <w:sz w:val="20"/>
        </w:rPr>
        <w:t>, 700 F.3d 534, 543-44 (D.C. Cir. 2012) (</w:t>
      </w:r>
      <w:r w:rsidRPr="00FE6E7E" w:rsidR="00B16072">
        <w:rPr>
          <w:sz w:val="20"/>
        </w:rPr>
        <w:t>s</w:t>
      </w:r>
      <w:r w:rsidRPr="00FE6E7E" w:rsidR="00694157">
        <w:rPr>
          <w:sz w:val="20"/>
        </w:rPr>
        <w:t xml:space="preserve">ection 316’s power to modify existing licenses does not allow the Commission to fundamentally change those licenses); </w:t>
      </w:r>
      <w:r w:rsidRPr="00FE6E7E" w:rsidR="00694157">
        <w:rPr>
          <w:i/>
          <w:sz w:val="20"/>
        </w:rPr>
        <w:t>see also Community Television v. FCC</w:t>
      </w:r>
      <w:r w:rsidRPr="00FE6E7E" w:rsidR="00694157">
        <w:rPr>
          <w:sz w:val="20"/>
        </w:rPr>
        <w:t>, 216 F.3d 1133, 1140-41 (D.C. Cir. 2000).</w:t>
      </w:r>
    </w:p>
  </w:footnote>
  <w:footnote w:id="26">
    <w:p w:rsidR="0071227F" w:rsidRPr="00FE6E7E" w:rsidP="00B2189F" w14:paraId="5B554289" w14:textId="77777777">
      <w:pPr>
        <w:pStyle w:val="FootnoteText"/>
        <w:spacing w:after="120"/>
        <w:rPr>
          <w:sz w:val="20"/>
        </w:rPr>
      </w:pPr>
      <w:r w:rsidRPr="00FE6E7E">
        <w:rPr>
          <w:rStyle w:val="FootnoteReference"/>
          <w:sz w:val="20"/>
        </w:rPr>
        <w:footnoteRef/>
      </w:r>
      <w:r w:rsidRPr="00FE6E7E">
        <w:rPr>
          <w:sz w:val="20"/>
        </w:rPr>
        <w:t xml:space="preserve"> ACA argues that “[w]</w:t>
      </w:r>
      <w:r w:rsidRPr="00FE6E7E">
        <w:rPr>
          <w:sz w:val="20"/>
        </w:rPr>
        <w:t>hile</w:t>
      </w:r>
      <w:r w:rsidRPr="00FE6E7E">
        <w:rPr>
          <w:sz w:val="20"/>
        </w:rPr>
        <w:t xml:space="preserve"> the Commission streamlined rules applicable to C-band earth station operators in 1991 to replace licenses with registrations, it did so simply because receive-only earth stations present no potential for interfering with the rights of others, not because the rights of earth station users have somehow lesser dignity than those of satellite operators.”  ACA Feb. 12, 2019 </w:t>
      </w:r>
      <w:r w:rsidRPr="00FE6E7E">
        <w:rPr>
          <w:i/>
          <w:sz w:val="20"/>
        </w:rPr>
        <w:t>Ex Parte</w:t>
      </w:r>
      <w:r w:rsidRPr="00FE6E7E">
        <w:rPr>
          <w:sz w:val="20"/>
        </w:rPr>
        <w:t xml:space="preserve"> Letter at 2.  </w:t>
      </w:r>
    </w:p>
  </w:footnote>
  <w:footnote w:id="27">
    <w:p w:rsidR="00955A7D" w:rsidRPr="00FE6E7E" w:rsidP="00B2189F" w14:paraId="70E6687E" w14:textId="77777777">
      <w:pPr>
        <w:pStyle w:val="FootnoteText"/>
        <w:spacing w:after="120"/>
        <w:rPr>
          <w:sz w:val="20"/>
        </w:rPr>
      </w:pPr>
      <w:r w:rsidRPr="00FE6E7E">
        <w:rPr>
          <w:rStyle w:val="FootnoteReference"/>
          <w:sz w:val="20"/>
        </w:rPr>
        <w:footnoteRef/>
      </w:r>
      <w:r w:rsidRPr="00FE6E7E">
        <w:rPr>
          <w:sz w:val="20"/>
        </w:rPr>
        <w:t xml:space="preserve"> 47 U.S.C. § 309(j)(8)(G)</w:t>
      </w:r>
      <w:r w:rsidRPr="00FE6E7E" w:rsidR="00121BFE">
        <w:rPr>
          <w:sz w:val="20"/>
        </w:rPr>
        <w:t>.</w:t>
      </w:r>
    </w:p>
  </w:footnote>
  <w:footnote w:id="28">
    <w:p w:rsidR="005B7545" w:rsidRPr="00FE6E7E" w:rsidP="00B2189F" w14:paraId="5243AB19" w14:textId="77777777">
      <w:pPr>
        <w:pStyle w:val="FootnoteText"/>
        <w:spacing w:after="120"/>
        <w:rPr>
          <w:sz w:val="20"/>
        </w:rPr>
      </w:pPr>
      <w:r w:rsidRPr="00FE6E7E">
        <w:rPr>
          <w:rStyle w:val="FootnoteReference"/>
          <w:sz w:val="20"/>
        </w:rPr>
        <w:footnoteRef/>
      </w:r>
      <w:r w:rsidRPr="00FE6E7E">
        <w:rPr>
          <w:sz w:val="20"/>
        </w:rPr>
        <w:t xml:space="preserve"> 47 U.S.C. </w:t>
      </w:r>
      <w:bookmarkStart w:id="6" w:name="_Hlk4066619"/>
      <w:r w:rsidRPr="00FE6E7E">
        <w:rPr>
          <w:sz w:val="20"/>
        </w:rPr>
        <w:t>§</w:t>
      </w:r>
      <w:bookmarkEnd w:id="6"/>
      <w:r w:rsidRPr="00FE6E7E">
        <w:rPr>
          <w:sz w:val="20"/>
        </w:rPr>
        <w:t xml:space="preserve"> 309(j)(8)(G)(i).</w:t>
      </w:r>
    </w:p>
  </w:footnote>
  <w:footnote w:id="29">
    <w:p w:rsidR="00DD5073" w:rsidRPr="00FE6E7E" w:rsidP="00B2189F" w14:paraId="0907CBB5" w14:textId="77777777">
      <w:pPr>
        <w:pStyle w:val="FootnoteText"/>
        <w:spacing w:after="120"/>
        <w:rPr>
          <w:sz w:val="20"/>
        </w:rPr>
      </w:pPr>
      <w:r w:rsidRPr="00FE6E7E">
        <w:rPr>
          <w:rStyle w:val="FootnoteReference"/>
          <w:sz w:val="20"/>
        </w:rPr>
        <w:footnoteRef/>
      </w:r>
      <w:r w:rsidRPr="00FE6E7E">
        <w:rPr>
          <w:sz w:val="20"/>
        </w:rPr>
        <w:t xml:space="preserve"> 47 U.S.C. § 153(49).  Title III governs the use of “channels of radio transmission” under licenses granted by the Commission and provides that “no person shall use or operate any apparatus for the transmission of energy or communications or signals by </w:t>
      </w:r>
      <w:r w:rsidRPr="00FE6E7E">
        <w:rPr>
          <w:sz w:val="20"/>
        </w:rPr>
        <w:t>radio</w:t>
      </w:r>
      <w:r w:rsidRPr="00FE6E7E" w:rsidR="00280B1F">
        <w:rPr>
          <w:sz w:val="20"/>
        </w:rPr>
        <w:t> .</w:t>
      </w:r>
      <w:r w:rsidRPr="00FE6E7E" w:rsidR="00280B1F">
        <w:rPr>
          <w:sz w:val="20"/>
        </w:rPr>
        <w:t xml:space="preserve"> . . </w:t>
      </w:r>
      <w:r w:rsidRPr="00FE6E7E">
        <w:rPr>
          <w:sz w:val="20"/>
        </w:rPr>
        <w:t>except under and in accordance with this Act and with a license in that behalf granted under the provisions of this Act.”  47 U.S.C. § 301.</w:t>
      </w:r>
    </w:p>
  </w:footnote>
  <w:footnote w:id="30">
    <w:p w:rsidR="00FF4AF1" w:rsidRPr="00FE6E7E" w:rsidP="00B2189F" w14:paraId="0B1E8845" w14:textId="77777777">
      <w:pPr>
        <w:pStyle w:val="FootnoteText"/>
        <w:spacing w:after="120"/>
        <w:rPr>
          <w:sz w:val="20"/>
        </w:rPr>
      </w:pPr>
      <w:r w:rsidRPr="00FE6E7E">
        <w:rPr>
          <w:rStyle w:val="FootnoteReference"/>
          <w:sz w:val="20"/>
        </w:rPr>
        <w:footnoteRef/>
      </w:r>
      <w:r w:rsidRPr="00FE6E7E">
        <w:rPr>
          <w:sz w:val="20"/>
        </w:rPr>
        <w:t xml:space="preserve"> 47 U.S.C. § 153(57).</w:t>
      </w:r>
    </w:p>
  </w:footnote>
  <w:footnote w:id="31">
    <w:p w:rsidR="00160AD4" w:rsidRPr="00FE6E7E" w:rsidP="00B2189F" w14:paraId="2D5E644F" w14:textId="77777777">
      <w:pPr>
        <w:pStyle w:val="FootnoteText"/>
        <w:spacing w:after="120"/>
        <w:rPr>
          <w:sz w:val="20"/>
        </w:rPr>
      </w:pPr>
      <w:r w:rsidRPr="00FE6E7E">
        <w:rPr>
          <w:rStyle w:val="FootnoteReference"/>
          <w:sz w:val="20"/>
        </w:rPr>
        <w:footnoteRef/>
      </w:r>
      <w:r w:rsidRPr="00FE6E7E">
        <w:rPr>
          <w:sz w:val="20"/>
        </w:rPr>
        <w:t xml:space="preserve"> </w:t>
      </w:r>
      <w:r w:rsidRPr="00FE6E7E">
        <w:rPr>
          <w:color w:val="000000"/>
          <w:sz w:val="20"/>
        </w:rPr>
        <w:t>In 1991</w:t>
      </w:r>
      <w:r w:rsidRPr="00FE6E7E" w:rsidR="005846A6">
        <w:rPr>
          <w:color w:val="000000"/>
          <w:sz w:val="20"/>
        </w:rPr>
        <w:t>,</w:t>
      </w:r>
      <w:r w:rsidRPr="00FE6E7E">
        <w:rPr>
          <w:color w:val="000000"/>
          <w:sz w:val="20"/>
        </w:rPr>
        <w:t xml:space="preserve"> the Commission eliminated the availability of a voluntary license for </w:t>
      </w:r>
      <w:r w:rsidRPr="00FE6E7E" w:rsidR="005405BE">
        <w:rPr>
          <w:i/>
          <w:color w:val="000000"/>
          <w:sz w:val="20"/>
        </w:rPr>
        <w:t xml:space="preserve">most </w:t>
      </w:r>
      <w:r w:rsidRPr="00FE6E7E">
        <w:rPr>
          <w:color w:val="000000"/>
          <w:sz w:val="20"/>
        </w:rPr>
        <w:t xml:space="preserve">receive-only earth stations, creating instead the current voluntary registration regime.  </w:t>
      </w:r>
      <w:r w:rsidRPr="00FE6E7E" w:rsidR="00E409BE">
        <w:rPr>
          <w:i/>
          <w:color w:val="000000"/>
          <w:sz w:val="20"/>
        </w:rPr>
        <w:t>Amendment of Part 25 of the Commission</w:t>
      </w:r>
      <w:r w:rsidRPr="00FE6E7E" w:rsidR="00FF3818">
        <w:rPr>
          <w:i/>
          <w:color w:val="000000"/>
          <w:sz w:val="20"/>
        </w:rPr>
        <w:t>’</w:t>
      </w:r>
      <w:r w:rsidRPr="00FE6E7E" w:rsidR="00E409BE">
        <w:rPr>
          <w:i/>
          <w:color w:val="000000"/>
          <w:sz w:val="20"/>
        </w:rPr>
        <w:t xml:space="preserve">s Rules and Regulations to Reduce Alien Carrier Interference Between Fixed–Satellites </w:t>
      </w:r>
      <w:r w:rsidRPr="00FE6E7E" w:rsidR="00E409BE">
        <w:rPr>
          <w:i/>
          <w:color w:val="000000"/>
          <w:sz w:val="20"/>
        </w:rPr>
        <w:t>At</w:t>
      </w:r>
      <w:r w:rsidRPr="00FE6E7E" w:rsidR="00E409BE">
        <w:rPr>
          <w:i/>
          <w:color w:val="000000"/>
          <w:sz w:val="20"/>
        </w:rPr>
        <w:t xml:space="preserve"> Reduced Orbital Spacings and </w:t>
      </w:r>
      <w:r w:rsidRPr="00FE6E7E" w:rsidR="009B44D0">
        <w:rPr>
          <w:i/>
          <w:color w:val="000000"/>
          <w:sz w:val="20"/>
        </w:rPr>
        <w:t>t</w:t>
      </w:r>
      <w:r w:rsidRPr="00FE6E7E" w:rsidR="00E409BE">
        <w:rPr>
          <w:i/>
          <w:color w:val="000000"/>
          <w:sz w:val="20"/>
        </w:rPr>
        <w:t>o Revise Application Processing Procedures For Satellite Communications Services</w:t>
      </w:r>
      <w:r w:rsidRPr="00FE6E7E" w:rsidR="00B60BD8">
        <w:rPr>
          <w:color w:val="000000"/>
          <w:sz w:val="20"/>
        </w:rPr>
        <w:t>, First Report and Order,</w:t>
      </w:r>
      <w:r w:rsidRPr="00FE6E7E" w:rsidR="00E409BE">
        <w:rPr>
          <w:color w:val="000000"/>
          <w:sz w:val="20"/>
        </w:rPr>
        <w:t xml:space="preserve"> </w:t>
      </w:r>
      <w:r w:rsidRPr="00FE6E7E">
        <w:rPr>
          <w:sz w:val="20"/>
        </w:rPr>
        <w:t>6 FCC Rcd 2806</w:t>
      </w:r>
      <w:r w:rsidRPr="00FE6E7E" w:rsidR="00B60BD8">
        <w:rPr>
          <w:sz w:val="20"/>
        </w:rPr>
        <w:t xml:space="preserve">, </w:t>
      </w:r>
      <w:r w:rsidRPr="00FE6E7E" w:rsidR="002B6755">
        <w:rPr>
          <w:sz w:val="20"/>
        </w:rPr>
        <w:t>2806-07,</w:t>
      </w:r>
      <w:r w:rsidRPr="00FE6E7E">
        <w:rPr>
          <w:sz w:val="20"/>
        </w:rPr>
        <w:t xml:space="preserve"> </w:t>
      </w:r>
      <w:r w:rsidRPr="00FE6E7E" w:rsidR="00B7278B">
        <w:rPr>
          <w:sz w:val="20"/>
        </w:rPr>
        <w:t xml:space="preserve">para. </w:t>
      </w:r>
      <w:r w:rsidRPr="00FE6E7E" w:rsidR="00123B07">
        <w:rPr>
          <w:sz w:val="20"/>
        </w:rPr>
        <w:t>4</w:t>
      </w:r>
      <w:r w:rsidRPr="00FE6E7E">
        <w:rPr>
          <w:sz w:val="20"/>
        </w:rPr>
        <w:t xml:space="preserve"> (1991)</w:t>
      </w:r>
      <w:r w:rsidRPr="00FE6E7E" w:rsidR="002B6755">
        <w:rPr>
          <w:sz w:val="20"/>
        </w:rPr>
        <w:t xml:space="preserve"> </w:t>
      </w:r>
      <w:r w:rsidRPr="00FE6E7E" w:rsidR="00573FCA">
        <w:rPr>
          <w:sz w:val="20"/>
        </w:rPr>
        <w:t>(</w:t>
      </w:r>
      <w:r w:rsidRPr="00FE6E7E" w:rsidR="00573FCA">
        <w:rPr>
          <w:i/>
          <w:sz w:val="20"/>
        </w:rPr>
        <w:t>Amendment of Part 25 Order</w:t>
      </w:r>
      <w:r w:rsidRPr="00FE6E7E" w:rsidR="00573FCA">
        <w:rPr>
          <w:sz w:val="20"/>
        </w:rPr>
        <w:t>)</w:t>
      </w:r>
      <w:r w:rsidRPr="00FE6E7E">
        <w:rPr>
          <w:sz w:val="20"/>
        </w:rPr>
        <w:t>.</w:t>
      </w:r>
      <w:r w:rsidRPr="00FE6E7E" w:rsidR="00A357F4">
        <w:rPr>
          <w:sz w:val="20"/>
        </w:rPr>
        <w:t xml:space="preserve">  </w:t>
      </w:r>
      <w:r w:rsidRPr="00FE6E7E" w:rsidR="00FC4DE8">
        <w:rPr>
          <w:sz w:val="20"/>
        </w:rPr>
        <w:t>R</w:t>
      </w:r>
      <w:r w:rsidRPr="00FE6E7E" w:rsidR="00333CD2">
        <w:rPr>
          <w:sz w:val="20"/>
        </w:rPr>
        <w:t xml:space="preserve">eceive-only earth stations </w:t>
      </w:r>
      <w:r w:rsidRPr="00FE6E7E" w:rsidR="00FC4DE8">
        <w:rPr>
          <w:sz w:val="20"/>
        </w:rPr>
        <w:t xml:space="preserve">must </w:t>
      </w:r>
      <w:r w:rsidRPr="00FE6E7E" w:rsidR="00333CD2">
        <w:rPr>
          <w:sz w:val="20"/>
        </w:rPr>
        <w:t xml:space="preserve">request a license to receive transmissions from non-U.S.-licensed space stations that </w:t>
      </w:r>
      <w:r w:rsidRPr="00FE6E7E" w:rsidR="000858C7">
        <w:rPr>
          <w:sz w:val="20"/>
        </w:rPr>
        <w:t>are not</w:t>
      </w:r>
      <w:r w:rsidRPr="00FE6E7E" w:rsidR="00333CD2">
        <w:rPr>
          <w:sz w:val="20"/>
        </w:rPr>
        <w:t xml:space="preserve"> approved for U.S. market access</w:t>
      </w:r>
      <w:r w:rsidRPr="00FE6E7E" w:rsidR="000858C7">
        <w:rPr>
          <w:sz w:val="20"/>
        </w:rPr>
        <w:t xml:space="preserve">.  </w:t>
      </w:r>
      <w:r w:rsidRPr="00FE6E7E" w:rsidR="000858C7">
        <w:rPr>
          <w:i/>
          <w:sz w:val="20"/>
        </w:rPr>
        <w:t>See</w:t>
      </w:r>
      <w:r w:rsidRPr="00FE6E7E" w:rsidR="000858C7">
        <w:rPr>
          <w:sz w:val="20"/>
        </w:rPr>
        <w:t xml:space="preserve"> 47 CFR § 25.131(j)</w:t>
      </w:r>
      <w:r w:rsidRPr="00FE6E7E" w:rsidR="00112E36">
        <w:rPr>
          <w:sz w:val="20"/>
        </w:rPr>
        <w:t>.</w:t>
      </w:r>
    </w:p>
  </w:footnote>
  <w:footnote w:id="32">
    <w:p w:rsidR="00E210F3" w:rsidRPr="00FE6E7E" w:rsidP="00B2189F" w14:paraId="193AE8BE" w14:textId="77777777">
      <w:pPr>
        <w:pStyle w:val="FootnoteText"/>
        <w:spacing w:after="120"/>
        <w:rPr>
          <w:sz w:val="20"/>
        </w:rPr>
      </w:pPr>
      <w:r w:rsidRPr="00FE6E7E">
        <w:rPr>
          <w:rStyle w:val="FootnoteReference"/>
          <w:sz w:val="20"/>
        </w:rPr>
        <w:footnoteRef/>
      </w:r>
      <w:r w:rsidRPr="00FE6E7E">
        <w:rPr>
          <w:sz w:val="20"/>
        </w:rPr>
        <w:t xml:space="preserve"> </w:t>
      </w:r>
      <w:r w:rsidRPr="00FE6E7E" w:rsidR="00D256D6">
        <w:rPr>
          <w:i/>
          <w:sz w:val="20"/>
        </w:rPr>
        <w:t>Amendment of Part 25 Order</w:t>
      </w:r>
      <w:r w:rsidRPr="00FE6E7E" w:rsidR="00E13ABA">
        <w:rPr>
          <w:sz w:val="20"/>
        </w:rPr>
        <w:t xml:space="preserve">, 6 FCC Rcd at 2807, </w:t>
      </w:r>
      <w:r w:rsidRPr="00FE6E7E" w:rsidR="000976D6">
        <w:rPr>
          <w:sz w:val="20"/>
        </w:rPr>
        <w:t xml:space="preserve">para. </w:t>
      </w:r>
      <w:r w:rsidRPr="00FE6E7E">
        <w:rPr>
          <w:sz w:val="20"/>
        </w:rPr>
        <w:t>7.</w:t>
      </w:r>
      <w:r w:rsidRPr="00FE6E7E" w:rsidR="004B7041">
        <w:rPr>
          <w:sz w:val="20"/>
        </w:rPr>
        <w:t xml:space="preserve">  The Commission’s rules require receive-only earth stations to request a license to receive transmissions from non-U.S.-licensed space stations that are not approved for U.S. market access.  </w:t>
      </w:r>
      <w:r w:rsidRPr="00FE6E7E" w:rsidR="004B7041">
        <w:rPr>
          <w:i/>
          <w:iCs/>
          <w:sz w:val="20"/>
        </w:rPr>
        <w:t>See</w:t>
      </w:r>
      <w:r w:rsidRPr="00FE6E7E" w:rsidR="004B7041">
        <w:rPr>
          <w:sz w:val="20"/>
        </w:rPr>
        <w:t xml:space="preserve"> 47 CFR § 25.131(j).</w:t>
      </w:r>
    </w:p>
  </w:footnote>
  <w:footnote w:id="33">
    <w:p w:rsidR="00F3792E" w:rsidRPr="00FE6E7E" w:rsidP="00B2189F" w14:paraId="03FF83CA" w14:textId="77777777">
      <w:pPr>
        <w:pStyle w:val="FootnoteText"/>
        <w:spacing w:after="120"/>
        <w:rPr>
          <w:sz w:val="20"/>
        </w:rPr>
      </w:pPr>
      <w:r w:rsidRPr="00FE6E7E">
        <w:rPr>
          <w:rStyle w:val="FootnoteReference"/>
          <w:sz w:val="20"/>
        </w:rPr>
        <w:footnoteRef/>
      </w:r>
      <w:r w:rsidRPr="00FE6E7E">
        <w:rPr>
          <w:sz w:val="20"/>
        </w:rPr>
        <w:t xml:space="preserve"> </w:t>
      </w:r>
      <w:bookmarkStart w:id="8" w:name="_Hlk7531569"/>
      <w:r w:rsidRPr="00FE6E7E" w:rsidR="00E84D03">
        <w:rPr>
          <w:i/>
          <w:sz w:val="20"/>
        </w:rPr>
        <w:t xml:space="preserve">See </w:t>
      </w:r>
      <w:r w:rsidRPr="00FE6E7E" w:rsidR="00FF3818">
        <w:rPr>
          <w:i/>
          <w:sz w:val="20"/>
        </w:rPr>
        <w:t>Notice</w:t>
      </w:r>
      <w:r w:rsidRPr="00FE6E7E" w:rsidR="00DA3566">
        <w:rPr>
          <w:sz w:val="20"/>
        </w:rPr>
        <w:t>, 33 FCC Rcd at</w:t>
      </w:r>
      <w:r w:rsidRPr="00FE6E7E" w:rsidR="00471D6D">
        <w:rPr>
          <w:sz w:val="20"/>
        </w:rPr>
        <w:t xml:space="preserve"> </w:t>
      </w:r>
      <w:r w:rsidRPr="00FE6E7E" w:rsidR="00DA3566">
        <w:rPr>
          <w:sz w:val="20"/>
        </w:rPr>
        <w:t>69</w:t>
      </w:r>
      <w:r w:rsidRPr="00FE6E7E" w:rsidR="002B5349">
        <w:rPr>
          <w:sz w:val="20"/>
        </w:rPr>
        <w:t>26</w:t>
      </w:r>
      <w:r w:rsidRPr="00FE6E7E" w:rsidR="00CE6871">
        <w:rPr>
          <w:sz w:val="20"/>
        </w:rPr>
        <w:t>,</w:t>
      </w:r>
      <w:r w:rsidRPr="00FE6E7E" w:rsidR="00B62159">
        <w:rPr>
          <w:i/>
          <w:sz w:val="20"/>
        </w:rPr>
        <w:t xml:space="preserve"> </w:t>
      </w:r>
      <w:r w:rsidRPr="00FE6E7E" w:rsidR="00B62159">
        <w:rPr>
          <w:sz w:val="20"/>
        </w:rPr>
        <w:t>para. 27</w:t>
      </w:r>
      <w:r w:rsidRPr="00FE6E7E" w:rsidR="00B62159">
        <w:rPr>
          <w:i/>
          <w:sz w:val="20"/>
        </w:rPr>
        <w:t>.</w:t>
      </w:r>
      <w:bookmarkEnd w:id="8"/>
    </w:p>
  </w:footnote>
  <w:footnote w:id="34">
    <w:p w:rsidR="00DC3952" w:rsidRPr="00FE6E7E" w:rsidP="00B2189F" w14:paraId="7C6F89C9" w14:textId="77777777">
      <w:pPr>
        <w:pStyle w:val="FootnoteText"/>
        <w:spacing w:after="120"/>
        <w:rPr>
          <w:sz w:val="20"/>
        </w:rPr>
      </w:pPr>
      <w:r w:rsidRPr="00FE6E7E">
        <w:rPr>
          <w:rStyle w:val="FootnoteReference"/>
          <w:sz w:val="20"/>
        </w:rPr>
        <w:footnoteRef/>
      </w:r>
      <w:r w:rsidRPr="00FE6E7E">
        <w:rPr>
          <w:sz w:val="20"/>
        </w:rPr>
        <w:t xml:space="preserve"> Letter from Russell Fox, Counsel to T-Mobile</w:t>
      </w:r>
      <w:r w:rsidRPr="00FE6E7E" w:rsidR="00C930BC">
        <w:rPr>
          <w:sz w:val="20"/>
        </w:rPr>
        <w:t xml:space="preserve"> </w:t>
      </w:r>
      <w:r w:rsidRPr="00FE6E7E" w:rsidR="002F4F46">
        <w:rPr>
          <w:sz w:val="20"/>
        </w:rPr>
        <w:t>USA, Inc.,</w:t>
      </w:r>
      <w:r w:rsidRPr="00FE6E7E">
        <w:rPr>
          <w:sz w:val="20"/>
        </w:rPr>
        <w:t xml:space="preserve"> to Marlene Dortch, FCC, </w:t>
      </w:r>
      <w:r w:rsidRPr="00FE6E7E" w:rsidR="008953B5">
        <w:rPr>
          <w:sz w:val="20"/>
        </w:rPr>
        <w:t>GN Docket No. 18-122</w:t>
      </w:r>
      <w:r w:rsidRPr="00FE6E7E" w:rsidR="00C055D7">
        <w:rPr>
          <w:sz w:val="20"/>
        </w:rPr>
        <w:t xml:space="preserve">, </w:t>
      </w:r>
      <w:r w:rsidRPr="00FE6E7E">
        <w:rPr>
          <w:sz w:val="20"/>
        </w:rPr>
        <w:t>at 2 (filed Mar. 19, 2019) (arguing that receive-only earth stations are incidental to satellite operators’ transmissions and are therefore “licenses” under the Communications Act regardless of the nomenclature used)</w:t>
      </w:r>
      <w:r w:rsidRPr="00FE6E7E" w:rsidR="00C64B2B">
        <w:rPr>
          <w:sz w:val="20"/>
        </w:rPr>
        <w:t xml:space="preserve">; </w:t>
      </w:r>
      <w:r w:rsidRPr="00FE6E7E" w:rsidR="00F57B8A">
        <w:rPr>
          <w:sz w:val="20"/>
        </w:rPr>
        <w:t xml:space="preserve">Letter from </w:t>
      </w:r>
      <w:r w:rsidRPr="00FE6E7E" w:rsidR="00F57B8A">
        <w:rPr>
          <w:sz w:val="20"/>
        </w:rPr>
        <w:t>Pantelis</w:t>
      </w:r>
      <w:r w:rsidRPr="00FE6E7E" w:rsidR="00F57B8A">
        <w:rPr>
          <w:sz w:val="20"/>
        </w:rPr>
        <w:t xml:space="preserve"> </w:t>
      </w:r>
      <w:r w:rsidRPr="00FE6E7E" w:rsidR="00F57B8A">
        <w:rPr>
          <w:sz w:val="20"/>
        </w:rPr>
        <w:t>Michalopoulos</w:t>
      </w:r>
      <w:r w:rsidRPr="00FE6E7E" w:rsidR="00F57B8A">
        <w:rPr>
          <w:sz w:val="20"/>
        </w:rPr>
        <w:t xml:space="preserve">, Counsel to </w:t>
      </w:r>
      <w:r w:rsidRPr="00FE6E7E" w:rsidR="005C2078">
        <w:rPr>
          <w:sz w:val="20"/>
        </w:rPr>
        <w:t xml:space="preserve">the American Cable Association, </w:t>
      </w:r>
      <w:r w:rsidRPr="00FE6E7E" w:rsidR="00736534">
        <w:rPr>
          <w:sz w:val="20"/>
        </w:rPr>
        <w:t>to Marlene Dortch, FCC</w:t>
      </w:r>
      <w:r w:rsidRPr="00FE6E7E" w:rsidR="00E577E3">
        <w:rPr>
          <w:sz w:val="20"/>
        </w:rPr>
        <w:t>, GN Docket No. 18-122,</w:t>
      </w:r>
      <w:r w:rsidRPr="00FE6E7E" w:rsidR="00841FDC">
        <w:rPr>
          <w:sz w:val="20"/>
        </w:rPr>
        <w:t xml:space="preserve"> at 2</w:t>
      </w:r>
      <w:r w:rsidRPr="00FE6E7E" w:rsidR="00736534">
        <w:rPr>
          <w:i/>
          <w:sz w:val="20"/>
        </w:rPr>
        <w:t xml:space="preserve"> </w:t>
      </w:r>
      <w:r w:rsidRPr="00FE6E7E" w:rsidR="00736534">
        <w:rPr>
          <w:sz w:val="20"/>
        </w:rPr>
        <w:t xml:space="preserve">(filed Feb. </w:t>
      </w:r>
      <w:r w:rsidRPr="00FE6E7E" w:rsidR="009F64B5">
        <w:rPr>
          <w:sz w:val="20"/>
        </w:rPr>
        <w:t>12</w:t>
      </w:r>
      <w:r w:rsidRPr="00FE6E7E" w:rsidR="00736534">
        <w:rPr>
          <w:sz w:val="20"/>
        </w:rPr>
        <w:t>, 2019)</w:t>
      </w:r>
      <w:r w:rsidRPr="00FE6E7E" w:rsidR="00D11396">
        <w:rPr>
          <w:sz w:val="20"/>
        </w:rPr>
        <w:t xml:space="preserve"> </w:t>
      </w:r>
      <w:r w:rsidRPr="00FE6E7E" w:rsidR="00B030B4">
        <w:rPr>
          <w:sz w:val="20"/>
        </w:rPr>
        <w:t xml:space="preserve">(ACA Feb. </w:t>
      </w:r>
      <w:r w:rsidRPr="00FE6E7E" w:rsidR="009F64B5">
        <w:rPr>
          <w:sz w:val="20"/>
        </w:rPr>
        <w:t>12</w:t>
      </w:r>
      <w:r w:rsidRPr="00FE6E7E" w:rsidR="00B030B4">
        <w:rPr>
          <w:sz w:val="20"/>
        </w:rPr>
        <w:t xml:space="preserve">, 2019 </w:t>
      </w:r>
      <w:r w:rsidRPr="00FE6E7E" w:rsidR="00D81023">
        <w:rPr>
          <w:i/>
          <w:sz w:val="20"/>
        </w:rPr>
        <w:t>Ex Parte</w:t>
      </w:r>
      <w:r w:rsidRPr="00FE6E7E" w:rsidR="00D81023">
        <w:rPr>
          <w:sz w:val="20"/>
        </w:rPr>
        <w:t xml:space="preserve"> Letter)</w:t>
      </w:r>
      <w:r w:rsidRPr="00FE6E7E" w:rsidR="0083142A">
        <w:rPr>
          <w:sz w:val="20"/>
        </w:rPr>
        <w:t xml:space="preserve"> (</w:t>
      </w:r>
      <w:r w:rsidRPr="00FE6E7E" w:rsidR="00F16128">
        <w:rPr>
          <w:sz w:val="20"/>
        </w:rPr>
        <w:t xml:space="preserve">also </w:t>
      </w:r>
      <w:r w:rsidRPr="00FE6E7E" w:rsidR="0083142A">
        <w:rPr>
          <w:sz w:val="20"/>
        </w:rPr>
        <w:t>noting that, even accord</w:t>
      </w:r>
      <w:r w:rsidRPr="00FE6E7E" w:rsidR="00F16128">
        <w:rPr>
          <w:sz w:val="20"/>
        </w:rPr>
        <w:t>ing</w:t>
      </w:r>
      <w:r w:rsidRPr="00FE6E7E" w:rsidR="0083142A">
        <w:rPr>
          <w:sz w:val="20"/>
        </w:rPr>
        <w:t xml:space="preserve"> to a report prepared for CBA, investment in earth station infrastructure exceeds that made by the satellite </w:t>
      </w:r>
      <w:r w:rsidRPr="00FE6E7E" w:rsidR="00792798">
        <w:rPr>
          <w:sz w:val="20"/>
        </w:rPr>
        <w:t xml:space="preserve">space </w:t>
      </w:r>
      <w:r w:rsidRPr="00FE6E7E" w:rsidR="0083142A">
        <w:rPr>
          <w:sz w:val="20"/>
        </w:rPr>
        <w:t>industry</w:t>
      </w:r>
      <w:r w:rsidRPr="00FE6E7E" w:rsidR="00F16128">
        <w:rPr>
          <w:sz w:val="20"/>
        </w:rPr>
        <w:t xml:space="preserve"> by over $5</w:t>
      </w:r>
      <w:r w:rsidRPr="00FE6E7E" w:rsidR="00280B1F">
        <w:rPr>
          <w:sz w:val="20"/>
        </w:rPr>
        <w:t xml:space="preserve"> billion</w:t>
      </w:r>
      <w:r w:rsidRPr="00FE6E7E" w:rsidR="00792798">
        <w:rPr>
          <w:sz w:val="20"/>
        </w:rPr>
        <w:t>)</w:t>
      </w:r>
      <w:r w:rsidRPr="00FE6E7E" w:rsidR="00736534">
        <w:rPr>
          <w:sz w:val="20"/>
        </w:rPr>
        <w:t xml:space="preserve">; </w:t>
      </w:r>
      <w:r w:rsidRPr="00FE6E7E">
        <w:rPr>
          <w:sz w:val="20"/>
        </w:rPr>
        <w:t xml:space="preserve">Letter from Henry Gola, Counsel to the C-Band Alliance, to Marlene H. Dortch, Secretary, FCC, </w:t>
      </w:r>
      <w:r w:rsidRPr="00FE6E7E" w:rsidR="004B7294">
        <w:rPr>
          <w:sz w:val="20"/>
        </w:rPr>
        <w:t>GN Docket No. 18-122,</w:t>
      </w:r>
      <w:r w:rsidRPr="00FE6E7E" w:rsidR="00961E99">
        <w:rPr>
          <w:sz w:val="20"/>
        </w:rPr>
        <w:t xml:space="preserve"> </w:t>
      </w:r>
      <w:r w:rsidRPr="00FE6E7E">
        <w:rPr>
          <w:sz w:val="20"/>
        </w:rPr>
        <w:t>at 1-3 (filed Mar. 7, 2019) (arguing that the Act does not permit receive-only earth stations to participate in a reverse auction because they do not transmit and thus are not licensees)</w:t>
      </w:r>
      <w:r w:rsidRPr="00FE6E7E" w:rsidR="008B1F70">
        <w:rPr>
          <w:sz w:val="20"/>
        </w:rPr>
        <w:t>; Letter from Scott Blake Harris</w:t>
      </w:r>
      <w:r w:rsidRPr="00FE6E7E" w:rsidR="00900341">
        <w:rPr>
          <w:sz w:val="20"/>
        </w:rPr>
        <w:t>, Counsel to Small Satellite Operators, to Marlene H. Dortch, Secretary, FCC</w:t>
      </w:r>
      <w:r w:rsidRPr="00FE6E7E" w:rsidR="00961E99">
        <w:rPr>
          <w:sz w:val="20"/>
        </w:rPr>
        <w:t>, GN Docket No. 18-122,</w:t>
      </w:r>
      <w:r w:rsidRPr="00FE6E7E" w:rsidR="00B04FBE">
        <w:rPr>
          <w:sz w:val="20"/>
        </w:rPr>
        <w:t xml:space="preserve"> </w:t>
      </w:r>
      <w:r w:rsidRPr="00FE6E7E" w:rsidR="00DF40A3">
        <w:rPr>
          <w:sz w:val="20"/>
        </w:rPr>
        <w:t xml:space="preserve">at 9-12 </w:t>
      </w:r>
      <w:r w:rsidRPr="00FE6E7E" w:rsidR="00B04FBE">
        <w:rPr>
          <w:sz w:val="20"/>
        </w:rPr>
        <w:t>(filed Mar. 25, 2019</w:t>
      </w:r>
      <w:r w:rsidRPr="00FE6E7E" w:rsidR="00080E13">
        <w:rPr>
          <w:sz w:val="20"/>
        </w:rPr>
        <w:t>) (arguing that T-Mobile’s current incentive auction proposal is inconsistent with the Communications Act because earth station owners and satellite owners are not “competing licensees” and because reverse auctions must be voluntary).</w:t>
      </w:r>
    </w:p>
  </w:footnote>
  <w:footnote w:id="35">
    <w:p w:rsidR="007F2FF8" w:rsidRPr="00FE6E7E" w:rsidP="00B2189F" w14:paraId="5E05E711" w14:textId="77777777">
      <w:pPr>
        <w:pStyle w:val="FootnoteText"/>
        <w:spacing w:after="120"/>
        <w:rPr>
          <w:sz w:val="20"/>
        </w:rPr>
      </w:pPr>
      <w:r w:rsidRPr="00FE6E7E">
        <w:rPr>
          <w:rStyle w:val="FootnoteReference"/>
          <w:sz w:val="20"/>
        </w:rPr>
        <w:footnoteRef/>
      </w:r>
      <w:r w:rsidRPr="00FE6E7E">
        <w:rPr>
          <w:sz w:val="20"/>
        </w:rPr>
        <w:t xml:space="preserve"> Letter from Steve Sharkey, </w:t>
      </w:r>
      <w:r w:rsidRPr="00FE6E7E" w:rsidR="00DE2AAA">
        <w:rPr>
          <w:sz w:val="20"/>
        </w:rPr>
        <w:t>Counsel to T-Mobile</w:t>
      </w:r>
      <w:r w:rsidRPr="00FE6E7E" w:rsidR="00C930BC">
        <w:rPr>
          <w:sz w:val="20"/>
        </w:rPr>
        <w:t xml:space="preserve"> USA, Inc.,</w:t>
      </w:r>
      <w:r w:rsidRPr="00FE6E7E" w:rsidR="00DE2AAA">
        <w:rPr>
          <w:sz w:val="20"/>
        </w:rPr>
        <w:t xml:space="preserve"> </w:t>
      </w:r>
      <w:r w:rsidRPr="00FE6E7E">
        <w:rPr>
          <w:sz w:val="20"/>
        </w:rPr>
        <w:t>to Marlene Dortch, FCC</w:t>
      </w:r>
      <w:r w:rsidRPr="00FE6E7E" w:rsidR="00F03261">
        <w:rPr>
          <w:sz w:val="20"/>
        </w:rPr>
        <w:t>,</w:t>
      </w:r>
      <w:r w:rsidRPr="00FE6E7E" w:rsidR="00D30FCC">
        <w:rPr>
          <w:sz w:val="20"/>
        </w:rPr>
        <w:t xml:space="preserve"> </w:t>
      </w:r>
      <w:r w:rsidRPr="00FE6E7E" w:rsidR="00F03261">
        <w:rPr>
          <w:sz w:val="20"/>
        </w:rPr>
        <w:t>GN Docket No. 18-122</w:t>
      </w:r>
      <w:r w:rsidRPr="00FE6E7E">
        <w:rPr>
          <w:sz w:val="20"/>
        </w:rPr>
        <w:t xml:space="preserve"> (filed Feb. 15, 2019)</w:t>
      </w:r>
      <w:r w:rsidRPr="00FE6E7E" w:rsidR="00D30FCC">
        <w:rPr>
          <w:sz w:val="20"/>
        </w:rPr>
        <w:t>.</w:t>
      </w:r>
    </w:p>
  </w:footnote>
  <w:footnote w:id="36">
    <w:p w:rsidR="0078102E" w:rsidRPr="00FE6E7E" w:rsidP="00B2189F" w14:paraId="237E6B8B" w14:textId="77777777">
      <w:pPr>
        <w:pStyle w:val="FootnoteText"/>
        <w:spacing w:after="120"/>
        <w:rPr>
          <w:sz w:val="20"/>
        </w:rPr>
      </w:pPr>
      <w:r w:rsidRPr="00FE6E7E">
        <w:rPr>
          <w:rStyle w:val="FootnoteReference"/>
          <w:sz w:val="20"/>
        </w:rPr>
        <w:footnoteRef/>
      </w:r>
      <w:r w:rsidRPr="00FE6E7E">
        <w:rPr>
          <w:sz w:val="20"/>
        </w:rPr>
        <w:t xml:space="preserve"> </w:t>
      </w:r>
      <w:r w:rsidRPr="00FE6E7E">
        <w:rPr>
          <w:i/>
          <w:sz w:val="20"/>
        </w:rPr>
        <w:t>See</w:t>
      </w:r>
      <w:r w:rsidRPr="00FE6E7E">
        <w:rPr>
          <w:sz w:val="20"/>
        </w:rPr>
        <w:t xml:space="preserve"> 47 U.S.C. § 309(j)(8)(G)(ii)(II).  </w:t>
      </w:r>
    </w:p>
  </w:footnote>
  <w:footnote w:id="37">
    <w:p w:rsidR="00743136" w:rsidRPr="00FE6E7E" w:rsidP="00B2189F" w14:paraId="43F06A58" w14:textId="77777777">
      <w:pPr>
        <w:pStyle w:val="FootnoteText"/>
        <w:spacing w:after="120"/>
        <w:rPr>
          <w:sz w:val="20"/>
        </w:rPr>
      </w:pPr>
      <w:r w:rsidRPr="00FE6E7E">
        <w:rPr>
          <w:rStyle w:val="FootnoteReference"/>
          <w:sz w:val="20"/>
        </w:rPr>
        <w:footnoteRef/>
      </w:r>
      <w:r w:rsidRPr="00FE6E7E">
        <w:rPr>
          <w:sz w:val="20"/>
        </w:rPr>
        <w:t xml:space="preserve"> Letter from Scott Blake Harris, Counsel to Small Satellite Operators, to Marlene H. Dortch, Secretary, FCC, GN Docket No. 18-122</w:t>
      </w:r>
      <w:r w:rsidRPr="00FE6E7E" w:rsidR="002F08B9">
        <w:rPr>
          <w:sz w:val="20"/>
        </w:rPr>
        <w:t>, at 3</w:t>
      </w:r>
      <w:r w:rsidRPr="00FE6E7E">
        <w:rPr>
          <w:sz w:val="20"/>
        </w:rPr>
        <w:t xml:space="preserve"> (filed Mar. 25, 2019); Letter from Elizabeth Andrion, Senior Vice-President, Regulatory Affairs, Charter Communications, Inc., to Marlene H. Dortch, Secretary, FCC</w:t>
      </w:r>
      <w:r w:rsidRPr="00FE6E7E" w:rsidR="002F08B9">
        <w:rPr>
          <w:sz w:val="20"/>
        </w:rPr>
        <w:t>, at 5-6</w:t>
      </w:r>
      <w:r w:rsidRPr="00FE6E7E">
        <w:rPr>
          <w:sz w:val="20"/>
        </w:rPr>
        <w:t xml:space="preserve"> (filed Feb. 22, 2019) (noting that the Commission also has ample authority to ensure that this process adequately compensates incumbent satellite </w:t>
      </w:r>
      <w:r w:rsidRPr="00FE6E7E" w:rsidR="008E5B08">
        <w:rPr>
          <w:sz w:val="20"/>
        </w:rPr>
        <w:t>space station operators</w:t>
      </w:r>
      <w:r w:rsidRPr="00FE6E7E">
        <w:rPr>
          <w:sz w:val="20"/>
        </w:rPr>
        <w:t xml:space="preserve"> and earth station licensees in order to allow for the efficient repurposing and repacking of the C-band and to require winning bidders to compensate incumbents beyond their relocation costs pursuant to its Title III authority).</w:t>
      </w:r>
    </w:p>
  </w:footnote>
  <w:footnote w:id="38">
    <w:p w:rsidR="00743136" w:rsidRPr="00FE6E7E" w:rsidP="00B2189F" w14:paraId="792C8A4E" w14:textId="77777777">
      <w:pPr>
        <w:pStyle w:val="FootnoteText"/>
        <w:spacing w:after="120"/>
        <w:rPr>
          <w:i/>
          <w:sz w:val="20"/>
        </w:rPr>
      </w:pPr>
      <w:r w:rsidRPr="00FE6E7E">
        <w:rPr>
          <w:rStyle w:val="FootnoteReference"/>
          <w:sz w:val="20"/>
        </w:rPr>
        <w:footnoteRef/>
      </w:r>
      <w:r w:rsidRPr="00FE6E7E">
        <w:rPr>
          <w:sz w:val="20"/>
        </w:rPr>
        <w:t xml:space="preserve"> ACA Feb. 12, 2019 </w:t>
      </w:r>
      <w:r w:rsidRPr="00FE6E7E">
        <w:rPr>
          <w:i/>
          <w:sz w:val="20"/>
        </w:rPr>
        <w:t>Ex Parte</w:t>
      </w:r>
      <w:r w:rsidRPr="00FE6E7E">
        <w:rPr>
          <w:sz w:val="20"/>
        </w:rPr>
        <w:t xml:space="preserve"> Letter at 2 (citing </w:t>
      </w:r>
      <w:r w:rsidRPr="00FE6E7E">
        <w:rPr>
          <w:i/>
          <w:sz w:val="20"/>
        </w:rPr>
        <w:t>Notice</w:t>
      </w:r>
      <w:r w:rsidRPr="00FE6E7E">
        <w:rPr>
          <w:sz w:val="20"/>
        </w:rPr>
        <w:t>, 33 FCC Rcd at 6937</w:t>
      </w:r>
      <w:r w:rsidRPr="00FE6E7E" w:rsidR="00E73728">
        <w:rPr>
          <w:sz w:val="20"/>
        </w:rPr>
        <w:t>,</w:t>
      </w:r>
      <w:r w:rsidRPr="00FE6E7E">
        <w:rPr>
          <w:sz w:val="20"/>
        </w:rPr>
        <w:t xml:space="preserve"> para. 65).</w:t>
      </w:r>
    </w:p>
  </w:footnote>
  <w:footnote w:id="39">
    <w:p w:rsidR="00263CA3" w:rsidRPr="00FE6E7E" w:rsidP="00B2189F" w14:paraId="3CC2D875" w14:textId="77777777">
      <w:pPr>
        <w:pStyle w:val="FootnoteText"/>
        <w:spacing w:after="120"/>
        <w:rPr>
          <w:sz w:val="20"/>
        </w:rPr>
      </w:pPr>
      <w:r w:rsidRPr="00FE6E7E">
        <w:rPr>
          <w:rStyle w:val="FootnoteReference"/>
          <w:sz w:val="20"/>
        </w:rPr>
        <w:footnoteRef/>
      </w:r>
      <w:r w:rsidRPr="00FE6E7E">
        <w:rPr>
          <w:sz w:val="20"/>
        </w:rPr>
        <w:t xml:space="preserve"> 47 CFR §</w:t>
      </w:r>
      <w:r w:rsidRPr="00FE6E7E" w:rsidR="00594D13">
        <w:rPr>
          <w:sz w:val="20"/>
        </w:rPr>
        <w:t xml:space="preserve"> </w:t>
      </w:r>
      <w:r w:rsidRPr="00FE6E7E">
        <w:rPr>
          <w:sz w:val="20"/>
        </w:rPr>
        <w:t>1.2.</w:t>
      </w:r>
    </w:p>
  </w:footnote>
  <w:footnote w:id="40">
    <w:p w:rsidR="00263CA3" w:rsidRPr="00FE6E7E" w:rsidP="00B2189F" w14:paraId="19F6DFBE" w14:textId="77777777">
      <w:pPr>
        <w:pStyle w:val="FootnoteText"/>
        <w:spacing w:after="120"/>
        <w:rPr>
          <w:sz w:val="20"/>
        </w:rPr>
      </w:pPr>
      <w:r w:rsidRPr="00FE6E7E">
        <w:rPr>
          <w:rStyle w:val="FootnoteReference"/>
          <w:sz w:val="20"/>
        </w:rPr>
        <w:footnoteRef/>
      </w:r>
      <w:r w:rsidRPr="00FE6E7E">
        <w:rPr>
          <w:sz w:val="20"/>
        </w:rPr>
        <w:t xml:space="preserve"> </w:t>
      </w:r>
      <w:r w:rsidRPr="00FE6E7E">
        <w:rPr>
          <w:i/>
          <w:sz w:val="20"/>
        </w:rPr>
        <w:t>See Electronic Filing of Documents in Rulemaking Proceedings</w:t>
      </w:r>
      <w:r w:rsidRPr="00FE6E7E">
        <w:rPr>
          <w:sz w:val="20"/>
        </w:rPr>
        <w:t>, 63 FR 24121 (1998).</w:t>
      </w:r>
    </w:p>
  </w:footnote>
  <w:footnote w:id="41">
    <w:p w:rsidR="00263CA3" w:rsidRPr="00FE6E7E" w:rsidP="00B2189F" w14:paraId="2EF22A55" w14:textId="77777777">
      <w:pPr>
        <w:pStyle w:val="FootnoteText"/>
        <w:spacing w:after="120"/>
        <w:rPr>
          <w:i/>
          <w:iCs/>
          <w:sz w:val="20"/>
        </w:rPr>
      </w:pPr>
      <w:r w:rsidRPr="00FE6E7E">
        <w:rPr>
          <w:rStyle w:val="FootnoteReference"/>
          <w:sz w:val="20"/>
        </w:rPr>
        <w:footnoteRef/>
      </w:r>
      <w:r w:rsidRPr="00FE6E7E">
        <w:rPr>
          <w:sz w:val="20"/>
        </w:rPr>
        <w:t xml:space="preserve"> 47 CFR §§</w:t>
      </w:r>
      <w:r w:rsidRPr="00FE6E7E" w:rsidR="00594D13">
        <w:rPr>
          <w:sz w:val="20"/>
        </w:rPr>
        <w:t xml:space="preserve"> </w:t>
      </w:r>
      <w:r w:rsidRPr="00FE6E7E">
        <w:rPr>
          <w:sz w:val="20"/>
        </w:rPr>
        <w:t xml:space="preserve">1.1200 </w:t>
      </w:r>
      <w:r w:rsidRPr="00FE6E7E">
        <w:rPr>
          <w:i/>
          <w:iCs/>
          <w:sz w:val="20"/>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0EF8" w:rsidRPr="00890EF8" w:rsidP="00890EF8" w14:paraId="4ED6C5C6" w14:textId="77777777">
    <w:pPr>
      <w:pStyle w:val="Header"/>
      <w:rPr>
        <w:b/>
      </w:rPr>
    </w:pPr>
    <w:r w:rsidRPr="00890EF8">
      <w:rPr>
        <w:b/>
      </w:rPr>
      <w:tab/>
    </w:r>
  </w:p>
  <w:p w:rsidR="00890EF8" w:rsidRPr="00890EF8" w:rsidP="00890EF8" w14:paraId="206E0B88" w14:textId="66F6DD16">
    <w:pPr>
      <w:pStyle w:val="Header"/>
      <w:rPr>
        <w:b/>
      </w:rPr>
    </w:pPr>
    <w:r>
      <w:rPr>
        <w:b/>
      </w:rPr>
      <w:tab/>
      <w:t>F</w:t>
    </w:r>
    <w:r w:rsidRPr="00890EF8">
      <w:rPr>
        <w:b/>
      </w:rPr>
      <w:t>ederal Communications Commission</w:t>
    </w:r>
    <w:r w:rsidRPr="00890EF8">
      <w:rPr>
        <w:b/>
      </w:rPr>
      <w:tab/>
    </w:r>
    <w:r w:rsidR="002A390F">
      <w:rPr>
        <w:b/>
      </w:rPr>
      <w:t>DA 19-385</w:t>
    </w:r>
  </w:p>
  <w:p w:rsidR="00890EF8" w:rsidRPr="00890EF8" w:rsidP="00890EF8" w14:paraId="38BD28A3" w14:textId="77777777">
    <w:pPr>
      <w:pStyle w:val="Header"/>
      <w:rPr>
        <w:b/>
      </w:rPr>
    </w:pPr>
    <w:r w:rsidRPr="00890EF8">
      <w:rPr>
        <w:b/>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890EF8" w14:paraId="4BCCD2F3" w14:textId="77777777">
    <w:pPr>
      <w:pStyle w:val="Header"/>
    </w:pPr>
    <w:r w:rsidRPr="00890EF8">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6C88" w14:paraId="7B43BA50"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1" locked="0" layoutInCell="0" allowOverlap="1">
          <wp:simplePos x="0" y="0"/>
          <wp:positionH relativeFrom="column">
            <wp:posOffset>28575</wp:posOffset>
          </wp:positionH>
          <wp:positionV relativeFrom="paragraph">
            <wp:posOffset>104775</wp:posOffset>
          </wp:positionV>
          <wp:extent cx="530225" cy="530225"/>
          <wp:effectExtent l="0" t="0" r="0" b="0"/>
          <wp:wrapNone/>
          <wp:docPr id="4" name="Picture 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575781" name="Picture 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C46C88" w14:paraId="704F8419" w14:textId="77777777">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633095</wp:posOffset>
              </wp:positionH>
              <wp:positionV relativeFrom="paragraph">
                <wp:posOffset>9525</wp:posOffset>
              </wp:positionV>
              <wp:extent cx="3108960" cy="64008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46C88" w14:textId="77777777">
                          <w:pPr>
                            <w:rPr>
                              <w:rFonts w:ascii="Arial" w:hAnsi="Arial"/>
                              <w:b/>
                            </w:rPr>
                          </w:pPr>
                          <w:r>
                            <w:rPr>
                              <w:rFonts w:ascii="Arial" w:hAnsi="Arial"/>
                              <w:b/>
                            </w:rPr>
                            <w:t>Federal Communications Commission</w:t>
                          </w:r>
                        </w:p>
                        <w:p w:rsidR="00C46C8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46C88"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75pt;margin-left:49.85pt;mso-height-percent:0;mso-height-relative:page;mso-width-percent:0;mso-width-relative:page;mso-wrap-distance-bottom:0;mso-wrap-distance-left:9pt;mso-wrap-distance-right:9pt;mso-wrap-distance-top:0;mso-wrap-style:square;position:absolute;visibility:visible;v-text-anchor:top;z-index:251663360" o:allowincell="f" stroked="f">
              <v:textbox>
                <w:txbxContent>
                  <w:p w:rsidR="00C46C88" w14:paraId="3692CDEB" w14:textId="77777777">
                    <w:pPr>
                      <w:rPr>
                        <w:rFonts w:ascii="Arial" w:hAnsi="Arial"/>
                        <w:b/>
                      </w:rPr>
                    </w:pPr>
                    <w:r>
                      <w:rPr>
                        <w:rFonts w:ascii="Arial" w:hAnsi="Arial"/>
                        <w:b/>
                      </w:rPr>
                      <w:t>Federal Communications Commission</w:t>
                    </w:r>
                  </w:p>
                  <w:p w:rsidR="00C46C88" w14:paraId="38F28B1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46C88" w14:paraId="4BCF89BD" w14:textId="77777777">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697865</wp:posOffset>
              </wp:positionV>
              <wp:extent cx="6858000" cy="2540"/>
              <wp:effectExtent l="0" t="0" r="0" b="1651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59264" from="0,54.95pt" to="540pt,55.15pt" o:allowincell="f"/>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46C88" w14:textId="77777777">
                          <w:pPr>
                            <w:spacing w:before="40"/>
                            <w:jc w:val="right"/>
                            <w:rPr>
                              <w:rFonts w:ascii="Arial" w:hAnsi="Arial"/>
                              <w:b/>
                              <w:sz w:val="16"/>
                            </w:rPr>
                          </w:pPr>
                          <w:r>
                            <w:rPr>
                              <w:rFonts w:ascii="Arial" w:hAnsi="Arial"/>
                              <w:b/>
                              <w:sz w:val="16"/>
                            </w:rPr>
                            <w:t>News Media Information 202 / 418-0500</w:t>
                          </w:r>
                        </w:p>
                        <w:p w:rsidR="00C46C88"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C46C88" w14:textId="77777777">
                          <w:pPr>
                            <w:jc w:val="right"/>
                            <w:rPr>
                              <w:rFonts w:ascii="Arial" w:hAnsi="Arial"/>
                              <w:b/>
                              <w:sz w:val="16"/>
                            </w:rPr>
                          </w:pPr>
                          <w:r>
                            <w:rPr>
                              <w:rFonts w:ascii="Arial" w:hAnsi="Arial"/>
                              <w:b/>
                              <w:sz w:val="16"/>
                            </w:rPr>
                            <w:t>TTY: 1-888-835-5322</w:t>
                          </w:r>
                        </w:p>
                        <w:p w:rsidR="00C46C88"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95pt;height:43.2pt;margin-top:10.25pt;margin-left:336.7pt;mso-height-percent:0;mso-height-relative:page;mso-width-percent:0;mso-width-relative:page;mso-wrap-distance-bottom:0;mso-wrap-distance-left:9pt;mso-wrap-distance-right:9pt;mso-wrap-distance-top:0;mso-wrap-style:square;position:absolute;visibility:visible;v-text-anchor:top;z-index:251661312" o:allowincell="f" stroked="f">
              <v:textbox inset=",0,,0">
                <w:txbxContent>
                  <w:p w:rsidR="00C46C88" w14:paraId="08F9E117" w14:textId="77777777">
                    <w:pPr>
                      <w:spacing w:before="40"/>
                      <w:jc w:val="right"/>
                      <w:rPr>
                        <w:rFonts w:ascii="Arial" w:hAnsi="Arial"/>
                        <w:b/>
                        <w:sz w:val="16"/>
                      </w:rPr>
                    </w:pPr>
                    <w:r>
                      <w:rPr>
                        <w:rFonts w:ascii="Arial" w:hAnsi="Arial"/>
                        <w:b/>
                        <w:sz w:val="16"/>
                      </w:rPr>
                      <w:t>News Media Information 202 / 418-0500</w:t>
                    </w:r>
                  </w:p>
                  <w:p w:rsidR="00C46C88" w14:paraId="753CF735"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C46C88" w14:paraId="3EE4B3E0" w14:textId="77777777">
                    <w:pPr>
                      <w:jc w:val="right"/>
                      <w:rPr>
                        <w:rFonts w:ascii="Arial" w:hAnsi="Arial"/>
                        <w:b/>
                        <w:sz w:val="16"/>
                      </w:rPr>
                    </w:pPr>
                    <w:r>
                      <w:rPr>
                        <w:rFonts w:ascii="Arial" w:hAnsi="Arial"/>
                        <w:b/>
                        <w:sz w:val="16"/>
                      </w:rPr>
                      <w:t>TTY: 1-888-835-5322</w:t>
                    </w:r>
                  </w:p>
                  <w:p w:rsidR="00C46C88" w14:paraId="66D56985" w14:textId="77777777">
                    <w:pPr>
                      <w:jc w:val="right"/>
                    </w:pPr>
                  </w:p>
                </w:txbxContent>
              </v:textbox>
            </v:shape>
          </w:pict>
        </mc:Fallback>
      </mc:AlternateContent>
    </w:r>
  </w:p>
  <w:p w:rsidR="00C46C88" w14:paraId="358BA8CC"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35B0FFA2"/>
    <w:lvl w:ilvl="0">
      <w:start w:val="1"/>
      <w:numFmt w:val="decimal"/>
      <w:pStyle w:val="ParaNum0"/>
      <w:lvlText w:val="%1."/>
      <w:lvlJc w:val="left"/>
      <w:pPr>
        <w:tabs>
          <w:tab w:val="num" w:pos="1080"/>
        </w:tabs>
        <w:ind w:left="0" w:firstLine="720"/>
      </w:pPr>
      <w:rPr>
        <w:b w:val="0"/>
        <w:i w:val="0"/>
      </w:rPr>
    </w:lvl>
  </w:abstractNum>
  <w:abstractNum w:abstractNumId="1">
    <w:nsid w:val="187A2BB0"/>
    <w:multiLevelType w:val="hybridMultilevel"/>
    <w:tmpl w:val="969A333C"/>
    <w:lvl w:ilvl="0">
      <w:start w:val="1"/>
      <w:numFmt w:val="decimal"/>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3A23BD1"/>
    <w:multiLevelType w:val="hybridMultilevel"/>
    <w:tmpl w:val="E53003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E302163"/>
    <w:multiLevelType w:val="hybridMultilevel"/>
    <w:tmpl w:val="FA729E7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color w:val="auto"/>
        <w:sz w:val="22"/>
        <w:u w:val="none"/>
        <w:vertAlign w:val="baseline"/>
      </w:rPr>
    </w:lvl>
  </w:abstractNum>
  <w:abstractNum w:abstractNumId="6">
    <w:nsid w:val="42DC35C9"/>
    <w:multiLevelType w:val="hybridMultilevel"/>
    <w:tmpl w:val="6284E2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370266C"/>
    <w:multiLevelType w:val="hybridMultilevel"/>
    <w:tmpl w:val="930A4E2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color w:val="auto"/>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73BA7C43"/>
    <w:multiLevelType w:val="hybridMultilevel"/>
    <w:tmpl w:val="F6523A9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BA252BF"/>
    <w:multiLevelType w:val="hybridMultilevel"/>
    <w:tmpl w:val="5E5EB0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ECD436D"/>
    <w:multiLevelType w:val="hybridMultilevel"/>
    <w:tmpl w:val="D2127E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7"/>
  </w:num>
  <w:num w:numId="12">
    <w:abstractNumId w:val="5"/>
  </w:num>
  <w:num w:numId="13">
    <w:abstractNumId w:val="0"/>
  </w:num>
  <w:num w:numId="14">
    <w:abstractNumId w:val="8"/>
  </w:num>
  <w:num w:numId="15">
    <w:abstractNumId w:val="4"/>
  </w:num>
  <w:num w:numId="16">
    <w:abstractNumId w:val="13"/>
  </w:num>
  <w:num w:numId="17">
    <w:abstractNumId w:val="14"/>
  </w:num>
  <w:num w:numId="18">
    <w:abstractNumId w:val="2"/>
  </w:num>
  <w:num w:numId="19">
    <w:abstractNumId w:val="6"/>
  </w:num>
  <w:num w:numId="20">
    <w:abstractNumId w:val="12"/>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861"/>
    <w:rsid w:val="000012C2"/>
    <w:rsid w:val="000015DD"/>
    <w:rsid w:val="00002685"/>
    <w:rsid w:val="000029F6"/>
    <w:rsid w:val="00002C9D"/>
    <w:rsid w:val="00002F20"/>
    <w:rsid w:val="000034EA"/>
    <w:rsid w:val="00005B9D"/>
    <w:rsid w:val="000061EB"/>
    <w:rsid w:val="00006A29"/>
    <w:rsid w:val="00006B52"/>
    <w:rsid w:val="00006C9E"/>
    <w:rsid w:val="00006D1B"/>
    <w:rsid w:val="00007267"/>
    <w:rsid w:val="000072EC"/>
    <w:rsid w:val="0000783D"/>
    <w:rsid w:val="00007B24"/>
    <w:rsid w:val="00007D8F"/>
    <w:rsid w:val="000101E5"/>
    <w:rsid w:val="00011FAB"/>
    <w:rsid w:val="00012612"/>
    <w:rsid w:val="00012AC5"/>
    <w:rsid w:val="00012B54"/>
    <w:rsid w:val="000132F0"/>
    <w:rsid w:val="0001387A"/>
    <w:rsid w:val="00013F4A"/>
    <w:rsid w:val="00014B1D"/>
    <w:rsid w:val="000150EF"/>
    <w:rsid w:val="00015315"/>
    <w:rsid w:val="00016440"/>
    <w:rsid w:val="00016AA1"/>
    <w:rsid w:val="00017B3C"/>
    <w:rsid w:val="00017BC7"/>
    <w:rsid w:val="00017CE7"/>
    <w:rsid w:val="00020317"/>
    <w:rsid w:val="00020D93"/>
    <w:rsid w:val="00021074"/>
    <w:rsid w:val="000212A1"/>
    <w:rsid w:val="00021932"/>
    <w:rsid w:val="000221C9"/>
    <w:rsid w:val="000225AF"/>
    <w:rsid w:val="00022B0E"/>
    <w:rsid w:val="00022D41"/>
    <w:rsid w:val="000231EA"/>
    <w:rsid w:val="00023A66"/>
    <w:rsid w:val="00023A87"/>
    <w:rsid w:val="00023FD1"/>
    <w:rsid w:val="000242E8"/>
    <w:rsid w:val="00024C05"/>
    <w:rsid w:val="00025F90"/>
    <w:rsid w:val="00026402"/>
    <w:rsid w:val="000264CB"/>
    <w:rsid w:val="0002650E"/>
    <w:rsid w:val="00026BCF"/>
    <w:rsid w:val="000270F1"/>
    <w:rsid w:val="000274EB"/>
    <w:rsid w:val="00027637"/>
    <w:rsid w:val="000311FB"/>
    <w:rsid w:val="000313B5"/>
    <w:rsid w:val="0003149F"/>
    <w:rsid w:val="0003165A"/>
    <w:rsid w:val="00031E43"/>
    <w:rsid w:val="000320D9"/>
    <w:rsid w:val="00032ECC"/>
    <w:rsid w:val="00033117"/>
    <w:rsid w:val="00033202"/>
    <w:rsid w:val="00033D3D"/>
    <w:rsid w:val="00033F27"/>
    <w:rsid w:val="00034445"/>
    <w:rsid w:val="00034875"/>
    <w:rsid w:val="000349CF"/>
    <w:rsid w:val="00035B02"/>
    <w:rsid w:val="00035BD7"/>
    <w:rsid w:val="00035D19"/>
    <w:rsid w:val="00035F86"/>
    <w:rsid w:val="00036145"/>
    <w:rsid w:val="00036381"/>
    <w:rsid w:val="000363EC"/>
    <w:rsid w:val="000367C3"/>
    <w:rsid w:val="0003698F"/>
    <w:rsid w:val="00036A3C"/>
    <w:rsid w:val="0003771D"/>
    <w:rsid w:val="00040185"/>
    <w:rsid w:val="00040C84"/>
    <w:rsid w:val="00041FCE"/>
    <w:rsid w:val="00042E69"/>
    <w:rsid w:val="00043194"/>
    <w:rsid w:val="0004324D"/>
    <w:rsid w:val="00043492"/>
    <w:rsid w:val="00043650"/>
    <w:rsid w:val="0004394D"/>
    <w:rsid w:val="00043D92"/>
    <w:rsid w:val="000441A3"/>
    <w:rsid w:val="00044604"/>
    <w:rsid w:val="0004460E"/>
    <w:rsid w:val="0004479F"/>
    <w:rsid w:val="00044BD4"/>
    <w:rsid w:val="00044DD4"/>
    <w:rsid w:val="0004501C"/>
    <w:rsid w:val="00045423"/>
    <w:rsid w:val="00045684"/>
    <w:rsid w:val="00045D55"/>
    <w:rsid w:val="0004666A"/>
    <w:rsid w:val="000469DB"/>
    <w:rsid w:val="00046BA8"/>
    <w:rsid w:val="00047355"/>
    <w:rsid w:val="0005015D"/>
    <w:rsid w:val="00050E54"/>
    <w:rsid w:val="00050FCF"/>
    <w:rsid w:val="0005124E"/>
    <w:rsid w:val="00051780"/>
    <w:rsid w:val="000525EE"/>
    <w:rsid w:val="00052894"/>
    <w:rsid w:val="0005293B"/>
    <w:rsid w:val="00052BC5"/>
    <w:rsid w:val="00053291"/>
    <w:rsid w:val="00053ABB"/>
    <w:rsid w:val="00053AC3"/>
    <w:rsid w:val="0005458A"/>
    <w:rsid w:val="00054F13"/>
    <w:rsid w:val="00055178"/>
    <w:rsid w:val="00055191"/>
    <w:rsid w:val="000552B2"/>
    <w:rsid w:val="0005555B"/>
    <w:rsid w:val="0005562A"/>
    <w:rsid w:val="00055E25"/>
    <w:rsid w:val="000567E5"/>
    <w:rsid w:val="00056891"/>
    <w:rsid w:val="0005691C"/>
    <w:rsid w:val="00056A6A"/>
    <w:rsid w:val="0005755F"/>
    <w:rsid w:val="000603DC"/>
    <w:rsid w:val="0006040D"/>
    <w:rsid w:val="00060CAA"/>
    <w:rsid w:val="00060DDB"/>
    <w:rsid w:val="0006221E"/>
    <w:rsid w:val="00062443"/>
    <w:rsid w:val="00062C37"/>
    <w:rsid w:val="00062DC6"/>
    <w:rsid w:val="00062F8B"/>
    <w:rsid w:val="0006348A"/>
    <w:rsid w:val="00064393"/>
    <w:rsid w:val="00064432"/>
    <w:rsid w:val="0006487D"/>
    <w:rsid w:val="00064B8A"/>
    <w:rsid w:val="00064EFE"/>
    <w:rsid w:val="00065CB7"/>
    <w:rsid w:val="00065F2A"/>
    <w:rsid w:val="00065FC1"/>
    <w:rsid w:val="00066978"/>
    <w:rsid w:val="000669AE"/>
    <w:rsid w:val="00066B9A"/>
    <w:rsid w:val="00066BF2"/>
    <w:rsid w:val="000671AA"/>
    <w:rsid w:val="0006779F"/>
    <w:rsid w:val="00067F10"/>
    <w:rsid w:val="000700A8"/>
    <w:rsid w:val="000706C4"/>
    <w:rsid w:val="00070811"/>
    <w:rsid w:val="0007085C"/>
    <w:rsid w:val="00070888"/>
    <w:rsid w:val="0007136A"/>
    <w:rsid w:val="000718D5"/>
    <w:rsid w:val="00071B34"/>
    <w:rsid w:val="00071C9F"/>
    <w:rsid w:val="00072204"/>
    <w:rsid w:val="00072B87"/>
    <w:rsid w:val="00072F03"/>
    <w:rsid w:val="00073708"/>
    <w:rsid w:val="000739E0"/>
    <w:rsid w:val="00073DC6"/>
    <w:rsid w:val="00074018"/>
    <w:rsid w:val="00074138"/>
    <w:rsid w:val="000743B0"/>
    <w:rsid w:val="0007486F"/>
    <w:rsid w:val="00075364"/>
    <w:rsid w:val="00075484"/>
    <w:rsid w:val="00077278"/>
    <w:rsid w:val="00077AC0"/>
    <w:rsid w:val="00077DA0"/>
    <w:rsid w:val="000802A3"/>
    <w:rsid w:val="00080445"/>
    <w:rsid w:val="000804A9"/>
    <w:rsid w:val="000804B1"/>
    <w:rsid w:val="000806C0"/>
    <w:rsid w:val="00080DB4"/>
    <w:rsid w:val="00080E13"/>
    <w:rsid w:val="00080E14"/>
    <w:rsid w:val="0008179E"/>
    <w:rsid w:val="000819C5"/>
    <w:rsid w:val="00081A47"/>
    <w:rsid w:val="00081D04"/>
    <w:rsid w:val="00081D9D"/>
    <w:rsid w:val="00082148"/>
    <w:rsid w:val="00082369"/>
    <w:rsid w:val="00082414"/>
    <w:rsid w:val="000825E1"/>
    <w:rsid w:val="000828D8"/>
    <w:rsid w:val="00082967"/>
    <w:rsid w:val="00082FB0"/>
    <w:rsid w:val="000834B5"/>
    <w:rsid w:val="0008364F"/>
    <w:rsid w:val="00083D5D"/>
    <w:rsid w:val="000841FA"/>
    <w:rsid w:val="00084771"/>
    <w:rsid w:val="00084A13"/>
    <w:rsid w:val="00084EA3"/>
    <w:rsid w:val="00085318"/>
    <w:rsid w:val="000858C7"/>
    <w:rsid w:val="00085FB2"/>
    <w:rsid w:val="00086053"/>
    <w:rsid w:val="00086DE9"/>
    <w:rsid w:val="00087CC2"/>
    <w:rsid w:val="000915A8"/>
    <w:rsid w:val="00091B7C"/>
    <w:rsid w:val="00091FDC"/>
    <w:rsid w:val="000931AE"/>
    <w:rsid w:val="0009419D"/>
    <w:rsid w:val="00094581"/>
    <w:rsid w:val="000949E6"/>
    <w:rsid w:val="00094B12"/>
    <w:rsid w:val="00094FE1"/>
    <w:rsid w:val="000953B9"/>
    <w:rsid w:val="00095C60"/>
    <w:rsid w:val="00095E36"/>
    <w:rsid w:val="0009628B"/>
    <w:rsid w:val="00096EC1"/>
    <w:rsid w:val="00096ED2"/>
    <w:rsid w:val="00097221"/>
    <w:rsid w:val="0009725C"/>
    <w:rsid w:val="00097446"/>
    <w:rsid w:val="000976D6"/>
    <w:rsid w:val="00097AB1"/>
    <w:rsid w:val="000A1393"/>
    <w:rsid w:val="000A15B6"/>
    <w:rsid w:val="000A164F"/>
    <w:rsid w:val="000A1DDA"/>
    <w:rsid w:val="000A20A8"/>
    <w:rsid w:val="000A2567"/>
    <w:rsid w:val="000A2A72"/>
    <w:rsid w:val="000A3948"/>
    <w:rsid w:val="000A39C7"/>
    <w:rsid w:val="000A3D77"/>
    <w:rsid w:val="000A4017"/>
    <w:rsid w:val="000A40D2"/>
    <w:rsid w:val="000A4419"/>
    <w:rsid w:val="000A449E"/>
    <w:rsid w:val="000A4769"/>
    <w:rsid w:val="000A4E6F"/>
    <w:rsid w:val="000A5054"/>
    <w:rsid w:val="000A5E36"/>
    <w:rsid w:val="000A5F5A"/>
    <w:rsid w:val="000A6256"/>
    <w:rsid w:val="000A657F"/>
    <w:rsid w:val="000A688D"/>
    <w:rsid w:val="000A6EC2"/>
    <w:rsid w:val="000A71B2"/>
    <w:rsid w:val="000A7707"/>
    <w:rsid w:val="000A79F1"/>
    <w:rsid w:val="000B0360"/>
    <w:rsid w:val="000B03B9"/>
    <w:rsid w:val="000B0633"/>
    <w:rsid w:val="000B0AF3"/>
    <w:rsid w:val="000B0C3D"/>
    <w:rsid w:val="000B0F72"/>
    <w:rsid w:val="000B1294"/>
    <w:rsid w:val="000B21CF"/>
    <w:rsid w:val="000B21F6"/>
    <w:rsid w:val="000B2876"/>
    <w:rsid w:val="000B2ACE"/>
    <w:rsid w:val="000B33BE"/>
    <w:rsid w:val="000B3447"/>
    <w:rsid w:val="000B35E9"/>
    <w:rsid w:val="000B3C54"/>
    <w:rsid w:val="000B4324"/>
    <w:rsid w:val="000B460E"/>
    <w:rsid w:val="000B477A"/>
    <w:rsid w:val="000B484B"/>
    <w:rsid w:val="000B4C75"/>
    <w:rsid w:val="000B4E05"/>
    <w:rsid w:val="000B4F9A"/>
    <w:rsid w:val="000B5075"/>
    <w:rsid w:val="000B56BB"/>
    <w:rsid w:val="000B577D"/>
    <w:rsid w:val="000B66E5"/>
    <w:rsid w:val="000B6D67"/>
    <w:rsid w:val="000B6DFA"/>
    <w:rsid w:val="000B712E"/>
    <w:rsid w:val="000B77CB"/>
    <w:rsid w:val="000B7B7B"/>
    <w:rsid w:val="000C0FBC"/>
    <w:rsid w:val="000C1243"/>
    <w:rsid w:val="000C18E2"/>
    <w:rsid w:val="000C2126"/>
    <w:rsid w:val="000C2510"/>
    <w:rsid w:val="000C3344"/>
    <w:rsid w:val="000C344C"/>
    <w:rsid w:val="000C351B"/>
    <w:rsid w:val="000C3682"/>
    <w:rsid w:val="000C3786"/>
    <w:rsid w:val="000C3C0B"/>
    <w:rsid w:val="000C4169"/>
    <w:rsid w:val="000C445C"/>
    <w:rsid w:val="000C47B9"/>
    <w:rsid w:val="000C53DD"/>
    <w:rsid w:val="000C5810"/>
    <w:rsid w:val="000C5A47"/>
    <w:rsid w:val="000C62F2"/>
    <w:rsid w:val="000C6DFB"/>
    <w:rsid w:val="000C7B25"/>
    <w:rsid w:val="000C7E13"/>
    <w:rsid w:val="000C7EB4"/>
    <w:rsid w:val="000D0410"/>
    <w:rsid w:val="000D0D49"/>
    <w:rsid w:val="000D121A"/>
    <w:rsid w:val="000D13F5"/>
    <w:rsid w:val="000D1F77"/>
    <w:rsid w:val="000D20E2"/>
    <w:rsid w:val="000D2C6E"/>
    <w:rsid w:val="000D3242"/>
    <w:rsid w:val="000D36A4"/>
    <w:rsid w:val="000D374A"/>
    <w:rsid w:val="000D3BAC"/>
    <w:rsid w:val="000D3E41"/>
    <w:rsid w:val="000D429B"/>
    <w:rsid w:val="000D48EF"/>
    <w:rsid w:val="000D5145"/>
    <w:rsid w:val="000D541E"/>
    <w:rsid w:val="000D584F"/>
    <w:rsid w:val="000D622F"/>
    <w:rsid w:val="000D6378"/>
    <w:rsid w:val="000D6AFC"/>
    <w:rsid w:val="000D6CE6"/>
    <w:rsid w:val="000D6DC5"/>
    <w:rsid w:val="000D6FFD"/>
    <w:rsid w:val="000D7702"/>
    <w:rsid w:val="000D7FEE"/>
    <w:rsid w:val="000E08CC"/>
    <w:rsid w:val="000E100E"/>
    <w:rsid w:val="000E1240"/>
    <w:rsid w:val="000E1DB4"/>
    <w:rsid w:val="000E21C4"/>
    <w:rsid w:val="000E2743"/>
    <w:rsid w:val="000E2824"/>
    <w:rsid w:val="000E2D87"/>
    <w:rsid w:val="000E2F30"/>
    <w:rsid w:val="000E3E91"/>
    <w:rsid w:val="000E40CA"/>
    <w:rsid w:val="000E4362"/>
    <w:rsid w:val="000E4371"/>
    <w:rsid w:val="000E473B"/>
    <w:rsid w:val="000E47F5"/>
    <w:rsid w:val="000E4E22"/>
    <w:rsid w:val="000E5E8F"/>
    <w:rsid w:val="000E6601"/>
    <w:rsid w:val="000E6E9E"/>
    <w:rsid w:val="000E755C"/>
    <w:rsid w:val="000E7640"/>
    <w:rsid w:val="000E7852"/>
    <w:rsid w:val="000E7AB9"/>
    <w:rsid w:val="000E7EFD"/>
    <w:rsid w:val="000F0126"/>
    <w:rsid w:val="000F025D"/>
    <w:rsid w:val="000F1401"/>
    <w:rsid w:val="000F1C10"/>
    <w:rsid w:val="000F2BF0"/>
    <w:rsid w:val="000F2F54"/>
    <w:rsid w:val="000F3B60"/>
    <w:rsid w:val="000F4718"/>
    <w:rsid w:val="000F47C5"/>
    <w:rsid w:val="000F4B74"/>
    <w:rsid w:val="000F4F77"/>
    <w:rsid w:val="000F4FE1"/>
    <w:rsid w:val="000F55A2"/>
    <w:rsid w:val="000F57C2"/>
    <w:rsid w:val="000F60B2"/>
    <w:rsid w:val="000F61DC"/>
    <w:rsid w:val="000F628A"/>
    <w:rsid w:val="000F67FD"/>
    <w:rsid w:val="001016F8"/>
    <w:rsid w:val="00101BEF"/>
    <w:rsid w:val="00102453"/>
    <w:rsid w:val="0010280D"/>
    <w:rsid w:val="001037BE"/>
    <w:rsid w:val="00103C44"/>
    <w:rsid w:val="0010439B"/>
    <w:rsid w:val="00104B0B"/>
    <w:rsid w:val="00104BB9"/>
    <w:rsid w:val="00104EEB"/>
    <w:rsid w:val="0010650C"/>
    <w:rsid w:val="001067CF"/>
    <w:rsid w:val="001072A1"/>
    <w:rsid w:val="00107706"/>
    <w:rsid w:val="00107721"/>
    <w:rsid w:val="00107BEE"/>
    <w:rsid w:val="00107C49"/>
    <w:rsid w:val="00107FE0"/>
    <w:rsid w:val="0011007A"/>
    <w:rsid w:val="00110201"/>
    <w:rsid w:val="00110B67"/>
    <w:rsid w:val="00110B78"/>
    <w:rsid w:val="00111A00"/>
    <w:rsid w:val="00111E1B"/>
    <w:rsid w:val="0011216C"/>
    <w:rsid w:val="0011277C"/>
    <w:rsid w:val="001129B1"/>
    <w:rsid w:val="00112E36"/>
    <w:rsid w:val="001133DF"/>
    <w:rsid w:val="00113667"/>
    <w:rsid w:val="00114CEE"/>
    <w:rsid w:val="001158C4"/>
    <w:rsid w:val="0011652C"/>
    <w:rsid w:val="00117567"/>
    <w:rsid w:val="001178E9"/>
    <w:rsid w:val="00117F7F"/>
    <w:rsid w:val="001202E5"/>
    <w:rsid w:val="00120458"/>
    <w:rsid w:val="00121BA4"/>
    <w:rsid w:val="00121BFE"/>
    <w:rsid w:val="00121DE9"/>
    <w:rsid w:val="00121EB0"/>
    <w:rsid w:val="00123B07"/>
    <w:rsid w:val="001250BB"/>
    <w:rsid w:val="001251F3"/>
    <w:rsid w:val="00125558"/>
    <w:rsid w:val="00125A14"/>
    <w:rsid w:val="001279E5"/>
    <w:rsid w:val="00127F87"/>
    <w:rsid w:val="00130296"/>
    <w:rsid w:val="001307B0"/>
    <w:rsid w:val="00130861"/>
    <w:rsid w:val="001309C4"/>
    <w:rsid w:val="00133039"/>
    <w:rsid w:val="00133183"/>
    <w:rsid w:val="00133414"/>
    <w:rsid w:val="00133FE2"/>
    <w:rsid w:val="00134289"/>
    <w:rsid w:val="001344B3"/>
    <w:rsid w:val="00134CB3"/>
    <w:rsid w:val="001353EC"/>
    <w:rsid w:val="001356BC"/>
    <w:rsid w:val="001358A2"/>
    <w:rsid w:val="001358D3"/>
    <w:rsid w:val="00135F7A"/>
    <w:rsid w:val="00135FFA"/>
    <w:rsid w:val="001360C8"/>
    <w:rsid w:val="00136518"/>
    <w:rsid w:val="001367AF"/>
    <w:rsid w:val="001368AF"/>
    <w:rsid w:val="001370B4"/>
    <w:rsid w:val="00137820"/>
    <w:rsid w:val="00137FDE"/>
    <w:rsid w:val="00140318"/>
    <w:rsid w:val="00140DD7"/>
    <w:rsid w:val="001422AF"/>
    <w:rsid w:val="00142C0A"/>
    <w:rsid w:val="001430E9"/>
    <w:rsid w:val="0014349D"/>
    <w:rsid w:val="00143853"/>
    <w:rsid w:val="00143E0E"/>
    <w:rsid w:val="0014471D"/>
    <w:rsid w:val="0014493B"/>
    <w:rsid w:val="00144AEF"/>
    <w:rsid w:val="00144C6C"/>
    <w:rsid w:val="00144FFB"/>
    <w:rsid w:val="00145824"/>
    <w:rsid w:val="00145C4C"/>
    <w:rsid w:val="00146E50"/>
    <w:rsid w:val="00147507"/>
    <w:rsid w:val="00147828"/>
    <w:rsid w:val="00147C7D"/>
    <w:rsid w:val="00150188"/>
    <w:rsid w:val="001503A4"/>
    <w:rsid w:val="00150B58"/>
    <w:rsid w:val="00150E6F"/>
    <w:rsid w:val="00150FA0"/>
    <w:rsid w:val="00151C32"/>
    <w:rsid w:val="00151CD5"/>
    <w:rsid w:val="0015245B"/>
    <w:rsid w:val="0015273E"/>
    <w:rsid w:val="001542B0"/>
    <w:rsid w:val="001542ED"/>
    <w:rsid w:val="0015466C"/>
    <w:rsid w:val="00154A61"/>
    <w:rsid w:val="001550F6"/>
    <w:rsid w:val="001557D8"/>
    <w:rsid w:val="00156DEC"/>
    <w:rsid w:val="00160769"/>
    <w:rsid w:val="00160AD4"/>
    <w:rsid w:val="00161172"/>
    <w:rsid w:val="00161A7B"/>
    <w:rsid w:val="00162016"/>
    <w:rsid w:val="0016204E"/>
    <w:rsid w:val="00162518"/>
    <w:rsid w:val="00162A1D"/>
    <w:rsid w:val="0016388B"/>
    <w:rsid w:val="00163F7A"/>
    <w:rsid w:val="00163F9F"/>
    <w:rsid w:val="001649B4"/>
    <w:rsid w:val="00164D94"/>
    <w:rsid w:val="0016596F"/>
    <w:rsid w:val="00165A54"/>
    <w:rsid w:val="00165C83"/>
    <w:rsid w:val="00165CD0"/>
    <w:rsid w:val="00165E03"/>
    <w:rsid w:val="00165FA5"/>
    <w:rsid w:val="001675D8"/>
    <w:rsid w:val="001677CE"/>
    <w:rsid w:val="00167E95"/>
    <w:rsid w:val="0017038D"/>
    <w:rsid w:val="00170915"/>
    <w:rsid w:val="00170BFB"/>
    <w:rsid w:val="00171206"/>
    <w:rsid w:val="00171F4B"/>
    <w:rsid w:val="00171F71"/>
    <w:rsid w:val="00172027"/>
    <w:rsid w:val="00172042"/>
    <w:rsid w:val="00172CAA"/>
    <w:rsid w:val="001732A4"/>
    <w:rsid w:val="00173CBB"/>
    <w:rsid w:val="00173E81"/>
    <w:rsid w:val="001744A9"/>
    <w:rsid w:val="001745F9"/>
    <w:rsid w:val="0017492E"/>
    <w:rsid w:val="00174BF2"/>
    <w:rsid w:val="00174C30"/>
    <w:rsid w:val="00175091"/>
    <w:rsid w:val="001754A4"/>
    <w:rsid w:val="00176720"/>
    <w:rsid w:val="00176782"/>
    <w:rsid w:val="00177375"/>
    <w:rsid w:val="00177D99"/>
    <w:rsid w:val="001800A2"/>
    <w:rsid w:val="0018109D"/>
    <w:rsid w:val="00182098"/>
    <w:rsid w:val="00182673"/>
    <w:rsid w:val="00183A22"/>
    <w:rsid w:val="00184875"/>
    <w:rsid w:val="00185278"/>
    <w:rsid w:val="0018542B"/>
    <w:rsid w:val="0018604C"/>
    <w:rsid w:val="001863BE"/>
    <w:rsid w:val="001863E9"/>
    <w:rsid w:val="00186857"/>
    <w:rsid w:val="00186D44"/>
    <w:rsid w:val="00187533"/>
    <w:rsid w:val="001877AF"/>
    <w:rsid w:val="001877DF"/>
    <w:rsid w:val="00187F0E"/>
    <w:rsid w:val="00187FA4"/>
    <w:rsid w:val="0019027C"/>
    <w:rsid w:val="00190478"/>
    <w:rsid w:val="0019086D"/>
    <w:rsid w:val="00190FD5"/>
    <w:rsid w:val="00192C00"/>
    <w:rsid w:val="00193249"/>
    <w:rsid w:val="00193339"/>
    <w:rsid w:val="001941C4"/>
    <w:rsid w:val="0019440C"/>
    <w:rsid w:val="0019463B"/>
    <w:rsid w:val="0019499B"/>
    <w:rsid w:val="00194EAF"/>
    <w:rsid w:val="00194FB8"/>
    <w:rsid w:val="0019516E"/>
    <w:rsid w:val="0019545E"/>
    <w:rsid w:val="00195A98"/>
    <w:rsid w:val="00195B7C"/>
    <w:rsid w:val="00196BAE"/>
    <w:rsid w:val="00196BDC"/>
    <w:rsid w:val="00196DC0"/>
    <w:rsid w:val="0019714C"/>
    <w:rsid w:val="00197884"/>
    <w:rsid w:val="001A04B0"/>
    <w:rsid w:val="001A07E1"/>
    <w:rsid w:val="001A08C2"/>
    <w:rsid w:val="001A0B9C"/>
    <w:rsid w:val="001A159D"/>
    <w:rsid w:val="001A18E3"/>
    <w:rsid w:val="001A1D8D"/>
    <w:rsid w:val="001A2D09"/>
    <w:rsid w:val="001A3817"/>
    <w:rsid w:val="001A3911"/>
    <w:rsid w:val="001A3A5D"/>
    <w:rsid w:val="001A461D"/>
    <w:rsid w:val="001A4845"/>
    <w:rsid w:val="001A5114"/>
    <w:rsid w:val="001A5297"/>
    <w:rsid w:val="001A59BE"/>
    <w:rsid w:val="001A5A69"/>
    <w:rsid w:val="001A5E4A"/>
    <w:rsid w:val="001A65F1"/>
    <w:rsid w:val="001A6F19"/>
    <w:rsid w:val="001A717C"/>
    <w:rsid w:val="001A71D7"/>
    <w:rsid w:val="001A7832"/>
    <w:rsid w:val="001B0348"/>
    <w:rsid w:val="001B09EC"/>
    <w:rsid w:val="001B0A22"/>
    <w:rsid w:val="001B0EC6"/>
    <w:rsid w:val="001B1169"/>
    <w:rsid w:val="001B119C"/>
    <w:rsid w:val="001B1601"/>
    <w:rsid w:val="001B1CD6"/>
    <w:rsid w:val="001B1DA2"/>
    <w:rsid w:val="001B1EDA"/>
    <w:rsid w:val="001B1FC2"/>
    <w:rsid w:val="001B2234"/>
    <w:rsid w:val="001B2869"/>
    <w:rsid w:val="001B2C2D"/>
    <w:rsid w:val="001B2F0C"/>
    <w:rsid w:val="001B39C1"/>
    <w:rsid w:val="001B3B0C"/>
    <w:rsid w:val="001B3BD8"/>
    <w:rsid w:val="001B4349"/>
    <w:rsid w:val="001B4588"/>
    <w:rsid w:val="001B4837"/>
    <w:rsid w:val="001B526D"/>
    <w:rsid w:val="001B5C2D"/>
    <w:rsid w:val="001B649A"/>
    <w:rsid w:val="001B693A"/>
    <w:rsid w:val="001B6D7A"/>
    <w:rsid w:val="001B70E9"/>
    <w:rsid w:val="001B79A0"/>
    <w:rsid w:val="001C07C2"/>
    <w:rsid w:val="001C0DB2"/>
    <w:rsid w:val="001C0E74"/>
    <w:rsid w:val="001C211A"/>
    <w:rsid w:val="001C28B3"/>
    <w:rsid w:val="001C2F59"/>
    <w:rsid w:val="001C3055"/>
    <w:rsid w:val="001C36C4"/>
    <w:rsid w:val="001C37FF"/>
    <w:rsid w:val="001C3BF2"/>
    <w:rsid w:val="001C447F"/>
    <w:rsid w:val="001C4635"/>
    <w:rsid w:val="001C4E90"/>
    <w:rsid w:val="001C5220"/>
    <w:rsid w:val="001C5605"/>
    <w:rsid w:val="001C63D0"/>
    <w:rsid w:val="001C673B"/>
    <w:rsid w:val="001C7111"/>
    <w:rsid w:val="001C742E"/>
    <w:rsid w:val="001C753A"/>
    <w:rsid w:val="001C7C9F"/>
    <w:rsid w:val="001C7EA6"/>
    <w:rsid w:val="001D0C5C"/>
    <w:rsid w:val="001D0D13"/>
    <w:rsid w:val="001D109F"/>
    <w:rsid w:val="001D10AC"/>
    <w:rsid w:val="001D1A4B"/>
    <w:rsid w:val="001D1BCA"/>
    <w:rsid w:val="001D1E41"/>
    <w:rsid w:val="001D21C2"/>
    <w:rsid w:val="001D23BA"/>
    <w:rsid w:val="001D2CA2"/>
    <w:rsid w:val="001D3965"/>
    <w:rsid w:val="001D400A"/>
    <w:rsid w:val="001D4030"/>
    <w:rsid w:val="001D477C"/>
    <w:rsid w:val="001D5163"/>
    <w:rsid w:val="001D555E"/>
    <w:rsid w:val="001D6253"/>
    <w:rsid w:val="001D676E"/>
    <w:rsid w:val="001D6819"/>
    <w:rsid w:val="001D6929"/>
    <w:rsid w:val="001D6B1E"/>
    <w:rsid w:val="001D6EB1"/>
    <w:rsid w:val="001D7204"/>
    <w:rsid w:val="001D7B2B"/>
    <w:rsid w:val="001D7DDD"/>
    <w:rsid w:val="001E069B"/>
    <w:rsid w:val="001E089E"/>
    <w:rsid w:val="001E1027"/>
    <w:rsid w:val="001E1241"/>
    <w:rsid w:val="001E2478"/>
    <w:rsid w:val="001E27E2"/>
    <w:rsid w:val="001E3ADC"/>
    <w:rsid w:val="001E3B68"/>
    <w:rsid w:val="001E3CE0"/>
    <w:rsid w:val="001E5446"/>
    <w:rsid w:val="001E5BE7"/>
    <w:rsid w:val="001E6E1B"/>
    <w:rsid w:val="001F026F"/>
    <w:rsid w:val="001F0530"/>
    <w:rsid w:val="001F0CE4"/>
    <w:rsid w:val="001F10E9"/>
    <w:rsid w:val="001F11D4"/>
    <w:rsid w:val="001F12DE"/>
    <w:rsid w:val="001F1324"/>
    <w:rsid w:val="001F18C6"/>
    <w:rsid w:val="001F19FF"/>
    <w:rsid w:val="001F25C0"/>
    <w:rsid w:val="001F2951"/>
    <w:rsid w:val="001F2AA8"/>
    <w:rsid w:val="001F2F74"/>
    <w:rsid w:val="001F31E6"/>
    <w:rsid w:val="001F3300"/>
    <w:rsid w:val="001F342F"/>
    <w:rsid w:val="001F3696"/>
    <w:rsid w:val="001F4060"/>
    <w:rsid w:val="001F4456"/>
    <w:rsid w:val="001F4538"/>
    <w:rsid w:val="001F57E4"/>
    <w:rsid w:val="001F57F1"/>
    <w:rsid w:val="001F6FA6"/>
    <w:rsid w:val="001F739C"/>
    <w:rsid w:val="001F74C4"/>
    <w:rsid w:val="001F799F"/>
    <w:rsid w:val="0020007B"/>
    <w:rsid w:val="00200533"/>
    <w:rsid w:val="00200CD1"/>
    <w:rsid w:val="00201091"/>
    <w:rsid w:val="00201351"/>
    <w:rsid w:val="00201809"/>
    <w:rsid w:val="00202A52"/>
    <w:rsid w:val="00202CF9"/>
    <w:rsid w:val="00202F68"/>
    <w:rsid w:val="00203520"/>
    <w:rsid w:val="00203B11"/>
    <w:rsid w:val="00203F1F"/>
    <w:rsid w:val="002044CC"/>
    <w:rsid w:val="00204C1D"/>
    <w:rsid w:val="00204DB4"/>
    <w:rsid w:val="00204F3B"/>
    <w:rsid w:val="00204F41"/>
    <w:rsid w:val="00205630"/>
    <w:rsid w:val="00205757"/>
    <w:rsid w:val="0020614F"/>
    <w:rsid w:val="002064BD"/>
    <w:rsid w:val="002064FD"/>
    <w:rsid w:val="0020663C"/>
    <w:rsid w:val="00206F6B"/>
    <w:rsid w:val="00207C91"/>
    <w:rsid w:val="00207EB0"/>
    <w:rsid w:val="00210862"/>
    <w:rsid w:val="00210AA8"/>
    <w:rsid w:val="0021194F"/>
    <w:rsid w:val="0021195D"/>
    <w:rsid w:val="00213343"/>
    <w:rsid w:val="00213650"/>
    <w:rsid w:val="002136A2"/>
    <w:rsid w:val="00213941"/>
    <w:rsid w:val="00213C63"/>
    <w:rsid w:val="002140FA"/>
    <w:rsid w:val="00214C99"/>
    <w:rsid w:val="00214DAE"/>
    <w:rsid w:val="00215887"/>
    <w:rsid w:val="00215F19"/>
    <w:rsid w:val="002161E2"/>
    <w:rsid w:val="002165F6"/>
    <w:rsid w:val="0021695E"/>
    <w:rsid w:val="002169D8"/>
    <w:rsid w:val="0021700B"/>
    <w:rsid w:val="00217C8E"/>
    <w:rsid w:val="002200C6"/>
    <w:rsid w:val="00221E11"/>
    <w:rsid w:val="002222F9"/>
    <w:rsid w:val="00222397"/>
    <w:rsid w:val="002226DC"/>
    <w:rsid w:val="00222743"/>
    <w:rsid w:val="00222C2E"/>
    <w:rsid w:val="0022302C"/>
    <w:rsid w:val="00223038"/>
    <w:rsid w:val="00224168"/>
    <w:rsid w:val="00224320"/>
    <w:rsid w:val="00224613"/>
    <w:rsid w:val="00225397"/>
    <w:rsid w:val="00225F5C"/>
    <w:rsid w:val="00226801"/>
    <w:rsid w:val="002270F8"/>
    <w:rsid w:val="002274B8"/>
    <w:rsid w:val="0022783E"/>
    <w:rsid w:val="00227B19"/>
    <w:rsid w:val="00227C6C"/>
    <w:rsid w:val="002301E4"/>
    <w:rsid w:val="0023084D"/>
    <w:rsid w:val="00231ECE"/>
    <w:rsid w:val="00231F21"/>
    <w:rsid w:val="00232439"/>
    <w:rsid w:val="0023335E"/>
    <w:rsid w:val="0023342F"/>
    <w:rsid w:val="0023388A"/>
    <w:rsid w:val="00233AED"/>
    <w:rsid w:val="00233B01"/>
    <w:rsid w:val="00234B6E"/>
    <w:rsid w:val="00234BDA"/>
    <w:rsid w:val="00235836"/>
    <w:rsid w:val="00235BBC"/>
    <w:rsid w:val="00235E71"/>
    <w:rsid w:val="00236414"/>
    <w:rsid w:val="00236A3F"/>
    <w:rsid w:val="00236A9F"/>
    <w:rsid w:val="00237258"/>
    <w:rsid w:val="002375EC"/>
    <w:rsid w:val="002376EF"/>
    <w:rsid w:val="00237B18"/>
    <w:rsid w:val="00237FDE"/>
    <w:rsid w:val="002402F3"/>
    <w:rsid w:val="00240512"/>
    <w:rsid w:val="00240A98"/>
    <w:rsid w:val="00240AF9"/>
    <w:rsid w:val="00241479"/>
    <w:rsid w:val="002418C5"/>
    <w:rsid w:val="00241B04"/>
    <w:rsid w:val="00241B91"/>
    <w:rsid w:val="00241C9E"/>
    <w:rsid w:val="00241CCE"/>
    <w:rsid w:val="002420D6"/>
    <w:rsid w:val="002426B3"/>
    <w:rsid w:val="00242C68"/>
    <w:rsid w:val="00243111"/>
    <w:rsid w:val="00243C2C"/>
    <w:rsid w:val="00243CBB"/>
    <w:rsid w:val="00243E6A"/>
    <w:rsid w:val="0024440D"/>
    <w:rsid w:val="00244793"/>
    <w:rsid w:val="00244DBE"/>
    <w:rsid w:val="002453D4"/>
    <w:rsid w:val="002455D4"/>
    <w:rsid w:val="00245721"/>
    <w:rsid w:val="0024588D"/>
    <w:rsid w:val="00246046"/>
    <w:rsid w:val="002462D1"/>
    <w:rsid w:val="002465FD"/>
    <w:rsid w:val="00246DA4"/>
    <w:rsid w:val="00246E0F"/>
    <w:rsid w:val="00247210"/>
    <w:rsid w:val="00247680"/>
    <w:rsid w:val="00247C56"/>
    <w:rsid w:val="0025034A"/>
    <w:rsid w:val="0025044B"/>
    <w:rsid w:val="00250ADB"/>
    <w:rsid w:val="00250E0D"/>
    <w:rsid w:val="00252261"/>
    <w:rsid w:val="00253597"/>
    <w:rsid w:val="002535DD"/>
    <w:rsid w:val="00254CD4"/>
    <w:rsid w:val="0025520A"/>
    <w:rsid w:val="002553FA"/>
    <w:rsid w:val="00255646"/>
    <w:rsid w:val="002558E1"/>
    <w:rsid w:val="00255C63"/>
    <w:rsid w:val="00256457"/>
    <w:rsid w:val="0025667E"/>
    <w:rsid w:val="002568C4"/>
    <w:rsid w:val="00256A1D"/>
    <w:rsid w:val="00256EC6"/>
    <w:rsid w:val="0025709B"/>
    <w:rsid w:val="002576A9"/>
    <w:rsid w:val="00257A2E"/>
    <w:rsid w:val="0026006C"/>
    <w:rsid w:val="00260159"/>
    <w:rsid w:val="002603FE"/>
    <w:rsid w:val="002609B9"/>
    <w:rsid w:val="00260C10"/>
    <w:rsid w:val="00261255"/>
    <w:rsid w:val="00261DD3"/>
    <w:rsid w:val="0026293B"/>
    <w:rsid w:val="00262BF0"/>
    <w:rsid w:val="00262CF8"/>
    <w:rsid w:val="00262DAD"/>
    <w:rsid w:val="00263749"/>
    <w:rsid w:val="00263AF9"/>
    <w:rsid w:val="00263BF4"/>
    <w:rsid w:val="00263CA3"/>
    <w:rsid w:val="00263EA7"/>
    <w:rsid w:val="002640EE"/>
    <w:rsid w:val="0026499A"/>
    <w:rsid w:val="00264BE6"/>
    <w:rsid w:val="00264DAB"/>
    <w:rsid w:val="00265B0A"/>
    <w:rsid w:val="00265B4E"/>
    <w:rsid w:val="00265C2A"/>
    <w:rsid w:val="00265F0D"/>
    <w:rsid w:val="00265FF1"/>
    <w:rsid w:val="00266866"/>
    <w:rsid w:val="00267388"/>
    <w:rsid w:val="00267B74"/>
    <w:rsid w:val="00267DB5"/>
    <w:rsid w:val="00267F52"/>
    <w:rsid w:val="002701B5"/>
    <w:rsid w:val="0027049E"/>
    <w:rsid w:val="00270610"/>
    <w:rsid w:val="00270759"/>
    <w:rsid w:val="002716E6"/>
    <w:rsid w:val="00271745"/>
    <w:rsid w:val="00271B6D"/>
    <w:rsid w:val="00272270"/>
    <w:rsid w:val="00272273"/>
    <w:rsid w:val="00272464"/>
    <w:rsid w:val="00272E4D"/>
    <w:rsid w:val="00273D25"/>
    <w:rsid w:val="00273D7D"/>
    <w:rsid w:val="00274466"/>
    <w:rsid w:val="00274F49"/>
    <w:rsid w:val="002753C6"/>
    <w:rsid w:val="00276993"/>
    <w:rsid w:val="00276D88"/>
    <w:rsid w:val="00277007"/>
    <w:rsid w:val="002778A7"/>
    <w:rsid w:val="002778F3"/>
    <w:rsid w:val="002801B9"/>
    <w:rsid w:val="0028095A"/>
    <w:rsid w:val="00280A91"/>
    <w:rsid w:val="00280B1F"/>
    <w:rsid w:val="00281068"/>
    <w:rsid w:val="0028117C"/>
    <w:rsid w:val="00281420"/>
    <w:rsid w:val="002814F8"/>
    <w:rsid w:val="002816BF"/>
    <w:rsid w:val="002817BC"/>
    <w:rsid w:val="00281987"/>
    <w:rsid w:val="00281C24"/>
    <w:rsid w:val="00281C38"/>
    <w:rsid w:val="00281EF4"/>
    <w:rsid w:val="00282397"/>
    <w:rsid w:val="00282414"/>
    <w:rsid w:val="00282424"/>
    <w:rsid w:val="00282667"/>
    <w:rsid w:val="00282827"/>
    <w:rsid w:val="0028343A"/>
    <w:rsid w:val="0028374E"/>
    <w:rsid w:val="00283814"/>
    <w:rsid w:val="00283B3C"/>
    <w:rsid w:val="002842EB"/>
    <w:rsid w:val="00284800"/>
    <w:rsid w:val="002849B6"/>
    <w:rsid w:val="00284F50"/>
    <w:rsid w:val="00285B59"/>
    <w:rsid w:val="00285E2F"/>
    <w:rsid w:val="00286263"/>
    <w:rsid w:val="002862D7"/>
    <w:rsid w:val="00286AE8"/>
    <w:rsid w:val="0028728C"/>
    <w:rsid w:val="002901AD"/>
    <w:rsid w:val="00290954"/>
    <w:rsid w:val="00291062"/>
    <w:rsid w:val="0029106B"/>
    <w:rsid w:val="002917EA"/>
    <w:rsid w:val="002927D9"/>
    <w:rsid w:val="00293283"/>
    <w:rsid w:val="00293483"/>
    <w:rsid w:val="002935A0"/>
    <w:rsid w:val="002935EE"/>
    <w:rsid w:val="00294959"/>
    <w:rsid w:val="00294E2A"/>
    <w:rsid w:val="0029612A"/>
    <w:rsid w:val="002966F5"/>
    <w:rsid w:val="00297329"/>
    <w:rsid w:val="0029771D"/>
    <w:rsid w:val="00297B6F"/>
    <w:rsid w:val="00297CA5"/>
    <w:rsid w:val="00297F8B"/>
    <w:rsid w:val="002A0135"/>
    <w:rsid w:val="002A0BB9"/>
    <w:rsid w:val="002A121E"/>
    <w:rsid w:val="002A13B5"/>
    <w:rsid w:val="002A2337"/>
    <w:rsid w:val="002A27C5"/>
    <w:rsid w:val="002A2AF2"/>
    <w:rsid w:val="002A2CCB"/>
    <w:rsid w:val="002A390F"/>
    <w:rsid w:val="002A3A7D"/>
    <w:rsid w:val="002A41B8"/>
    <w:rsid w:val="002A4502"/>
    <w:rsid w:val="002A4532"/>
    <w:rsid w:val="002A4567"/>
    <w:rsid w:val="002A4A73"/>
    <w:rsid w:val="002A4D9D"/>
    <w:rsid w:val="002A4DAE"/>
    <w:rsid w:val="002A5182"/>
    <w:rsid w:val="002A55DF"/>
    <w:rsid w:val="002A597B"/>
    <w:rsid w:val="002A59BF"/>
    <w:rsid w:val="002A5B58"/>
    <w:rsid w:val="002A5E03"/>
    <w:rsid w:val="002A5ED7"/>
    <w:rsid w:val="002A63C2"/>
    <w:rsid w:val="002A664D"/>
    <w:rsid w:val="002A66EC"/>
    <w:rsid w:val="002A6812"/>
    <w:rsid w:val="002A6C58"/>
    <w:rsid w:val="002A6D6E"/>
    <w:rsid w:val="002A79C1"/>
    <w:rsid w:val="002A7F5B"/>
    <w:rsid w:val="002B07B7"/>
    <w:rsid w:val="002B1146"/>
    <w:rsid w:val="002B182F"/>
    <w:rsid w:val="002B19BD"/>
    <w:rsid w:val="002B1A5E"/>
    <w:rsid w:val="002B241D"/>
    <w:rsid w:val="002B2D62"/>
    <w:rsid w:val="002B328C"/>
    <w:rsid w:val="002B3410"/>
    <w:rsid w:val="002B369A"/>
    <w:rsid w:val="002B3C84"/>
    <w:rsid w:val="002B4309"/>
    <w:rsid w:val="002B4492"/>
    <w:rsid w:val="002B47CD"/>
    <w:rsid w:val="002B47E9"/>
    <w:rsid w:val="002B4A73"/>
    <w:rsid w:val="002B4D5D"/>
    <w:rsid w:val="002B52BB"/>
    <w:rsid w:val="002B5349"/>
    <w:rsid w:val="002B540C"/>
    <w:rsid w:val="002B6755"/>
    <w:rsid w:val="002B6A10"/>
    <w:rsid w:val="002B71D5"/>
    <w:rsid w:val="002B7327"/>
    <w:rsid w:val="002B74A5"/>
    <w:rsid w:val="002B7A7C"/>
    <w:rsid w:val="002B7FD4"/>
    <w:rsid w:val="002C0754"/>
    <w:rsid w:val="002C0B37"/>
    <w:rsid w:val="002C0F36"/>
    <w:rsid w:val="002C10CE"/>
    <w:rsid w:val="002C16A3"/>
    <w:rsid w:val="002C1701"/>
    <w:rsid w:val="002C195F"/>
    <w:rsid w:val="002C1EEB"/>
    <w:rsid w:val="002C1F28"/>
    <w:rsid w:val="002C243E"/>
    <w:rsid w:val="002C27CA"/>
    <w:rsid w:val="002C30FA"/>
    <w:rsid w:val="002C34E6"/>
    <w:rsid w:val="002C36A5"/>
    <w:rsid w:val="002C4679"/>
    <w:rsid w:val="002C477E"/>
    <w:rsid w:val="002C4A2C"/>
    <w:rsid w:val="002C4EAD"/>
    <w:rsid w:val="002C4EE1"/>
    <w:rsid w:val="002C5082"/>
    <w:rsid w:val="002C5FCF"/>
    <w:rsid w:val="002C62BF"/>
    <w:rsid w:val="002C7341"/>
    <w:rsid w:val="002C753A"/>
    <w:rsid w:val="002C7592"/>
    <w:rsid w:val="002D0780"/>
    <w:rsid w:val="002D18A6"/>
    <w:rsid w:val="002D1CB9"/>
    <w:rsid w:val="002D1FD0"/>
    <w:rsid w:val="002D209B"/>
    <w:rsid w:val="002D29D0"/>
    <w:rsid w:val="002D3090"/>
    <w:rsid w:val="002D3193"/>
    <w:rsid w:val="002D3255"/>
    <w:rsid w:val="002D3542"/>
    <w:rsid w:val="002D35BC"/>
    <w:rsid w:val="002D3EF7"/>
    <w:rsid w:val="002D5A4C"/>
    <w:rsid w:val="002D5C3D"/>
    <w:rsid w:val="002D78A5"/>
    <w:rsid w:val="002D7924"/>
    <w:rsid w:val="002D7985"/>
    <w:rsid w:val="002D7D85"/>
    <w:rsid w:val="002D7EB9"/>
    <w:rsid w:val="002D7F21"/>
    <w:rsid w:val="002E02AA"/>
    <w:rsid w:val="002E0494"/>
    <w:rsid w:val="002E0C04"/>
    <w:rsid w:val="002E1402"/>
    <w:rsid w:val="002E1A0D"/>
    <w:rsid w:val="002E209D"/>
    <w:rsid w:val="002E3141"/>
    <w:rsid w:val="002E381F"/>
    <w:rsid w:val="002E395D"/>
    <w:rsid w:val="002E43DF"/>
    <w:rsid w:val="002E4887"/>
    <w:rsid w:val="002E5733"/>
    <w:rsid w:val="002E663E"/>
    <w:rsid w:val="002E7A6D"/>
    <w:rsid w:val="002F03B2"/>
    <w:rsid w:val="002F08B9"/>
    <w:rsid w:val="002F0902"/>
    <w:rsid w:val="002F0A76"/>
    <w:rsid w:val="002F0C2A"/>
    <w:rsid w:val="002F0D94"/>
    <w:rsid w:val="002F0DE3"/>
    <w:rsid w:val="002F21ED"/>
    <w:rsid w:val="002F23BA"/>
    <w:rsid w:val="002F276D"/>
    <w:rsid w:val="002F296F"/>
    <w:rsid w:val="002F3E24"/>
    <w:rsid w:val="002F3F25"/>
    <w:rsid w:val="002F4815"/>
    <w:rsid w:val="002F486E"/>
    <w:rsid w:val="002F4F46"/>
    <w:rsid w:val="002F5A91"/>
    <w:rsid w:val="002F5B2A"/>
    <w:rsid w:val="002F62D4"/>
    <w:rsid w:val="002F6386"/>
    <w:rsid w:val="002F6C79"/>
    <w:rsid w:val="002F751B"/>
    <w:rsid w:val="002F754C"/>
    <w:rsid w:val="002F7F0B"/>
    <w:rsid w:val="00300082"/>
    <w:rsid w:val="00300393"/>
    <w:rsid w:val="0030089E"/>
    <w:rsid w:val="00300C9B"/>
    <w:rsid w:val="00301054"/>
    <w:rsid w:val="003021A7"/>
    <w:rsid w:val="003021DB"/>
    <w:rsid w:val="00302AF7"/>
    <w:rsid w:val="00302E4B"/>
    <w:rsid w:val="0030304D"/>
    <w:rsid w:val="0030398E"/>
    <w:rsid w:val="00303CC6"/>
    <w:rsid w:val="00303D2A"/>
    <w:rsid w:val="00304AFF"/>
    <w:rsid w:val="0030518E"/>
    <w:rsid w:val="003054A9"/>
    <w:rsid w:val="00305B77"/>
    <w:rsid w:val="00306003"/>
    <w:rsid w:val="0030604D"/>
    <w:rsid w:val="003061CB"/>
    <w:rsid w:val="00306865"/>
    <w:rsid w:val="0030733E"/>
    <w:rsid w:val="0030759A"/>
    <w:rsid w:val="0030783F"/>
    <w:rsid w:val="00307FC0"/>
    <w:rsid w:val="00310026"/>
    <w:rsid w:val="00310C36"/>
    <w:rsid w:val="00311434"/>
    <w:rsid w:val="00311BAC"/>
    <w:rsid w:val="00311E6E"/>
    <w:rsid w:val="0031278C"/>
    <w:rsid w:val="0031304B"/>
    <w:rsid w:val="0031428B"/>
    <w:rsid w:val="00314ACF"/>
    <w:rsid w:val="003154C3"/>
    <w:rsid w:val="00315EAC"/>
    <w:rsid w:val="00315FAF"/>
    <w:rsid w:val="00315FB5"/>
    <w:rsid w:val="00316CA7"/>
    <w:rsid w:val="00316D36"/>
    <w:rsid w:val="00316DD9"/>
    <w:rsid w:val="0031746D"/>
    <w:rsid w:val="00317599"/>
    <w:rsid w:val="00317D13"/>
    <w:rsid w:val="00320571"/>
    <w:rsid w:val="003212FF"/>
    <w:rsid w:val="003214C5"/>
    <w:rsid w:val="00321B0A"/>
    <w:rsid w:val="003223D4"/>
    <w:rsid w:val="0032240E"/>
    <w:rsid w:val="0032243A"/>
    <w:rsid w:val="00322795"/>
    <w:rsid w:val="00322BF5"/>
    <w:rsid w:val="00323615"/>
    <w:rsid w:val="003237E5"/>
    <w:rsid w:val="003239DB"/>
    <w:rsid w:val="0032476D"/>
    <w:rsid w:val="00324BA2"/>
    <w:rsid w:val="003252CC"/>
    <w:rsid w:val="00325EEE"/>
    <w:rsid w:val="00326E9A"/>
    <w:rsid w:val="00326F74"/>
    <w:rsid w:val="00327791"/>
    <w:rsid w:val="00327ABC"/>
    <w:rsid w:val="00330200"/>
    <w:rsid w:val="0033097A"/>
    <w:rsid w:val="003310EC"/>
    <w:rsid w:val="003314EA"/>
    <w:rsid w:val="00331A34"/>
    <w:rsid w:val="00331CAB"/>
    <w:rsid w:val="003325C0"/>
    <w:rsid w:val="00333CD2"/>
    <w:rsid w:val="00333CF9"/>
    <w:rsid w:val="00333F7B"/>
    <w:rsid w:val="00334070"/>
    <w:rsid w:val="0033416E"/>
    <w:rsid w:val="0033454C"/>
    <w:rsid w:val="003348BF"/>
    <w:rsid w:val="00334ADE"/>
    <w:rsid w:val="00335D52"/>
    <w:rsid w:val="00336164"/>
    <w:rsid w:val="00336917"/>
    <w:rsid w:val="003369B4"/>
    <w:rsid w:val="00336FA3"/>
    <w:rsid w:val="00337035"/>
    <w:rsid w:val="0033736C"/>
    <w:rsid w:val="00337550"/>
    <w:rsid w:val="003375DF"/>
    <w:rsid w:val="00337CC8"/>
    <w:rsid w:val="00337CFC"/>
    <w:rsid w:val="00340A65"/>
    <w:rsid w:val="00340B1D"/>
    <w:rsid w:val="00340E07"/>
    <w:rsid w:val="00340FD9"/>
    <w:rsid w:val="00341995"/>
    <w:rsid w:val="003426AE"/>
    <w:rsid w:val="00342AEE"/>
    <w:rsid w:val="00343559"/>
    <w:rsid w:val="003440FA"/>
    <w:rsid w:val="003441CB"/>
    <w:rsid w:val="003443F0"/>
    <w:rsid w:val="0034566D"/>
    <w:rsid w:val="00345B5A"/>
    <w:rsid w:val="00345DB6"/>
    <w:rsid w:val="00345E14"/>
    <w:rsid w:val="00346033"/>
    <w:rsid w:val="00346135"/>
    <w:rsid w:val="00346585"/>
    <w:rsid w:val="003466A2"/>
    <w:rsid w:val="00347353"/>
    <w:rsid w:val="003503FC"/>
    <w:rsid w:val="0035054B"/>
    <w:rsid w:val="00350824"/>
    <w:rsid w:val="003513C0"/>
    <w:rsid w:val="00351A98"/>
    <w:rsid w:val="00352083"/>
    <w:rsid w:val="00352218"/>
    <w:rsid w:val="003538E5"/>
    <w:rsid w:val="00353A30"/>
    <w:rsid w:val="00353EDB"/>
    <w:rsid w:val="00354A15"/>
    <w:rsid w:val="0035606D"/>
    <w:rsid w:val="003569C6"/>
    <w:rsid w:val="00356BBF"/>
    <w:rsid w:val="00356E2C"/>
    <w:rsid w:val="00356E6E"/>
    <w:rsid w:val="0035776E"/>
    <w:rsid w:val="00360987"/>
    <w:rsid w:val="00360EF6"/>
    <w:rsid w:val="00360EFD"/>
    <w:rsid w:val="003615A5"/>
    <w:rsid w:val="00361C87"/>
    <w:rsid w:val="00361FB3"/>
    <w:rsid w:val="00362585"/>
    <w:rsid w:val="0036266D"/>
    <w:rsid w:val="00362CCD"/>
    <w:rsid w:val="00362E14"/>
    <w:rsid w:val="00362EC1"/>
    <w:rsid w:val="00363240"/>
    <w:rsid w:val="0036365C"/>
    <w:rsid w:val="00363D0B"/>
    <w:rsid w:val="003642F9"/>
    <w:rsid w:val="003646FC"/>
    <w:rsid w:val="0036470C"/>
    <w:rsid w:val="0036558C"/>
    <w:rsid w:val="00365D7E"/>
    <w:rsid w:val="00365EF3"/>
    <w:rsid w:val="00366328"/>
    <w:rsid w:val="003666D8"/>
    <w:rsid w:val="00366939"/>
    <w:rsid w:val="0036707E"/>
    <w:rsid w:val="003672C5"/>
    <w:rsid w:val="0036731F"/>
    <w:rsid w:val="00367A34"/>
    <w:rsid w:val="003707AC"/>
    <w:rsid w:val="00370C27"/>
    <w:rsid w:val="00371131"/>
    <w:rsid w:val="0037114E"/>
    <w:rsid w:val="00371531"/>
    <w:rsid w:val="003715B0"/>
    <w:rsid w:val="00371689"/>
    <w:rsid w:val="003718DA"/>
    <w:rsid w:val="00371E1E"/>
    <w:rsid w:val="00371FB7"/>
    <w:rsid w:val="003720FF"/>
    <w:rsid w:val="00372938"/>
    <w:rsid w:val="00372D95"/>
    <w:rsid w:val="00373276"/>
    <w:rsid w:val="00373DE1"/>
    <w:rsid w:val="00374668"/>
    <w:rsid w:val="0037491C"/>
    <w:rsid w:val="00374C5A"/>
    <w:rsid w:val="00374FE0"/>
    <w:rsid w:val="00375551"/>
    <w:rsid w:val="00375DD7"/>
    <w:rsid w:val="0037697D"/>
    <w:rsid w:val="00376EA6"/>
    <w:rsid w:val="00377681"/>
    <w:rsid w:val="00377DE2"/>
    <w:rsid w:val="0038032E"/>
    <w:rsid w:val="00380683"/>
    <w:rsid w:val="00380703"/>
    <w:rsid w:val="00380BB0"/>
    <w:rsid w:val="0038166E"/>
    <w:rsid w:val="00381942"/>
    <w:rsid w:val="00381B4F"/>
    <w:rsid w:val="00381D0B"/>
    <w:rsid w:val="0038374D"/>
    <w:rsid w:val="00383A90"/>
    <w:rsid w:val="00383CE2"/>
    <w:rsid w:val="00384F1B"/>
    <w:rsid w:val="003852C1"/>
    <w:rsid w:val="00385922"/>
    <w:rsid w:val="0038607F"/>
    <w:rsid w:val="003861DE"/>
    <w:rsid w:val="00386496"/>
    <w:rsid w:val="003867DD"/>
    <w:rsid w:val="00387838"/>
    <w:rsid w:val="003878C8"/>
    <w:rsid w:val="00387CEB"/>
    <w:rsid w:val="0039004C"/>
    <w:rsid w:val="0039035F"/>
    <w:rsid w:val="00390CD5"/>
    <w:rsid w:val="00390CF1"/>
    <w:rsid w:val="00391453"/>
    <w:rsid w:val="00391C81"/>
    <w:rsid w:val="00392C99"/>
    <w:rsid w:val="0039309C"/>
    <w:rsid w:val="00393454"/>
    <w:rsid w:val="00393882"/>
    <w:rsid w:val="0039420F"/>
    <w:rsid w:val="0039433D"/>
    <w:rsid w:val="003946AF"/>
    <w:rsid w:val="00394AE9"/>
    <w:rsid w:val="00394ED8"/>
    <w:rsid w:val="00395283"/>
    <w:rsid w:val="00395B21"/>
    <w:rsid w:val="00396348"/>
    <w:rsid w:val="00396F4C"/>
    <w:rsid w:val="0039736F"/>
    <w:rsid w:val="003979FE"/>
    <w:rsid w:val="00397E16"/>
    <w:rsid w:val="003A0095"/>
    <w:rsid w:val="003A0A91"/>
    <w:rsid w:val="003A0AE1"/>
    <w:rsid w:val="003A181F"/>
    <w:rsid w:val="003A1A63"/>
    <w:rsid w:val="003A1AFC"/>
    <w:rsid w:val="003A2794"/>
    <w:rsid w:val="003A2FCE"/>
    <w:rsid w:val="003A36DA"/>
    <w:rsid w:val="003A38B5"/>
    <w:rsid w:val="003A3A9A"/>
    <w:rsid w:val="003A3DC6"/>
    <w:rsid w:val="003A4060"/>
    <w:rsid w:val="003A4275"/>
    <w:rsid w:val="003A475F"/>
    <w:rsid w:val="003A505E"/>
    <w:rsid w:val="003A5131"/>
    <w:rsid w:val="003A58B8"/>
    <w:rsid w:val="003A5942"/>
    <w:rsid w:val="003A5E48"/>
    <w:rsid w:val="003A6371"/>
    <w:rsid w:val="003A69C4"/>
    <w:rsid w:val="003A7441"/>
    <w:rsid w:val="003A7FEB"/>
    <w:rsid w:val="003B020C"/>
    <w:rsid w:val="003B09A5"/>
    <w:rsid w:val="003B0AF7"/>
    <w:rsid w:val="003B0BAA"/>
    <w:rsid w:val="003B1275"/>
    <w:rsid w:val="003B12A3"/>
    <w:rsid w:val="003B1395"/>
    <w:rsid w:val="003B1915"/>
    <w:rsid w:val="003B1BBA"/>
    <w:rsid w:val="003B1DD4"/>
    <w:rsid w:val="003B1F45"/>
    <w:rsid w:val="003B2478"/>
    <w:rsid w:val="003B248B"/>
    <w:rsid w:val="003B27F1"/>
    <w:rsid w:val="003B3D90"/>
    <w:rsid w:val="003B3F22"/>
    <w:rsid w:val="003B4064"/>
    <w:rsid w:val="003B4717"/>
    <w:rsid w:val="003B47D4"/>
    <w:rsid w:val="003B52E4"/>
    <w:rsid w:val="003B5A74"/>
    <w:rsid w:val="003B5AAD"/>
    <w:rsid w:val="003B698E"/>
    <w:rsid w:val="003B71C7"/>
    <w:rsid w:val="003B732C"/>
    <w:rsid w:val="003B7872"/>
    <w:rsid w:val="003B7C3D"/>
    <w:rsid w:val="003C00C7"/>
    <w:rsid w:val="003C050D"/>
    <w:rsid w:val="003C08F4"/>
    <w:rsid w:val="003C0F0D"/>
    <w:rsid w:val="003C10A9"/>
    <w:rsid w:val="003C11DD"/>
    <w:rsid w:val="003C2403"/>
    <w:rsid w:val="003C2C37"/>
    <w:rsid w:val="003C35B9"/>
    <w:rsid w:val="003C3A09"/>
    <w:rsid w:val="003C3BF0"/>
    <w:rsid w:val="003C4038"/>
    <w:rsid w:val="003C41C7"/>
    <w:rsid w:val="003C44EC"/>
    <w:rsid w:val="003C4F2F"/>
    <w:rsid w:val="003C5F90"/>
    <w:rsid w:val="003C6CC9"/>
    <w:rsid w:val="003C6FD4"/>
    <w:rsid w:val="003C709D"/>
    <w:rsid w:val="003C7E53"/>
    <w:rsid w:val="003D012B"/>
    <w:rsid w:val="003D0C7C"/>
    <w:rsid w:val="003D0D09"/>
    <w:rsid w:val="003D1620"/>
    <w:rsid w:val="003D1A7D"/>
    <w:rsid w:val="003D1EC0"/>
    <w:rsid w:val="003D2072"/>
    <w:rsid w:val="003D2FE0"/>
    <w:rsid w:val="003D319F"/>
    <w:rsid w:val="003D44B2"/>
    <w:rsid w:val="003D44C5"/>
    <w:rsid w:val="003D48FA"/>
    <w:rsid w:val="003D4C82"/>
    <w:rsid w:val="003D54BF"/>
    <w:rsid w:val="003D5515"/>
    <w:rsid w:val="003D55EE"/>
    <w:rsid w:val="003D64B3"/>
    <w:rsid w:val="003D697D"/>
    <w:rsid w:val="003D6E4F"/>
    <w:rsid w:val="003D6ED0"/>
    <w:rsid w:val="003D759E"/>
    <w:rsid w:val="003E1CDC"/>
    <w:rsid w:val="003E1D7E"/>
    <w:rsid w:val="003E3075"/>
    <w:rsid w:val="003E34DE"/>
    <w:rsid w:val="003E35F1"/>
    <w:rsid w:val="003E3839"/>
    <w:rsid w:val="003E4809"/>
    <w:rsid w:val="003E4D61"/>
    <w:rsid w:val="003E57F5"/>
    <w:rsid w:val="003E5ADD"/>
    <w:rsid w:val="003E5B34"/>
    <w:rsid w:val="003E646A"/>
    <w:rsid w:val="003E7034"/>
    <w:rsid w:val="003E7DB0"/>
    <w:rsid w:val="003F0003"/>
    <w:rsid w:val="003F01B3"/>
    <w:rsid w:val="003F06C2"/>
    <w:rsid w:val="003F1357"/>
    <w:rsid w:val="003F1920"/>
    <w:rsid w:val="003F1C9D"/>
    <w:rsid w:val="003F1F8B"/>
    <w:rsid w:val="003F2D14"/>
    <w:rsid w:val="003F3359"/>
    <w:rsid w:val="003F359E"/>
    <w:rsid w:val="003F3F99"/>
    <w:rsid w:val="003F43E5"/>
    <w:rsid w:val="003F4AB9"/>
    <w:rsid w:val="003F4D89"/>
    <w:rsid w:val="003F60F1"/>
    <w:rsid w:val="003F66BC"/>
    <w:rsid w:val="003F74D9"/>
    <w:rsid w:val="003F7598"/>
    <w:rsid w:val="00400178"/>
    <w:rsid w:val="004002A0"/>
    <w:rsid w:val="00400C9E"/>
    <w:rsid w:val="00401135"/>
    <w:rsid w:val="00401FCA"/>
    <w:rsid w:val="00402DE0"/>
    <w:rsid w:val="00403103"/>
    <w:rsid w:val="004033B9"/>
    <w:rsid w:val="00403FF2"/>
    <w:rsid w:val="0040404A"/>
    <w:rsid w:val="00404669"/>
    <w:rsid w:val="00404948"/>
    <w:rsid w:val="00404A57"/>
    <w:rsid w:val="00404CFB"/>
    <w:rsid w:val="0040523A"/>
    <w:rsid w:val="0040570A"/>
    <w:rsid w:val="00405738"/>
    <w:rsid w:val="00405A71"/>
    <w:rsid w:val="00406F7B"/>
    <w:rsid w:val="004071C2"/>
    <w:rsid w:val="004102E0"/>
    <w:rsid w:val="004102F9"/>
    <w:rsid w:val="00410725"/>
    <w:rsid w:val="004107A5"/>
    <w:rsid w:val="00410A29"/>
    <w:rsid w:val="00410CF4"/>
    <w:rsid w:val="00411EC8"/>
    <w:rsid w:val="00411F6D"/>
    <w:rsid w:val="00413257"/>
    <w:rsid w:val="004145A4"/>
    <w:rsid w:val="00414601"/>
    <w:rsid w:val="004147F2"/>
    <w:rsid w:val="00414F93"/>
    <w:rsid w:val="004158CD"/>
    <w:rsid w:val="00415C40"/>
    <w:rsid w:val="00415C9B"/>
    <w:rsid w:val="004161BB"/>
    <w:rsid w:val="0041680C"/>
    <w:rsid w:val="00416AE6"/>
    <w:rsid w:val="00416D73"/>
    <w:rsid w:val="00416DFD"/>
    <w:rsid w:val="00416EDC"/>
    <w:rsid w:val="004170F2"/>
    <w:rsid w:val="0041774D"/>
    <w:rsid w:val="004206A9"/>
    <w:rsid w:val="004207DA"/>
    <w:rsid w:val="0042112D"/>
    <w:rsid w:val="00421503"/>
    <w:rsid w:val="004215C4"/>
    <w:rsid w:val="004218EC"/>
    <w:rsid w:val="0042196B"/>
    <w:rsid w:val="00421C05"/>
    <w:rsid w:val="00421F54"/>
    <w:rsid w:val="00422AAA"/>
    <w:rsid w:val="0042351D"/>
    <w:rsid w:val="004251A7"/>
    <w:rsid w:val="004251AE"/>
    <w:rsid w:val="00425616"/>
    <w:rsid w:val="0042577E"/>
    <w:rsid w:val="00425B90"/>
    <w:rsid w:val="0042605A"/>
    <w:rsid w:val="00426099"/>
    <w:rsid w:val="00426948"/>
    <w:rsid w:val="00427010"/>
    <w:rsid w:val="00427307"/>
    <w:rsid w:val="00430BA2"/>
    <w:rsid w:val="00431A8D"/>
    <w:rsid w:val="00431B49"/>
    <w:rsid w:val="00431CBE"/>
    <w:rsid w:val="0043226B"/>
    <w:rsid w:val="00433367"/>
    <w:rsid w:val="004340CC"/>
    <w:rsid w:val="00434320"/>
    <w:rsid w:val="00434794"/>
    <w:rsid w:val="00435110"/>
    <w:rsid w:val="00435167"/>
    <w:rsid w:val="00435FF6"/>
    <w:rsid w:val="004364BE"/>
    <w:rsid w:val="00436FEF"/>
    <w:rsid w:val="00437792"/>
    <w:rsid w:val="00437C1F"/>
    <w:rsid w:val="004401D2"/>
    <w:rsid w:val="0044058A"/>
    <w:rsid w:val="0044081D"/>
    <w:rsid w:val="0044083B"/>
    <w:rsid w:val="00441617"/>
    <w:rsid w:val="00441891"/>
    <w:rsid w:val="00442735"/>
    <w:rsid w:val="004427B3"/>
    <w:rsid w:val="0044332D"/>
    <w:rsid w:val="00443A91"/>
    <w:rsid w:val="00443C9F"/>
    <w:rsid w:val="0044435E"/>
    <w:rsid w:val="0044452F"/>
    <w:rsid w:val="0044506F"/>
    <w:rsid w:val="00445A6E"/>
    <w:rsid w:val="004478B7"/>
    <w:rsid w:val="00447DEB"/>
    <w:rsid w:val="00450169"/>
    <w:rsid w:val="00450331"/>
    <w:rsid w:val="0045079C"/>
    <w:rsid w:val="004507C2"/>
    <w:rsid w:val="00450AC1"/>
    <w:rsid w:val="00451257"/>
    <w:rsid w:val="00451D0A"/>
    <w:rsid w:val="00451DA0"/>
    <w:rsid w:val="00451DA5"/>
    <w:rsid w:val="004520FF"/>
    <w:rsid w:val="0045219A"/>
    <w:rsid w:val="004523BB"/>
    <w:rsid w:val="00452690"/>
    <w:rsid w:val="00452719"/>
    <w:rsid w:val="004535AF"/>
    <w:rsid w:val="00453A4F"/>
    <w:rsid w:val="00453F3B"/>
    <w:rsid w:val="00454129"/>
    <w:rsid w:val="0045416C"/>
    <w:rsid w:val="0045457D"/>
    <w:rsid w:val="0045470A"/>
    <w:rsid w:val="00455CC1"/>
    <w:rsid w:val="00455D83"/>
    <w:rsid w:val="00455F2A"/>
    <w:rsid w:val="0045649E"/>
    <w:rsid w:val="00456960"/>
    <w:rsid w:val="00456D82"/>
    <w:rsid w:val="00457190"/>
    <w:rsid w:val="00457626"/>
    <w:rsid w:val="0046211C"/>
    <w:rsid w:val="00462487"/>
    <w:rsid w:val="0046421A"/>
    <w:rsid w:val="004642A3"/>
    <w:rsid w:val="004644C0"/>
    <w:rsid w:val="0046453C"/>
    <w:rsid w:val="004648A2"/>
    <w:rsid w:val="00464B40"/>
    <w:rsid w:val="00464C6A"/>
    <w:rsid w:val="004655C0"/>
    <w:rsid w:val="00465692"/>
    <w:rsid w:val="00466492"/>
    <w:rsid w:val="00466548"/>
    <w:rsid w:val="0046662D"/>
    <w:rsid w:val="00466F2F"/>
    <w:rsid w:val="0046738B"/>
    <w:rsid w:val="00467398"/>
    <w:rsid w:val="00467688"/>
    <w:rsid w:val="004708B9"/>
    <w:rsid w:val="00470907"/>
    <w:rsid w:val="00470ECC"/>
    <w:rsid w:val="0047196B"/>
    <w:rsid w:val="00471D6D"/>
    <w:rsid w:val="0047212D"/>
    <w:rsid w:val="00472217"/>
    <w:rsid w:val="0047246A"/>
    <w:rsid w:val="00472661"/>
    <w:rsid w:val="00473109"/>
    <w:rsid w:val="004734CA"/>
    <w:rsid w:val="00473984"/>
    <w:rsid w:val="004745F1"/>
    <w:rsid w:val="00474636"/>
    <w:rsid w:val="0047575B"/>
    <w:rsid w:val="00475769"/>
    <w:rsid w:val="004757DB"/>
    <w:rsid w:val="00475FAB"/>
    <w:rsid w:val="00476055"/>
    <w:rsid w:val="00476378"/>
    <w:rsid w:val="00476409"/>
    <w:rsid w:val="0047775B"/>
    <w:rsid w:val="00480813"/>
    <w:rsid w:val="0048169E"/>
    <w:rsid w:val="00481C3A"/>
    <w:rsid w:val="00481EA0"/>
    <w:rsid w:val="0048262D"/>
    <w:rsid w:val="00482BCE"/>
    <w:rsid w:val="00482F01"/>
    <w:rsid w:val="004834B0"/>
    <w:rsid w:val="004834F6"/>
    <w:rsid w:val="004841E2"/>
    <w:rsid w:val="00484781"/>
    <w:rsid w:val="0048490F"/>
    <w:rsid w:val="00484A70"/>
    <w:rsid w:val="00484C39"/>
    <w:rsid w:val="00484D94"/>
    <w:rsid w:val="00484FD5"/>
    <w:rsid w:val="00484FE2"/>
    <w:rsid w:val="004850E5"/>
    <w:rsid w:val="00485115"/>
    <w:rsid w:val="00485453"/>
    <w:rsid w:val="00485A6D"/>
    <w:rsid w:val="004860E6"/>
    <w:rsid w:val="004861B9"/>
    <w:rsid w:val="004861BB"/>
    <w:rsid w:val="0048662A"/>
    <w:rsid w:val="00486D35"/>
    <w:rsid w:val="00487288"/>
    <w:rsid w:val="00490556"/>
    <w:rsid w:val="00490901"/>
    <w:rsid w:val="00490B5C"/>
    <w:rsid w:val="0049196E"/>
    <w:rsid w:val="0049264C"/>
    <w:rsid w:val="00492BB6"/>
    <w:rsid w:val="00492DCD"/>
    <w:rsid w:val="00492F52"/>
    <w:rsid w:val="0049360F"/>
    <w:rsid w:val="004941CC"/>
    <w:rsid w:val="00494555"/>
    <w:rsid w:val="004949E9"/>
    <w:rsid w:val="00494BCC"/>
    <w:rsid w:val="00494E60"/>
    <w:rsid w:val="00494EF2"/>
    <w:rsid w:val="00495109"/>
    <w:rsid w:val="004954A4"/>
    <w:rsid w:val="004955FF"/>
    <w:rsid w:val="00495BA7"/>
    <w:rsid w:val="004961A6"/>
    <w:rsid w:val="00496219"/>
    <w:rsid w:val="00496778"/>
    <w:rsid w:val="004972A5"/>
    <w:rsid w:val="004974C6"/>
    <w:rsid w:val="00497C62"/>
    <w:rsid w:val="00497ED3"/>
    <w:rsid w:val="004A012D"/>
    <w:rsid w:val="004A1104"/>
    <w:rsid w:val="004A129B"/>
    <w:rsid w:val="004A1A36"/>
    <w:rsid w:val="004A1CF7"/>
    <w:rsid w:val="004A3184"/>
    <w:rsid w:val="004A3D09"/>
    <w:rsid w:val="004A3D3F"/>
    <w:rsid w:val="004A3FC9"/>
    <w:rsid w:val="004A426D"/>
    <w:rsid w:val="004A4E73"/>
    <w:rsid w:val="004A50EB"/>
    <w:rsid w:val="004A524A"/>
    <w:rsid w:val="004A5688"/>
    <w:rsid w:val="004A5A6A"/>
    <w:rsid w:val="004A5C7D"/>
    <w:rsid w:val="004A60CC"/>
    <w:rsid w:val="004A67F1"/>
    <w:rsid w:val="004A6B17"/>
    <w:rsid w:val="004A6EB9"/>
    <w:rsid w:val="004A70EC"/>
    <w:rsid w:val="004A7258"/>
    <w:rsid w:val="004A77A6"/>
    <w:rsid w:val="004A7E96"/>
    <w:rsid w:val="004A7F4A"/>
    <w:rsid w:val="004B0011"/>
    <w:rsid w:val="004B0124"/>
    <w:rsid w:val="004B0669"/>
    <w:rsid w:val="004B0B25"/>
    <w:rsid w:val="004B0C93"/>
    <w:rsid w:val="004B0DC2"/>
    <w:rsid w:val="004B2282"/>
    <w:rsid w:val="004B29D4"/>
    <w:rsid w:val="004B343C"/>
    <w:rsid w:val="004B3757"/>
    <w:rsid w:val="004B3DD2"/>
    <w:rsid w:val="004B428F"/>
    <w:rsid w:val="004B4710"/>
    <w:rsid w:val="004B489D"/>
    <w:rsid w:val="004B57B2"/>
    <w:rsid w:val="004B5BAF"/>
    <w:rsid w:val="004B5ED8"/>
    <w:rsid w:val="004B5F95"/>
    <w:rsid w:val="004B6379"/>
    <w:rsid w:val="004B6880"/>
    <w:rsid w:val="004B7041"/>
    <w:rsid w:val="004B7294"/>
    <w:rsid w:val="004C06F6"/>
    <w:rsid w:val="004C088F"/>
    <w:rsid w:val="004C0A3B"/>
    <w:rsid w:val="004C0D1B"/>
    <w:rsid w:val="004C179C"/>
    <w:rsid w:val="004C1A05"/>
    <w:rsid w:val="004C1CBA"/>
    <w:rsid w:val="004C1F1F"/>
    <w:rsid w:val="004C2569"/>
    <w:rsid w:val="004C38A4"/>
    <w:rsid w:val="004C3A4A"/>
    <w:rsid w:val="004C427D"/>
    <w:rsid w:val="004C499F"/>
    <w:rsid w:val="004C51F9"/>
    <w:rsid w:val="004C5459"/>
    <w:rsid w:val="004C619D"/>
    <w:rsid w:val="004C62D6"/>
    <w:rsid w:val="004C66A5"/>
    <w:rsid w:val="004C6E77"/>
    <w:rsid w:val="004C71B5"/>
    <w:rsid w:val="004C7248"/>
    <w:rsid w:val="004C792C"/>
    <w:rsid w:val="004C7A07"/>
    <w:rsid w:val="004D0428"/>
    <w:rsid w:val="004D0C7A"/>
    <w:rsid w:val="004D11C2"/>
    <w:rsid w:val="004D1A8E"/>
    <w:rsid w:val="004D2145"/>
    <w:rsid w:val="004D21E7"/>
    <w:rsid w:val="004D2549"/>
    <w:rsid w:val="004D37D0"/>
    <w:rsid w:val="004D3A79"/>
    <w:rsid w:val="004D3D1F"/>
    <w:rsid w:val="004D3E60"/>
    <w:rsid w:val="004D4966"/>
    <w:rsid w:val="004D511C"/>
    <w:rsid w:val="004D53C8"/>
    <w:rsid w:val="004D55A5"/>
    <w:rsid w:val="004D5F59"/>
    <w:rsid w:val="004D60F5"/>
    <w:rsid w:val="004D61B3"/>
    <w:rsid w:val="004D6A41"/>
    <w:rsid w:val="004D6A97"/>
    <w:rsid w:val="004D6AE1"/>
    <w:rsid w:val="004D6E0F"/>
    <w:rsid w:val="004D70F6"/>
    <w:rsid w:val="004D7356"/>
    <w:rsid w:val="004D758E"/>
    <w:rsid w:val="004E000C"/>
    <w:rsid w:val="004E135A"/>
    <w:rsid w:val="004E16DE"/>
    <w:rsid w:val="004E18FD"/>
    <w:rsid w:val="004E19DF"/>
    <w:rsid w:val="004E1E17"/>
    <w:rsid w:val="004E2D59"/>
    <w:rsid w:val="004E3384"/>
    <w:rsid w:val="004E3D79"/>
    <w:rsid w:val="004E4684"/>
    <w:rsid w:val="004E54E7"/>
    <w:rsid w:val="004E596C"/>
    <w:rsid w:val="004E5E88"/>
    <w:rsid w:val="004E603B"/>
    <w:rsid w:val="004E69AA"/>
    <w:rsid w:val="004E6F23"/>
    <w:rsid w:val="004E7277"/>
    <w:rsid w:val="004E77C0"/>
    <w:rsid w:val="004F0B10"/>
    <w:rsid w:val="004F1A19"/>
    <w:rsid w:val="004F1E53"/>
    <w:rsid w:val="004F1F6D"/>
    <w:rsid w:val="004F206D"/>
    <w:rsid w:val="004F20A0"/>
    <w:rsid w:val="004F228A"/>
    <w:rsid w:val="004F3981"/>
    <w:rsid w:val="004F3E5D"/>
    <w:rsid w:val="004F4E83"/>
    <w:rsid w:val="004F56C9"/>
    <w:rsid w:val="004F5886"/>
    <w:rsid w:val="004F59D6"/>
    <w:rsid w:val="004F635E"/>
    <w:rsid w:val="004F664A"/>
    <w:rsid w:val="004F693A"/>
    <w:rsid w:val="004F6DB6"/>
    <w:rsid w:val="004F709D"/>
    <w:rsid w:val="004F754C"/>
    <w:rsid w:val="004F7966"/>
    <w:rsid w:val="005004C1"/>
    <w:rsid w:val="0050098B"/>
    <w:rsid w:val="00500E78"/>
    <w:rsid w:val="00500F56"/>
    <w:rsid w:val="00501174"/>
    <w:rsid w:val="0050165B"/>
    <w:rsid w:val="0050168C"/>
    <w:rsid w:val="005018A8"/>
    <w:rsid w:val="00501BB7"/>
    <w:rsid w:val="005026A6"/>
    <w:rsid w:val="005029E3"/>
    <w:rsid w:val="00502CCB"/>
    <w:rsid w:val="00502D4E"/>
    <w:rsid w:val="00505D3E"/>
    <w:rsid w:val="00506219"/>
    <w:rsid w:val="00506408"/>
    <w:rsid w:val="0050734C"/>
    <w:rsid w:val="005076F2"/>
    <w:rsid w:val="00507811"/>
    <w:rsid w:val="005102D2"/>
    <w:rsid w:val="0051069B"/>
    <w:rsid w:val="00510C07"/>
    <w:rsid w:val="00511538"/>
    <w:rsid w:val="00511D87"/>
    <w:rsid w:val="00511DE8"/>
    <w:rsid w:val="00511DF5"/>
    <w:rsid w:val="0051247F"/>
    <w:rsid w:val="005125DB"/>
    <w:rsid w:val="005128C9"/>
    <w:rsid w:val="00512950"/>
    <w:rsid w:val="00513E9F"/>
    <w:rsid w:val="00513F1F"/>
    <w:rsid w:val="00513F32"/>
    <w:rsid w:val="005147E6"/>
    <w:rsid w:val="00514976"/>
    <w:rsid w:val="0051582C"/>
    <w:rsid w:val="0051589C"/>
    <w:rsid w:val="005159F2"/>
    <w:rsid w:val="00515A0A"/>
    <w:rsid w:val="00515BB9"/>
    <w:rsid w:val="0051650F"/>
    <w:rsid w:val="0051679A"/>
    <w:rsid w:val="0051686C"/>
    <w:rsid w:val="00516B77"/>
    <w:rsid w:val="00516EA6"/>
    <w:rsid w:val="005178AB"/>
    <w:rsid w:val="00520C65"/>
    <w:rsid w:val="00520D8D"/>
    <w:rsid w:val="00521C2F"/>
    <w:rsid w:val="00521C66"/>
    <w:rsid w:val="00521F13"/>
    <w:rsid w:val="0052232C"/>
    <w:rsid w:val="0052293A"/>
    <w:rsid w:val="00522D02"/>
    <w:rsid w:val="005235CB"/>
    <w:rsid w:val="005241C7"/>
    <w:rsid w:val="005242D9"/>
    <w:rsid w:val="00524ADB"/>
    <w:rsid w:val="00525045"/>
    <w:rsid w:val="0052542D"/>
    <w:rsid w:val="00525464"/>
    <w:rsid w:val="00525664"/>
    <w:rsid w:val="00525A45"/>
    <w:rsid w:val="00525FB7"/>
    <w:rsid w:val="005260AB"/>
    <w:rsid w:val="00526329"/>
    <w:rsid w:val="00526A0D"/>
    <w:rsid w:val="00526C10"/>
    <w:rsid w:val="00527858"/>
    <w:rsid w:val="00530977"/>
    <w:rsid w:val="00531104"/>
    <w:rsid w:val="0053184A"/>
    <w:rsid w:val="00531BC2"/>
    <w:rsid w:val="005320A7"/>
    <w:rsid w:val="00532F67"/>
    <w:rsid w:val="00533638"/>
    <w:rsid w:val="00534512"/>
    <w:rsid w:val="005348AD"/>
    <w:rsid w:val="0053499B"/>
    <w:rsid w:val="0053526E"/>
    <w:rsid w:val="00535AC8"/>
    <w:rsid w:val="00536102"/>
    <w:rsid w:val="005364B4"/>
    <w:rsid w:val="0053712F"/>
    <w:rsid w:val="00537134"/>
    <w:rsid w:val="005372E7"/>
    <w:rsid w:val="00537A8B"/>
    <w:rsid w:val="00537C99"/>
    <w:rsid w:val="0054044B"/>
    <w:rsid w:val="005405BE"/>
    <w:rsid w:val="00540E96"/>
    <w:rsid w:val="0054193B"/>
    <w:rsid w:val="00541957"/>
    <w:rsid w:val="00541DA3"/>
    <w:rsid w:val="00541F94"/>
    <w:rsid w:val="0054241C"/>
    <w:rsid w:val="005428DE"/>
    <w:rsid w:val="00542A37"/>
    <w:rsid w:val="00543608"/>
    <w:rsid w:val="00543A7E"/>
    <w:rsid w:val="00543BC2"/>
    <w:rsid w:val="00543BCD"/>
    <w:rsid w:val="00543E42"/>
    <w:rsid w:val="0054447F"/>
    <w:rsid w:val="0054468D"/>
    <w:rsid w:val="0054474E"/>
    <w:rsid w:val="005448B2"/>
    <w:rsid w:val="00544E96"/>
    <w:rsid w:val="005453F6"/>
    <w:rsid w:val="005464DF"/>
    <w:rsid w:val="005473ED"/>
    <w:rsid w:val="005475DA"/>
    <w:rsid w:val="00550DB0"/>
    <w:rsid w:val="00551A8F"/>
    <w:rsid w:val="00551FDC"/>
    <w:rsid w:val="005521EF"/>
    <w:rsid w:val="0055256B"/>
    <w:rsid w:val="00552D9E"/>
    <w:rsid w:val="00552F55"/>
    <w:rsid w:val="0055356B"/>
    <w:rsid w:val="00554292"/>
    <w:rsid w:val="00554427"/>
    <w:rsid w:val="005546FE"/>
    <w:rsid w:val="00554D2B"/>
    <w:rsid w:val="00555EA9"/>
    <w:rsid w:val="00556344"/>
    <w:rsid w:val="005569C2"/>
    <w:rsid w:val="00556B4A"/>
    <w:rsid w:val="00556B6D"/>
    <w:rsid w:val="00556DFD"/>
    <w:rsid w:val="00557B4C"/>
    <w:rsid w:val="00557CB6"/>
    <w:rsid w:val="00557E42"/>
    <w:rsid w:val="0056009D"/>
    <w:rsid w:val="005601EA"/>
    <w:rsid w:val="005605DC"/>
    <w:rsid w:val="005606A5"/>
    <w:rsid w:val="00560723"/>
    <w:rsid w:val="00560DAD"/>
    <w:rsid w:val="005611C8"/>
    <w:rsid w:val="005629FD"/>
    <w:rsid w:val="00562F0A"/>
    <w:rsid w:val="005638BB"/>
    <w:rsid w:val="005644E8"/>
    <w:rsid w:val="0056478C"/>
    <w:rsid w:val="00564EDD"/>
    <w:rsid w:val="0056575D"/>
    <w:rsid w:val="005659BE"/>
    <w:rsid w:val="00565ABB"/>
    <w:rsid w:val="00565AF5"/>
    <w:rsid w:val="00566739"/>
    <w:rsid w:val="005668A7"/>
    <w:rsid w:val="005668E0"/>
    <w:rsid w:val="00566EF5"/>
    <w:rsid w:val="00567013"/>
    <w:rsid w:val="00567161"/>
    <w:rsid w:val="005677E3"/>
    <w:rsid w:val="00567FEA"/>
    <w:rsid w:val="005703A3"/>
    <w:rsid w:val="00570B32"/>
    <w:rsid w:val="00570E42"/>
    <w:rsid w:val="00570F81"/>
    <w:rsid w:val="005711E2"/>
    <w:rsid w:val="00571B59"/>
    <w:rsid w:val="0057220E"/>
    <w:rsid w:val="00572CFF"/>
    <w:rsid w:val="0057372E"/>
    <w:rsid w:val="00573FCA"/>
    <w:rsid w:val="00574029"/>
    <w:rsid w:val="00574BEE"/>
    <w:rsid w:val="00575675"/>
    <w:rsid w:val="005757C1"/>
    <w:rsid w:val="005768F5"/>
    <w:rsid w:val="005769EC"/>
    <w:rsid w:val="00576EBE"/>
    <w:rsid w:val="0057705D"/>
    <w:rsid w:val="00577598"/>
    <w:rsid w:val="005777AA"/>
    <w:rsid w:val="00577CCD"/>
    <w:rsid w:val="00577D26"/>
    <w:rsid w:val="00580BEB"/>
    <w:rsid w:val="00581DF7"/>
    <w:rsid w:val="00581FA8"/>
    <w:rsid w:val="0058236B"/>
    <w:rsid w:val="005828C6"/>
    <w:rsid w:val="00582EF9"/>
    <w:rsid w:val="00583128"/>
    <w:rsid w:val="00583322"/>
    <w:rsid w:val="005837AE"/>
    <w:rsid w:val="005842B1"/>
    <w:rsid w:val="0058438E"/>
    <w:rsid w:val="005845B5"/>
    <w:rsid w:val="005846A6"/>
    <w:rsid w:val="0058575D"/>
    <w:rsid w:val="00585B96"/>
    <w:rsid w:val="00585E6E"/>
    <w:rsid w:val="0058641D"/>
    <w:rsid w:val="0058707F"/>
    <w:rsid w:val="005870D0"/>
    <w:rsid w:val="00587B1D"/>
    <w:rsid w:val="00590380"/>
    <w:rsid w:val="005903EA"/>
    <w:rsid w:val="005910B2"/>
    <w:rsid w:val="00591B9C"/>
    <w:rsid w:val="00593441"/>
    <w:rsid w:val="00593777"/>
    <w:rsid w:val="00593ACC"/>
    <w:rsid w:val="0059427A"/>
    <w:rsid w:val="0059433E"/>
    <w:rsid w:val="00594A1D"/>
    <w:rsid w:val="00594D13"/>
    <w:rsid w:val="005954E1"/>
    <w:rsid w:val="0059554C"/>
    <w:rsid w:val="00596EBD"/>
    <w:rsid w:val="005972AC"/>
    <w:rsid w:val="00597867"/>
    <w:rsid w:val="00597C6D"/>
    <w:rsid w:val="00597FCE"/>
    <w:rsid w:val="005A050E"/>
    <w:rsid w:val="005A06C3"/>
    <w:rsid w:val="005A1FB3"/>
    <w:rsid w:val="005A218A"/>
    <w:rsid w:val="005A26CF"/>
    <w:rsid w:val="005A393A"/>
    <w:rsid w:val="005A39C7"/>
    <w:rsid w:val="005A3BAC"/>
    <w:rsid w:val="005A4688"/>
    <w:rsid w:val="005A481C"/>
    <w:rsid w:val="005A4829"/>
    <w:rsid w:val="005A4BB8"/>
    <w:rsid w:val="005A4F03"/>
    <w:rsid w:val="005A5278"/>
    <w:rsid w:val="005A529C"/>
    <w:rsid w:val="005A549F"/>
    <w:rsid w:val="005A63DF"/>
    <w:rsid w:val="005A67F6"/>
    <w:rsid w:val="005A69F5"/>
    <w:rsid w:val="005A6E40"/>
    <w:rsid w:val="005A71AD"/>
    <w:rsid w:val="005A744E"/>
    <w:rsid w:val="005A7A9C"/>
    <w:rsid w:val="005B00EE"/>
    <w:rsid w:val="005B0ECB"/>
    <w:rsid w:val="005B18C0"/>
    <w:rsid w:val="005B1D90"/>
    <w:rsid w:val="005B26EE"/>
    <w:rsid w:val="005B2C95"/>
    <w:rsid w:val="005B2FD5"/>
    <w:rsid w:val="005B3114"/>
    <w:rsid w:val="005B35AB"/>
    <w:rsid w:val="005B3CF6"/>
    <w:rsid w:val="005B3DC9"/>
    <w:rsid w:val="005B4D1F"/>
    <w:rsid w:val="005B5E99"/>
    <w:rsid w:val="005B609E"/>
    <w:rsid w:val="005B662C"/>
    <w:rsid w:val="005B6961"/>
    <w:rsid w:val="005B6DA3"/>
    <w:rsid w:val="005B7545"/>
    <w:rsid w:val="005B7899"/>
    <w:rsid w:val="005B7BA4"/>
    <w:rsid w:val="005B7BD8"/>
    <w:rsid w:val="005C0CE6"/>
    <w:rsid w:val="005C1542"/>
    <w:rsid w:val="005C2078"/>
    <w:rsid w:val="005C2401"/>
    <w:rsid w:val="005C241D"/>
    <w:rsid w:val="005C29ED"/>
    <w:rsid w:val="005C321A"/>
    <w:rsid w:val="005C3723"/>
    <w:rsid w:val="005C3D5F"/>
    <w:rsid w:val="005C3FBC"/>
    <w:rsid w:val="005C423D"/>
    <w:rsid w:val="005C4294"/>
    <w:rsid w:val="005C46F9"/>
    <w:rsid w:val="005C4C9A"/>
    <w:rsid w:val="005C5109"/>
    <w:rsid w:val="005C5519"/>
    <w:rsid w:val="005C5A4B"/>
    <w:rsid w:val="005C62B3"/>
    <w:rsid w:val="005C6534"/>
    <w:rsid w:val="005C6622"/>
    <w:rsid w:val="005C6BA6"/>
    <w:rsid w:val="005C6F3C"/>
    <w:rsid w:val="005C70AF"/>
    <w:rsid w:val="005C76E6"/>
    <w:rsid w:val="005C7AA5"/>
    <w:rsid w:val="005C7B4F"/>
    <w:rsid w:val="005C7C4B"/>
    <w:rsid w:val="005C7F8B"/>
    <w:rsid w:val="005D00AA"/>
    <w:rsid w:val="005D03B3"/>
    <w:rsid w:val="005D0C9E"/>
    <w:rsid w:val="005D0FEC"/>
    <w:rsid w:val="005D11D1"/>
    <w:rsid w:val="005D13C0"/>
    <w:rsid w:val="005D218C"/>
    <w:rsid w:val="005D2384"/>
    <w:rsid w:val="005D245E"/>
    <w:rsid w:val="005D2CE4"/>
    <w:rsid w:val="005D3095"/>
    <w:rsid w:val="005D338A"/>
    <w:rsid w:val="005D3A2A"/>
    <w:rsid w:val="005D3AD9"/>
    <w:rsid w:val="005D3EE7"/>
    <w:rsid w:val="005D4130"/>
    <w:rsid w:val="005D46C9"/>
    <w:rsid w:val="005D49CF"/>
    <w:rsid w:val="005D54DD"/>
    <w:rsid w:val="005D5B18"/>
    <w:rsid w:val="005D6362"/>
    <w:rsid w:val="005E020D"/>
    <w:rsid w:val="005E07CF"/>
    <w:rsid w:val="005E07DA"/>
    <w:rsid w:val="005E28CA"/>
    <w:rsid w:val="005E331B"/>
    <w:rsid w:val="005E35A0"/>
    <w:rsid w:val="005E3616"/>
    <w:rsid w:val="005E3D09"/>
    <w:rsid w:val="005E3E7A"/>
    <w:rsid w:val="005E3EF4"/>
    <w:rsid w:val="005E4728"/>
    <w:rsid w:val="005E52CB"/>
    <w:rsid w:val="005E57E7"/>
    <w:rsid w:val="005E5A21"/>
    <w:rsid w:val="005E5B3D"/>
    <w:rsid w:val="005E678F"/>
    <w:rsid w:val="005E6D46"/>
    <w:rsid w:val="005E7E4A"/>
    <w:rsid w:val="005F0381"/>
    <w:rsid w:val="005F062E"/>
    <w:rsid w:val="005F0992"/>
    <w:rsid w:val="005F0AE9"/>
    <w:rsid w:val="005F0EA0"/>
    <w:rsid w:val="005F0EB8"/>
    <w:rsid w:val="005F1589"/>
    <w:rsid w:val="005F15EA"/>
    <w:rsid w:val="005F1927"/>
    <w:rsid w:val="005F1A68"/>
    <w:rsid w:val="005F1F91"/>
    <w:rsid w:val="005F29CE"/>
    <w:rsid w:val="005F2D24"/>
    <w:rsid w:val="005F2DB9"/>
    <w:rsid w:val="005F2DF4"/>
    <w:rsid w:val="005F37F8"/>
    <w:rsid w:val="005F3AA0"/>
    <w:rsid w:val="005F3F0D"/>
    <w:rsid w:val="005F3FA8"/>
    <w:rsid w:val="005F4118"/>
    <w:rsid w:val="005F4A85"/>
    <w:rsid w:val="005F4F0C"/>
    <w:rsid w:val="005F5708"/>
    <w:rsid w:val="005F57E0"/>
    <w:rsid w:val="005F622C"/>
    <w:rsid w:val="005F6ED6"/>
    <w:rsid w:val="005F70E5"/>
    <w:rsid w:val="005F73FC"/>
    <w:rsid w:val="005F74E4"/>
    <w:rsid w:val="005F777C"/>
    <w:rsid w:val="006003AD"/>
    <w:rsid w:val="006004F6"/>
    <w:rsid w:val="0060067E"/>
    <w:rsid w:val="00600C50"/>
    <w:rsid w:val="0060199C"/>
    <w:rsid w:val="00601A8D"/>
    <w:rsid w:val="00601C5B"/>
    <w:rsid w:val="006021F9"/>
    <w:rsid w:val="00602605"/>
    <w:rsid w:val="0060285A"/>
    <w:rsid w:val="0060322D"/>
    <w:rsid w:val="00603A3F"/>
    <w:rsid w:val="00603CCC"/>
    <w:rsid w:val="006041CE"/>
    <w:rsid w:val="00604488"/>
    <w:rsid w:val="006049CA"/>
    <w:rsid w:val="00604B22"/>
    <w:rsid w:val="00605256"/>
    <w:rsid w:val="006058B0"/>
    <w:rsid w:val="00605E39"/>
    <w:rsid w:val="00606A61"/>
    <w:rsid w:val="00606B0F"/>
    <w:rsid w:val="00606C0E"/>
    <w:rsid w:val="00607E47"/>
    <w:rsid w:val="00607EF3"/>
    <w:rsid w:val="00610411"/>
    <w:rsid w:val="00610C5D"/>
    <w:rsid w:val="00610F5A"/>
    <w:rsid w:val="006111AD"/>
    <w:rsid w:val="0061190E"/>
    <w:rsid w:val="006121EE"/>
    <w:rsid w:val="0061244D"/>
    <w:rsid w:val="00613A81"/>
    <w:rsid w:val="00613CC6"/>
    <w:rsid w:val="00614182"/>
    <w:rsid w:val="006143B5"/>
    <w:rsid w:val="00615D3A"/>
    <w:rsid w:val="00615EF9"/>
    <w:rsid w:val="00616DF7"/>
    <w:rsid w:val="0061751A"/>
    <w:rsid w:val="00617529"/>
    <w:rsid w:val="00617996"/>
    <w:rsid w:val="00617F1B"/>
    <w:rsid w:val="00620534"/>
    <w:rsid w:val="006207E8"/>
    <w:rsid w:val="00620D0D"/>
    <w:rsid w:val="006210AC"/>
    <w:rsid w:val="00621322"/>
    <w:rsid w:val="00621D30"/>
    <w:rsid w:val="00622E03"/>
    <w:rsid w:val="00622FD2"/>
    <w:rsid w:val="006232CD"/>
    <w:rsid w:val="00623CFC"/>
    <w:rsid w:val="00624915"/>
    <w:rsid w:val="006249B4"/>
    <w:rsid w:val="00624E08"/>
    <w:rsid w:val="00624F7A"/>
    <w:rsid w:val="0062542A"/>
    <w:rsid w:val="0062562C"/>
    <w:rsid w:val="00625C38"/>
    <w:rsid w:val="00625C66"/>
    <w:rsid w:val="006269A5"/>
    <w:rsid w:val="00626A72"/>
    <w:rsid w:val="00626BD2"/>
    <w:rsid w:val="006270A3"/>
    <w:rsid w:val="006276F1"/>
    <w:rsid w:val="00627C6A"/>
    <w:rsid w:val="00627E3D"/>
    <w:rsid w:val="0063022D"/>
    <w:rsid w:val="0063083A"/>
    <w:rsid w:val="006309E8"/>
    <w:rsid w:val="00630C2A"/>
    <w:rsid w:val="00631C26"/>
    <w:rsid w:val="00631F4B"/>
    <w:rsid w:val="006328CA"/>
    <w:rsid w:val="00632BED"/>
    <w:rsid w:val="00633530"/>
    <w:rsid w:val="00633560"/>
    <w:rsid w:val="00633A39"/>
    <w:rsid w:val="00633DDC"/>
    <w:rsid w:val="0063430A"/>
    <w:rsid w:val="0063444A"/>
    <w:rsid w:val="006347B2"/>
    <w:rsid w:val="00635CC2"/>
    <w:rsid w:val="00635CE9"/>
    <w:rsid w:val="006378B6"/>
    <w:rsid w:val="00637918"/>
    <w:rsid w:val="00637B19"/>
    <w:rsid w:val="00640875"/>
    <w:rsid w:val="006413BF"/>
    <w:rsid w:val="006418EE"/>
    <w:rsid w:val="00641A1A"/>
    <w:rsid w:val="00642619"/>
    <w:rsid w:val="006429F6"/>
    <w:rsid w:val="00643C59"/>
    <w:rsid w:val="00644244"/>
    <w:rsid w:val="006447A1"/>
    <w:rsid w:val="006447AE"/>
    <w:rsid w:val="006460BB"/>
    <w:rsid w:val="0064617E"/>
    <w:rsid w:val="0064664D"/>
    <w:rsid w:val="006466D7"/>
    <w:rsid w:val="00646BE2"/>
    <w:rsid w:val="00646DD9"/>
    <w:rsid w:val="0064783A"/>
    <w:rsid w:val="00647AB9"/>
    <w:rsid w:val="00647BE8"/>
    <w:rsid w:val="00647CC4"/>
    <w:rsid w:val="0065058B"/>
    <w:rsid w:val="00650967"/>
    <w:rsid w:val="00650F58"/>
    <w:rsid w:val="00650FFF"/>
    <w:rsid w:val="0065106F"/>
    <w:rsid w:val="006511DE"/>
    <w:rsid w:val="006514A9"/>
    <w:rsid w:val="00651523"/>
    <w:rsid w:val="00651993"/>
    <w:rsid w:val="00652A32"/>
    <w:rsid w:val="00652F90"/>
    <w:rsid w:val="006530DC"/>
    <w:rsid w:val="006536FB"/>
    <w:rsid w:val="00653BDF"/>
    <w:rsid w:val="0065473E"/>
    <w:rsid w:val="00654FEF"/>
    <w:rsid w:val="006554B6"/>
    <w:rsid w:val="006555C5"/>
    <w:rsid w:val="006555D8"/>
    <w:rsid w:val="0065681D"/>
    <w:rsid w:val="006568DB"/>
    <w:rsid w:val="006572F2"/>
    <w:rsid w:val="006573F7"/>
    <w:rsid w:val="006575F4"/>
    <w:rsid w:val="00657667"/>
    <w:rsid w:val="0065781E"/>
    <w:rsid w:val="00657ADE"/>
    <w:rsid w:val="006604B7"/>
    <w:rsid w:val="006605FF"/>
    <w:rsid w:val="006606A3"/>
    <w:rsid w:val="00660A19"/>
    <w:rsid w:val="00660A87"/>
    <w:rsid w:val="00661ACD"/>
    <w:rsid w:val="00661B11"/>
    <w:rsid w:val="00661DB4"/>
    <w:rsid w:val="00662112"/>
    <w:rsid w:val="00662398"/>
    <w:rsid w:val="006628F5"/>
    <w:rsid w:val="00662B0F"/>
    <w:rsid w:val="00662C83"/>
    <w:rsid w:val="00664253"/>
    <w:rsid w:val="00664380"/>
    <w:rsid w:val="0066494B"/>
    <w:rsid w:val="00664C99"/>
    <w:rsid w:val="00664CE0"/>
    <w:rsid w:val="00664D63"/>
    <w:rsid w:val="00664FB8"/>
    <w:rsid w:val="00665030"/>
    <w:rsid w:val="00665085"/>
    <w:rsid w:val="00665204"/>
    <w:rsid w:val="00665C44"/>
    <w:rsid w:val="00666366"/>
    <w:rsid w:val="0066646E"/>
    <w:rsid w:val="006667BD"/>
    <w:rsid w:val="006668EB"/>
    <w:rsid w:val="00666A77"/>
    <w:rsid w:val="00666BB8"/>
    <w:rsid w:val="00667A6B"/>
    <w:rsid w:val="00671DAF"/>
    <w:rsid w:val="00671ED6"/>
    <w:rsid w:val="006728E4"/>
    <w:rsid w:val="00674D1F"/>
    <w:rsid w:val="00675342"/>
    <w:rsid w:val="0067534D"/>
    <w:rsid w:val="0067546F"/>
    <w:rsid w:val="00675D6E"/>
    <w:rsid w:val="006762D2"/>
    <w:rsid w:val="006763B9"/>
    <w:rsid w:val="00676E61"/>
    <w:rsid w:val="00677678"/>
    <w:rsid w:val="00677694"/>
    <w:rsid w:val="00677C42"/>
    <w:rsid w:val="00677C4D"/>
    <w:rsid w:val="006809D3"/>
    <w:rsid w:val="00680CCD"/>
    <w:rsid w:val="00681BB5"/>
    <w:rsid w:val="00682448"/>
    <w:rsid w:val="00682DA1"/>
    <w:rsid w:val="0068358E"/>
    <w:rsid w:val="00683895"/>
    <w:rsid w:val="0068407C"/>
    <w:rsid w:val="00684230"/>
    <w:rsid w:val="0068469F"/>
    <w:rsid w:val="006860E8"/>
    <w:rsid w:val="00686AC5"/>
    <w:rsid w:val="00686B3D"/>
    <w:rsid w:val="00687089"/>
    <w:rsid w:val="0068753D"/>
    <w:rsid w:val="00687752"/>
    <w:rsid w:val="006877BF"/>
    <w:rsid w:val="00687837"/>
    <w:rsid w:val="00687A6C"/>
    <w:rsid w:val="00687BA0"/>
    <w:rsid w:val="0069090D"/>
    <w:rsid w:val="00690A57"/>
    <w:rsid w:val="00691711"/>
    <w:rsid w:val="006920D1"/>
    <w:rsid w:val="0069211E"/>
    <w:rsid w:val="00692BD6"/>
    <w:rsid w:val="00693552"/>
    <w:rsid w:val="00693FE7"/>
    <w:rsid w:val="00694157"/>
    <w:rsid w:val="006943C0"/>
    <w:rsid w:val="006946B6"/>
    <w:rsid w:val="00694BBE"/>
    <w:rsid w:val="00694D8F"/>
    <w:rsid w:val="00694F45"/>
    <w:rsid w:val="006960B3"/>
    <w:rsid w:val="006966EF"/>
    <w:rsid w:val="006969FC"/>
    <w:rsid w:val="00696E44"/>
    <w:rsid w:val="006973D2"/>
    <w:rsid w:val="00697471"/>
    <w:rsid w:val="006A03BD"/>
    <w:rsid w:val="006A04D1"/>
    <w:rsid w:val="006A0E3D"/>
    <w:rsid w:val="006A124A"/>
    <w:rsid w:val="006A1293"/>
    <w:rsid w:val="006A156B"/>
    <w:rsid w:val="006A1790"/>
    <w:rsid w:val="006A1925"/>
    <w:rsid w:val="006A2819"/>
    <w:rsid w:val="006A2E98"/>
    <w:rsid w:val="006A30A7"/>
    <w:rsid w:val="006A3326"/>
    <w:rsid w:val="006A350B"/>
    <w:rsid w:val="006A3670"/>
    <w:rsid w:val="006A3C90"/>
    <w:rsid w:val="006A416F"/>
    <w:rsid w:val="006A43B5"/>
    <w:rsid w:val="006A4BA5"/>
    <w:rsid w:val="006A568C"/>
    <w:rsid w:val="006A58B1"/>
    <w:rsid w:val="006A5D6C"/>
    <w:rsid w:val="006A5DB5"/>
    <w:rsid w:val="006A5F33"/>
    <w:rsid w:val="006A6404"/>
    <w:rsid w:val="006A75C0"/>
    <w:rsid w:val="006A7A3F"/>
    <w:rsid w:val="006B0A52"/>
    <w:rsid w:val="006B0BF7"/>
    <w:rsid w:val="006B0FB5"/>
    <w:rsid w:val="006B133B"/>
    <w:rsid w:val="006B13BF"/>
    <w:rsid w:val="006B17EA"/>
    <w:rsid w:val="006B1A06"/>
    <w:rsid w:val="006B1A4B"/>
    <w:rsid w:val="006B22BE"/>
    <w:rsid w:val="006B3158"/>
    <w:rsid w:val="006B3AAC"/>
    <w:rsid w:val="006B3F2B"/>
    <w:rsid w:val="006B4707"/>
    <w:rsid w:val="006B4794"/>
    <w:rsid w:val="006B4938"/>
    <w:rsid w:val="006B4ABF"/>
    <w:rsid w:val="006B4BE4"/>
    <w:rsid w:val="006B5F35"/>
    <w:rsid w:val="006B5FDE"/>
    <w:rsid w:val="006B6E37"/>
    <w:rsid w:val="006C0174"/>
    <w:rsid w:val="006C02A6"/>
    <w:rsid w:val="006C03A5"/>
    <w:rsid w:val="006C0914"/>
    <w:rsid w:val="006C0CF7"/>
    <w:rsid w:val="006C1291"/>
    <w:rsid w:val="006C1594"/>
    <w:rsid w:val="006C1B79"/>
    <w:rsid w:val="006C2184"/>
    <w:rsid w:val="006C2B57"/>
    <w:rsid w:val="006C2C6F"/>
    <w:rsid w:val="006C3092"/>
    <w:rsid w:val="006C3356"/>
    <w:rsid w:val="006C33B6"/>
    <w:rsid w:val="006C3ADF"/>
    <w:rsid w:val="006C45E6"/>
    <w:rsid w:val="006C45ED"/>
    <w:rsid w:val="006C4BDD"/>
    <w:rsid w:val="006C606A"/>
    <w:rsid w:val="006C60E3"/>
    <w:rsid w:val="006C6204"/>
    <w:rsid w:val="006C63F5"/>
    <w:rsid w:val="006C6B1B"/>
    <w:rsid w:val="006C6EDB"/>
    <w:rsid w:val="006C72DE"/>
    <w:rsid w:val="006C731C"/>
    <w:rsid w:val="006C762F"/>
    <w:rsid w:val="006D0272"/>
    <w:rsid w:val="006D07A2"/>
    <w:rsid w:val="006D0EF9"/>
    <w:rsid w:val="006D1BE2"/>
    <w:rsid w:val="006D2ADA"/>
    <w:rsid w:val="006D2AE6"/>
    <w:rsid w:val="006D2ED2"/>
    <w:rsid w:val="006D33E5"/>
    <w:rsid w:val="006D3CA0"/>
    <w:rsid w:val="006D3E31"/>
    <w:rsid w:val="006D412D"/>
    <w:rsid w:val="006D4715"/>
    <w:rsid w:val="006D4ABA"/>
    <w:rsid w:val="006D4BA3"/>
    <w:rsid w:val="006D4FA7"/>
    <w:rsid w:val="006D5777"/>
    <w:rsid w:val="006D58B4"/>
    <w:rsid w:val="006D620F"/>
    <w:rsid w:val="006D65EB"/>
    <w:rsid w:val="006D6A8B"/>
    <w:rsid w:val="006D79F5"/>
    <w:rsid w:val="006D7AF1"/>
    <w:rsid w:val="006D7F96"/>
    <w:rsid w:val="006E02A5"/>
    <w:rsid w:val="006E05C2"/>
    <w:rsid w:val="006E072C"/>
    <w:rsid w:val="006E0DEE"/>
    <w:rsid w:val="006E0FC9"/>
    <w:rsid w:val="006E11E2"/>
    <w:rsid w:val="006E134C"/>
    <w:rsid w:val="006E1451"/>
    <w:rsid w:val="006E153B"/>
    <w:rsid w:val="006E1A0D"/>
    <w:rsid w:val="006E1DC0"/>
    <w:rsid w:val="006E234E"/>
    <w:rsid w:val="006E262A"/>
    <w:rsid w:val="006E2639"/>
    <w:rsid w:val="006E2A84"/>
    <w:rsid w:val="006E2BF7"/>
    <w:rsid w:val="006E3166"/>
    <w:rsid w:val="006E3194"/>
    <w:rsid w:val="006E3651"/>
    <w:rsid w:val="006E44E5"/>
    <w:rsid w:val="006E54B8"/>
    <w:rsid w:val="006E586C"/>
    <w:rsid w:val="006E638B"/>
    <w:rsid w:val="006E66E7"/>
    <w:rsid w:val="006E6781"/>
    <w:rsid w:val="006E6A9E"/>
    <w:rsid w:val="006E6DAB"/>
    <w:rsid w:val="006E6DE5"/>
    <w:rsid w:val="006E71BF"/>
    <w:rsid w:val="006E7945"/>
    <w:rsid w:val="006E79B8"/>
    <w:rsid w:val="006E7D72"/>
    <w:rsid w:val="006F066A"/>
    <w:rsid w:val="006F0F34"/>
    <w:rsid w:val="006F1024"/>
    <w:rsid w:val="006F1243"/>
    <w:rsid w:val="006F1992"/>
    <w:rsid w:val="006F1A0F"/>
    <w:rsid w:val="006F1F00"/>
    <w:rsid w:val="006F2081"/>
    <w:rsid w:val="006F224A"/>
    <w:rsid w:val="006F2794"/>
    <w:rsid w:val="006F2E04"/>
    <w:rsid w:val="006F3C25"/>
    <w:rsid w:val="006F44F5"/>
    <w:rsid w:val="006F488E"/>
    <w:rsid w:val="006F537D"/>
    <w:rsid w:val="006F5849"/>
    <w:rsid w:val="006F616B"/>
    <w:rsid w:val="006F66C6"/>
    <w:rsid w:val="006F6F8C"/>
    <w:rsid w:val="006F7072"/>
    <w:rsid w:val="006F7C62"/>
    <w:rsid w:val="007001D1"/>
    <w:rsid w:val="007007A2"/>
    <w:rsid w:val="007008CD"/>
    <w:rsid w:val="007013A6"/>
    <w:rsid w:val="00701619"/>
    <w:rsid w:val="0070177A"/>
    <w:rsid w:val="00701F2B"/>
    <w:rsid w:val="007029D3"/>
    <w:rsid w:val="00702B2D"/>
    <w:rsid w:val="00702D94"/>
    <w:rsid w:val="00703093"/>
    <w:rsid w:val="007039A6"/>
    <w:rsid w:val="00703CF1"/>
    <w:rsid w:val="0070417F"/>
    <w:rsid w:val="00705083"/>
    <w:rsid w:val="00705393"/>
    <w:rsid w:val="00705B50"/>
    <w:rsid w:val="00705C20"/>
    <w:rsid w:val="007064AE"/>
    <w:rsid w:val="00706A94"/>
    <w:rsid w:val="00706BCD"/>
    <w:rsid w:val="0070717E"/>
    <w:rsid w:val="007074D1"/>
    <w:rsid w:val="00707767"/>
    <w:rsid w:val="00710BB4"/>
    <w:rsid w:val="00711F5A"/>
    <w:rsid w:val="00712129"/>
    <w:rsid w:val="0071227F"/>
    <w:rsid w:val="00712344"/>
    <w:rsid w:val="0071314D"/>
    <w:rsid w:val="00713986"/>
    <w:rsid w:val="00713AD4"/>
    <w:rsid w:val="00713DFF"/>
    <w:rsid w:val="00713EDF"/>
    <w:rsid w:val="007150C9"/>
    <w:rsid w:val="0071519A"/>
    <w:rsid w:val="0071555C"/>
    <w:rsid w:val="00715D88"/>
    <w:rsid w:val="00716B73"/>
    <w:rsid w:val="007172A1"/>
    <w:rsid w:val="00717520"/>
    <w:rsid w:val="0071790E"/>
    <w:rsid w:val="007204B4"/>
    <w:rsid w:val="007204F1"/>
    <w:rsid w:val="00720C01"/>
    <w:rsid w:val="00720FFE"/>
    <w:rsid w:val="0072197E"/>
    <w:rsid w:val="00721BE6"/>
    <w:rsid w:val="00721DF7"/>
    <w:rsid w:val="007228B9"/>
    <w:rsid w:val="00722F16"/>
    <w:rsid w:val="00723533"/>
    <w:rsid w:val="007238E5"/>
    <w:rsid w:val="00724020"/>
    <w:rsid w:val="007242C9"/>
    <w:rsid w:val="00724E95"/>
    <w:rsid w:val="00725526"/>
    <w:rsid w:val="00726029"/>
    <w:rsid w:val="007260BA"/>
    <w:rsid w:val="00727DA7"/>
    <w:rsid w:val="00731387"/>
    <w:rsid w:val="007323C0"/>
    <w:rsid w:val="0073291F"/>
    <w:rsid w:val="00732B7B"/>
    <w:rsid w:val="00732D0A"/>
    <w:rsid w:val="00733188"/>
    <w:rsid w:val="00733701"/>
    <w:rsid w:val="00733B58"/>
    <w:rsid w:val="00733DE3"/>
    <w:rsid w:val="00733E1D"/>
    <w:rsid w:val="00733F3E"/>
    <w:rsid w:val="00734776"/>
    <w:rsid w:val="00734992"/>
    <w:rsid w:val="0073631E"/>
    <w:rsid w:val="00736534"/>
    <w:rsid w:val="00736CFA"/>
    <w:rsid w:val="0073705D"/>
    <w:rsid w:val="00737820"/>
    <w:rsid w:val="0073790F"/>
    <w:rsid w:val="00740781"/>
    <w:rsid w:val="00740BB8"/>
    <w:rsid w:val="00743136"/>
    <w:rsid w:val="007432E2"/>
    <w:rsid w:val="00744B31"/>
    <w:rsid w:val="00744B5C"/>
    <w:rsid w:val="00744BF4"/>
    <w:rsid w:val="00744F28"/>
    <w:rsid w:val="0074566D"/>
    <w:rsid w:val="00745AF2"/>
    <w:rsid w:val="00745D00"/>
    <w:rsid w:val="00745D6D"/>
    <w:rsid w:val="00746C0E"/>
    <w:rsid w:val="00746E87"/>
    <w:rsid w:val="00747160"/>
    <w:rsid w:val="00747577"/>
    <w:rsid w:val="00747842"/>
    <w:rsid w:val="007479CE"/>
    <w:rsid w:val="00750005"/>
    <w:rsid w:val="00750243"/>
    <w:rsid w:val="0075083A"/>
    <w:rsid w:val="00750C8B"/>
    <w:rsid w:val="007514D1"/>
    <w:rsid w:val="0075264A"/>
    <w:rsid w:val="00752AC6"/>
    <w:rsid w:val="00752EC4"/>
    <w:rsid w:val="00753039"/>
    <w:rsid w:val="00753DAC"/>
    <w:rsid w:val="00753FC6"/>
    <w:rsid w:val="007549F3"/>
    <w:rsid w:val="00755157"/>
    <w:rsid w:val="00755B6A"/>
    <w:rsid w:val="00755C33"/>
    <w:rsid w:val="0075601F"/>
    <w:rsid w:val="0075639E"/>
    <w:rsid w:val="0075720D"/>
    <w:rsid w:val="00757AAF"/>
    <w:rsid w:val="00760421"/>
    <w:rsid w:val="007606CE"/>
    <w:rsid w:val="00760728"/>
    <w:rsid w:val="00760B71"/>
    <w:rsid w:val="007615FB"/>
    <w:rsid w:val="007618D7"/>
    <w:rsid w:val="00761AEA"/>
    <w:rsid w:val="00762FBF"/>
    <w:rsid w:val="007635D3"/>
    <w:rsid w:val="00763C10"/>
    <w:rsid w:val="007640A9"/>
    <w:rsid w:val="0076513B"/>
    <w:rsid w:val="00765221"/>
    <w:rsid w:val="007656DD"/>
    <w:rsid w:val="00765967"/>
    <w:rsid w:val="00765A9F"/>
    <w:rsid w:val="00765EDC"/>
    <w:rsid w:val="00765F2D"/>
    <w:rsid w:val="0076622F"/>
    <w:rsid w:val="00766538"/>
    <w:rsid w:val="007665EE"/>
    <w:rsid w:val="007666AE"/>
    <w:rsid w:val="007707A6"/>
    <w:rsid w:val="00770E08"/>
    <w:rsid w:val="00770E2E"/>
    <w:rsid w:val="00770F3E"/>
    <w:rsid w:val="00771A54"/>
    <w:rsid w:val="0077274A"/>
    <w:rsid w:val="0077312A"/>
    <w:rsid w:val="00773AD5"/>
    <w:rsid w:val="00773E71"/>
    <w:rsid w:val="007744C4"/>
    <w:rsid w:val="007748C1"/>
    <w:rsid w:val="00774A13"/>
    <w:rsid w:val="00774E8F"/>
    <w:rsid w:val="007754CF"/>
    <w:rsid w:val="0077584A"/>
    <w:rsid w:val="007758A2"/>
    <w:rsid w:val="00775ED4"/>
    <w:rsid w:val="00776F6E"/>
    <w:rsid w:val="00777045"/>
    <w:rsid w:val="00777409"/>
    <w:rsid w:val="007775FF"/>
    <w:rsid w:val="007776E6"/>
    <w:rsid w:val="0078102E"/>
    <w:rsid w:val="00781686"/>
    <w:rsid w:val="007820AE"/>
    <w:rsid w:val="00782FC2"/>
    <w:rsid w:val="007836A4"/>
    <w:rsid w:val="0078376F"/>
    <w:rsid w:val="00783A3F"/>
    <w:rsid w:val="00783A59"/>
    <w:rsid w:val="0078448C"/>
    <w:rsid w:val="007852F6"/>
    <w:rsid w:val="007859C0"/>
    <w:rsid w:val="00785D73"/>
    <w:rsid w:val="0078630B"/>
    <w:rsid w:val="007871C5"/>
    <w:rsid w:val="0078735E"/>
    <w:rsid w:val="007875D3"/>
    <w:rsid w:val="00787605"/>
    <w:rsid w:val="00787831"/>
    <w:rsid w:val="00787E2D"/>
    <w:rsid w:val="00787F9F"/>
    <w:rsid w:val="007900BF"/>
    <w:rsid w:val="00791959"/>
    <w:rsid w:val="00791D4A"/>
    <w:rsid w:val="00791D5F"/>
    <w:rsid w:val="007921BC"/>
    <w:rsid w:val="00792798"/>
    <w:rsid w:val="00792CF9"/>
    <w:rsid w:val="00792F2F"/>
    <w:rsid w:val="0079338F"/>
    <w:rsid w:val="00793DB6"/>
    <w:rsid w:val="0079488A"/>
    <w:rsid w:val="00795079"/>
    <w:rsid w:val="007955B2"/>
    <w:rsid w:val="00796A28"/>
    <w:rsid w:val="00796DA9"/>
    <w:rsid w:val="00796DED"/>
    <w:rsid w:val="007971E6"/>
    <w:rsid w:val="00797742"/>
    <w:rsid w:val="00797D8F"/>
    <w:rsid w:val="007A033E"/>
    <w:rsid w:val="007A0D87"/>
    <w:rsid w:val="007A121B"/>
    <w:rsid w:val="007A188A"/>
    <w:rsid w:val="007A18AB"/>
    <w:rsid w:val="007A2AB9"/>
    <w:rsid w:val="007A2E48"/>
    <w:rsid w:val="007A2E99"/>
    <w:rsid w:val="007A3587"/>
    <w:rsid w:val="007A37C8"/>
    <w:rsid w:val="007A47BF"/>
    <w:rsid w:val="007A4D11"/>
    <w:rsid w:val="007A4FA2"/>
    <w:rsid w:val="007A50AF"/>
    <w:rsid w:val="007A59F2"/>
    <w:rsid w:val="007A636C"/>
    <w:rsid w:val="007A773F"/>
    <w:rsid w:val="007A7EE9"/>
    <w:rsid w:val="007B0894"/>
    <w:rsid w:val="007B0C08"/>
    <w:rsid w:val="007B0D51"/>
    <w:rsid w:val="007B1882"/>
    <w:rsid w:val="007B220D"/>
    <w:rsid w:val="007B2BC2"/>
    <w:rsid w:val="007B3773"/>
    <w:rsid w:val="007B40A6"/>
    <w:rsid w:val="007B4414"/>
    <w:rsid w:val="007B4577"/>
    <w:rsid w:val="007B4DA3"/>
    <w:rsid w:val="007B54B2"/>
    <w:rsid w:val="007B57D1"/>
    <w:rsid w:val="007B5F02"/>
    <w:rsid w:val="007B6458"/>
    <w:rsid w:val="007B6D46"/>
    <w:rsid w:val="007B747A"/>
    <w:rsid w:val="007B750C"/>
    <w:rsid w:val="007B778E"/>
    <w:rsid w:val="007C0679"/>
    <w:rsid w:val="007C0962"/>
    <w:rsid w:val="007C0C75"/>
    <w:rsid w:val="007C14B0"/>
    <w:rsid w:val="007C1D05"/>
    <w:rsid w:val="007C1E2D"/>
    <w:rsid w:val="007C2666"/>
    <w:rsid w:val="007C2E43"/>
    <w:rsid w:val="007C322C"/>
    <w:rsid w:val="007C4026"/>
    <w:rsid w:val="007C46C8"/>
    <w:rsid w:val="007C4717"/>
    <w:rsid w:val="007C4734"/>
    <w:rsid w:val="007C5242"/>
    <w:rsid w:val="007C5459"/>
    <w:rsid w:val="007C5CE2"/>
    <w:rsid w:val="007C67E5"/>
    <w:rsid w:val="007C702D"/>
    <w:rsid w:val="007C726C"/>
    <w:rsid w:val="007C7584"/>
    <w:rsid w:val="007C7A9B"/>
    <w:rsid w:val="007C7D27"/>
    <w:rsid w:val="007D0C94"/>
    <w:rsid w:val="007D1D28"/>
    <w:rsid w:val="007D2267"/>
    <w:rsid w:val="007D29A4"/>
    <w:rsid w:val="007D2A17"/>
    <w:rsid w:val="007D30F8"/>
    <w:rsid w:val="007D33C8"/>
    <w:rsid w:val="007D353C"/>
    <w:rsid w:val="007D3832"/>
    <w:rsid w:val="007D3986"/>
    <w:rsid w:val="007D3BF7"/>
    <w:rsid w:val="007D3F7C"/>
    <w:rsid w:val="007D4016"/>
    <w:rsid w:val="007D4303"/>
    <w:rsid w:val="007D43C1"/>
    <w:rsid w:val="007D4792"/>
    <w:rsid w:val="007D508E"/>
    <w:rsid w:val="007D529B"/>
    <w:rsid w:val="007D561C"/>
    <w:rsid w:val="007D5BD0"/>
    <w:rsid w:val="007D5CCC"/>
    <w:rsid w:val="007D5F6A"/>
    <w:rsid w:val="007D6445"/>
    <w:rsid w:val="007D64AB"/>
    <w:rsid w:val="007D6FBD"/>
    <w:rsid w:val="007D71CE"/>
    <w:rsid w:val="007D73E1"/>
    <w:rsid w:val="007D7B4D"/>
    <w:rsid w:val="007D7ED4"/>
    <w:rsid w:val="007E00CD"/>
    <w:rsid w:val="007E042D"/>
    <w:rsid w:val="007E1212"/>
    <w:rsid w:val="007E15AD"/>
    <w:rsid w:val="007E1F1F"/>
    <w:rsid w:val="007E1F8D"/>
    <w:rsid w:val="007E2B28"/>
    <w:rsid w:val="007E2CC6"/>
    <w:rsid w:val="007E34DD"/>
    <w:rsid w:val="007E36AB"/>
    <w:rsid w:val="007E3922"/>
    <w:rsid w:val="007E3C01"/>
    <w:rsid w:val="007E4053"/>
    <w:rsid w:val="007E4178"/>
    <w:rsid w:val="007E4419"/>
    <w:rsid w:val="007E484C"/>
    <w:rsid w:val="007E4CEF"/>
    <w:rsid w:val="007E4EE6"/>
    <w:rsid w:val="007E5CFF"/>
    <w:rsid w:val="007E645F"/>
    <w:rsid w:val="007E73C0"/>
    <w:rsid w:val="007E7490"/>
    <w:rsid w:val="007E76D2"/>
    <w:rsid w:val="007F0077"/>
    <w:rsid w:val="007F1406"/>
    <w:rsid w:val="007F1B87"/>
    <w:rsid w:val="007F2C5B"/>
    <w:rsid w:val="007F2FF8"/>
    <w:rsid w:val="007F3020"/>
    <w:rsid w:val="007F3061"/>
    <w:rsid w:val="007F3EB1"/>
    <w:rsid w:val="007F3F9D"/>
    <w:rsid w:val="007F44C4"/>
    <w:rsid w:val="007F507A"/>
    <w:rsid w:val="007F583B"/>
    <w:rsid w:val="007F5BB7"/>
    <w:rsid w:val="007F5DC2"/>
    <w:rsid w:val="007F641B"/>
    <w:rsid w:val="007F676F"/>
    <w:rsid w:val="007F69C1"/>
    <w:rsid w:val="007F69E4"/>
    <w:rsid w:val="007F7157"/>
    <w:rsid w:val="007F72B1"/>
    <w:rsid w:val="007F778E"/>
    <w:rsid w:val="007F7C5E"/>
    <w:rsid w:val="007F7CEB"/>
    <w:rsid w:val="00800119"/>
    <w:rsid w:val="0080138C"/>
    <w:rsid w:val="0080139A"/>
    <w:rsid w:val="008016A9"/>
    <w:rsid w:val="00801A01"/>
    <w:rsid w:val="00801C41"/>
    <w:rsid w:val="00801F23"/>
    <w:rsid w:val="00802111"/>
    <w:rsid w:val="00802B1A"/>
    <w:rsid w:val="0080360B"/>
    <w:rsid w:val="008038C0"/>
    <w:rsid w:val="00803AE5"/>
    <w:rsid w:val="00804013"/>
    <w:rsid w:val="00804AAA"/>
    <w:rsid w:val="008058CD"/>
    <w:rsid w:val="00805E0F"/>
    <w:rsid w:val="00805EB1"/>
    <w:rsid w:val="008061B2"/>
    <w:rsid w:val="008067CC"/>
    <w:rsid w:val="0080684A"/>
    <w:rsid w:val="008079FA"/>
    <w:rsid w:val="00807B36"/>
    <w:rsid w:val="008103C2"/>
    <w:rsid w:val="00810C12"/>
    <w:rsid w:val="008117EC"/>
    <w:rsid w:val="00812219"/>
    <w:rsid w:val="008124DD"/>
    <w:rsid w:val="00812682"/>
    <w:rsid w:val="0081298C"/>
    <w:rsid w:val="00812A16"/>
    <w:rsid w:val="00812CD4"/>
    <w:rsid w:val="00813833"/>
    <w:rsid w:val="008141A4"/>
    <w:rsid w:val="008144D5"/>
    <w:rsid w:val="00814655"/>
    <w:rsid w:val="00814AFB"/>
    <w:rsid w:val="008153D5"/>
    <w:rsid w:val="008156D3"/>
    <w:rsid w:val="00816479"/>
    <w:rsid w:val="0081668F"/>
    <w:rsid w:val="00816C80"/>
    <w:rsid w:val="00816E0C"/>
    <w:rsid w:val="0081737C"/>
    <w:rsid w:val="008178C2"/>
    <w:rsid w:val="00820572"/>
    <w:rsid w:val="00820C83"/>
    <w:rsid w:val="00820DED"/>
    <w:rsid w:val="00821411"/>
    <w:rsid w:val="00821D9B"/>
    <w:rsid w:val="00821E82"/>
    <w:rsid w:val="008226BE"/>
    <w:rsid w:val="00822981"/>
    <w:rsid w:val="00824D01"/>
    <w:rsid w:val="00824DCC"/>
    <w:rsid w:val="008256E7"/>
    <w:rsid w:val="008261BC"/>
    <w:rsid w:val="0082645D"/>
    <w:rsid w:val="008273FD"/>
    <w:rsid w:val="0082797E"/>
    <w:rsid w:val="00827D18"/>
    <w:rsid w:val="008301B4"/>
    <w:rsid w:val="00830433"/>
    <w:rsid w:val="008304A9"/>
    <w:rsid w:val="00830AF0"/>
    <w:rsid w:val="00830CF8"/>
    <w:rsid w:val="00830E61"/>
    <w:rsid w:val="00830FB6"/>
    <w:rsid w:val="0083142A"/>
    <w:rsid w:val="00831588"/>
    <w:rsid w:val="008318A4"/>
    <w:rsid w:val="0083218A"/>
    <w:rsid w:val="008321A7"/>
    <w:rsid w:val="00832264"/>
    <w:rsid w:val="008322EE"/>
    <w:rsid w:val="00832541"/>
    <w:rsid w:val="00832669"/>
    <w:rsid w:val="008337FF"/>
    <w:rsid w:val="00833E5E"/>
    <w:rsid w:val="0083436B"/>
    <w:rsid w:val="00834455"/>
    <w:rsid w:val="0083473A"/>
    <w:rsid w:val="00834CC7"/>
    <w:rsid w:val="00834D55"/>
    <w:rsid w:val="008357CF"/>
    <w:rsid w:val="00835C43"/>
    <w:rsid w:val="008363FE"/>
    <w:rsid w:val="00836B75"/>
    <w:rsid w:val="0083753A"/>
    <w:rsid w:val="00837F12"/>
    <w:rsid w:val="008406F4"/>
    <w:rsid w:val="00841665"/>
    <w:rsid w:val="0084193B"/>
    <w:rsid w:val="00841B06"/>
    <w:rsid w:val="00841C59"/>
    <w:rsid w:val="00841F7C"/>
    <w:rsid w:val="00841FDC"/>
    <w:rsid w:val="00842731"/>
    <w:rsid w:val="008428B8"/>
    <w:rsid w:val="00842B4B"/>
    <w:rsid w:val="00842C70"/>
    <w:rsid w:val="0084301D"/>
    <w:rsid w:val="008431DC"/>
    <w:rsid w:val="00843836"/>
    <w:rsid w:val="00843C8D"/>
    <w:rsid w:val="0084412F"/>
    <w:rsid w:val="00844304"/>
    <w:rsid w:val="008447A5"/>
    <w:rsid w:val="008449DC"/>
    <w:rsid w:val="00844E62"/>
    <w:rsid w:val="00845470"/>
    <w:rsid w:val="00845887"/>
    <w:rsid w:val="00845BDC"/>
    <w:rsid w:val="008466B1"/>
    <w:rsid w:val="008469C6"/>
    <w:rsid w:val="00846E4A"/>
    <w:rsid w:val="008475AD"/>
    <w:rsid w:val="00847622"/>
    <w:rsid w:val="00847935"/>
    <w:rsid w:val="008479D6"/>
    <w:rsid w:val="00847C5F"/>
    <w:rsid w:val="00850151"/>
    <w:rsid w:val="00850781"/>
    <w:rsid w:val="008509E8"/>
    <w:rsid w:val="00850A45"/>
    <w:rsid w:val="0085127D"/>
    <w:rsid w:val="00851568"/>
    <w:rsid w:val="008515B0"/>
    <w:rsid w:val="00851982"/>
    <w:rsid w:val="00852550"/>
    <w:rsid w:val="00852B5A"/>
    <w:rsid w:val="00852E9A"/>
    <w:rsid w:val="0085309B"/>
    <w:rsid w:val="0085310C"/>
    <w:rsid w:val="008531E8"/>
    <w:rsid w:val="00853312"/>
    <w:rsid w:val="008533F8"/>
    <w:rsid w:val="00853983"/>
    <w:rsid w:val="008539EE"/>
    <w:rsid w:val="00853B38"/>
    <w:rsid w:val="00853E41"/>
    <w:rsid w:val="00854278"/>
    <w:rsid w:val="00854775"/>
    <w:rsid w:val="00855C77"/>
    <w:rsid w:val="00855E56"/>
    <w:rsid w:val="00855E6E"/>
    <w:rsid w:val="00855F89"/>
    <w:rsid w:val="00855FE4"/>
    <w:rsid w:val="00856DB2"/>
    <w:rsid w:val="008570F0"/>
    <w:rsid w:val="00857205"/>
    <w:rsid w:val="0085740A"/>
    <w:rsid w:val="008576B6"/>
    <w:rsid w:val="0086017D"/>
    <w:rsid w:val="00860C5F"/>
    <w:rsid w:val="00860E24"/>
    <w:rsid w:val="008612F5"/>
    <w:rsid w:val="00861AAD"/>
    <w:rsid w:val="0086226B"/>
    <w:rsid w:val="0086280D"/>
    <w:rsid w:val="00862B4D"/>
    <w:rsid w:val="00862C07"/>
    <w:rsid w:val="0086353E"/>
    <w:rsid w:val="00863B44"/>
    <w:rsid w:val="00864572"/>
    <w:rsid w:val="0086478C"/>
    <w:rsid w:val="00864889"/>
    <w:rsid w:val="00865359"/>
    <w:rsid w:val="00865606"/>
    <w:rsid w:val="008656F5"/>
    <w:rsid w:val="00865A34"/>
    <w:rsid w:val="008665BA"/>
    <w:rsid w:val="0086676B"/>
    <w:rsid w:val="00866A8D"/>
    <w:rsid w:val="00866E84"/>
    <w:rsid w:val="00867354"/>
    <w:rsid w:val="00867C60"/>
    <w:rsid w:val="00867E5C"/>
    <w:rsid w:val="00867E93"/>
    <w:rsid w:val="00867F60"/>
    <w:rsid w:val="0087080E"/>
    <w:rsid w:val="00871035"/>
    <w:rsid w:val="00871FB1"/>
    <w:rsid w:val="00872347"/>
    <w:rsid w:val="00872AA0"/>
    <w:rsid w:val="00873455"/>
    <w:rsid w:val="00873F8A"/>
    <w:rsid w:val="00873FF0"/>
    <w:rsid w:val="00874198"/>
    <w:rsid w:val="00874405"/>
    <w:rsid w:val="008744F0"/>
    <w:rsid w:val="00875237"/>
    <w:rsid w:val="00875AE9"/>
    <w:rsid w:val="00875DAF"/>
    <w:rsid w:val="00875F82"/>
    <w:rsid w:val="008767CA"/>
    <w:rsid w:val="00877482"/>
    <w:rsid w:val="008779C4"/>
    <w:rsid w:val="00880487"/>
    <w:rsid w:val="008808AB"/>
    <w:rsid w:val="008808E4"/>
    <w:rsid w:val="00880B0E"/>
    <w:rsid w:val="00880B1B"/>
    <w:rsid w:val="00880BC6"/>
    <w:rsid w:val="0088174A"/>
    <w:rsid w:val="00881D41"/>
    <w:rsid w:val="0088210D"/>
    <w:rsid w:val="0088212A"/>
    <w:rsid w:val="00882187"/>
    <w:rsid w:val="00883E24"/>
    <w:rsid w:val="008840B3"/>
    <w:rsid w:val="00884562"/>
    <w:rsid w:val="008858E3"/>
    <w:rsid w:val="00886107"/>
    <w:rsid w:val="00886389"/>
    <w:rsid w:val="00886795"/>
    <w:rsid w:val="00886C67"/>
    <w:rsid w:val="00886DA8"/>
    <w:rsid w:val="00887ABD"/>
    <w:rsid w:val="0089009C"/>
    <w:rsid w:val="0089029D"/>
    <w:rsid w:val="00890746"/>
    <w:rsid w:val="00890EF8"/>
    <w:rsid w:val="0089122D"/>
    <w:rsid w:val="00891599"/>
    <w:rsid w:val="0089370D"/>
    <w:rsid w:val="00893C43"/>
    <w:rsid w:val="00894090"/>
    <w:rsid w:val="008943C6"/>
    <w:rsid w:val="00894743"/>
    <w:rsid w:val="008952A9"/>
    <w:rsid w:val="0089539D"/>
    <w:rsid w:val="008953B5"/>
    <w:rsid w:val="00895467"/>
    <w:rsid w:val="008958B0"/>
    <w:rsid w:val="00895D8B"/>
    <w:rsid w:val="0089602A"/>
    <w:rsid w:val="008960C6"/>
    <w:rsid w:val="00896255"/>
    <w:rsid w:val="00896F1A"/>
    <w:rsid w:val="00896F6B"/>
    <w:rsid w:val="00897373"/>
    <w:rsid w:val="00897857"/>
    <w:rsid w:val="00897FCA"/>
    <w:rsid w:val="00897FF9"/>
    <w:rsid w:val="008A01E4"/>
    <w:rsid w:val="008A0ED3"/>
    <w:rsid w:val="008A1262"/>
    <w:rsid w:val="008A168F"/>
    <w:rsid w:val="008A1B4E"/>
    <w:rsid w:val="008A1CE9"/>
    <w:rsid w:val="008A2491"/>
    <w:rsid w:val="008A270A"/>
    <w:rsid w:val="008A2861"/>
    <w:rsid w:val="008A3335"/>
    <w:rsid w:val="008A3C16"/>
    <w:rsid w:val="008A49F1"/>
    <w:rsid w:val="008A522A"/>
    <w:rsid w:val="008A5251"/>
    <w:rsid w:val="008A52F5"/>
    <w:rsid w:val="008A5A44"/>
    <w:rsid w:val="008A6625"/>
    <w:rsid w:val="008A7316"/>
    <w:rsid w:val="008A76F2"/>
    <w:rsid w:val="008A79C9"/>
    <w:rsid w:val="008A7D33"/>
    <w:rsid w:val="008B007E"/>
    <w:rsid w:val="008B07CB"/>
    <w:rsid w:val="008B1F70"/>
    <w:rsid w:val="008B2394"/>
    <w:rsid w:val="008B2C7B"/>
    <w:rsid w:val="008B2EBF"/>
    <w:rsid w:val="008B3BA0"/>
    <w:rsid w:val="008B44A0"/>
    <w:rsid w:val="008B4732"/>
    <w:rsid w:val="008B5160"/>
    <w:rsid w:val="008B5A1E"/>
    <w:rsid w:val="008B5DA0"/>
    <w:rsid w:val="008B68E5"/>
    <w:rsid w:val="008B6C34"/>
    <w:rsid w:val="008B6E00"/>
    <w:rsid w:val="008B6F32"/>
    <w:rsid w:val="008B70C0"/>
    <w:rsid w:val="008B78A3"/>
    <w:rsid w:val="008B7C96"/>
    <w:rsid w:val="008C001F"/>
    <w:rsid w:val="008C060C"/>
    <w:rsid w:val="008C07B3"/>
    <w:rsid w:val="008C0B12"/>
    <w:rsid w:val="008C0C7C"/>
    <w:rsid w:val="008C14E1"/>
    <w:rsid w:val="008C1D06"/>
    <w:rsid w:val="008C1E4B"/>
    <w:rsid w:val="008C212C"/>
    <w:rsid w:val="008C3604"/>
    <w:rsid w:val="008C3729"/>
    <w:rsid w:val="008C3903"/>
    <w:rsid w:val="008C57E5"/>
    <w:rsid w:val="008C5B75"/>
    <w:rsid w:val="008C5E07"/>
    <w:rsid w:val="008C5F15"/>
    <w:rsid w:val="008C638F"/>
    <w:rsid w:val="008C6703"/>
    <w:rsid w:val="008C7122"/>
    <w:rsid w:val="008C738A"/>
    <w:rsid w:val="008C776F"/>
    <w:rsid w:val="008D052E"/>
    <w:rsid w:val="008D0624"/>
    <w:rsid w:val="008D0814"/>
    <w:rsid w:val="008D0BB5"/>
    <w:rsid w:val="008D0F10"/>
    <w:rsid w:val="008D11F0"/>
    <w:rsid w:val="008D172A"/>
    <w:rsid w:val="008D1BF0"/>
    <w:rsid w:val="008D27CB"/>
    <w:rsid w:val="008D2971"/>
    <w:rsid w:val="008D2A5B"/>
    <w:rsid w:val="008D2C47"/>
    <w:rsid w:val="008D2E29"/>
    <w:rsid w:val="008D3539"/>
    <w:rsid w:val="008D4019"/>
    <w:rsid w:val="008D44F1"/>
    <w:rsid w:val="008D494A"/>
    <w:rsid w:val="008D5E38"/>
    <w:rsid w:val="008D60DB"/>
    <w:rsid w:val="008D6F0A"/>
    <w:rsid w:val="008D78FB"/>
    <w:rsid w:val="008D7905"/>
    <w:rsid w:val="008D7FA7"/>
    <w:rsid w:val="008E01B5"/>
    <w:rsid w:val="008E02F3"/>
    <w:rsid w:val="008E04A4"/>
    <w:rsid w:val="008E0EED"/>
    <w:rsid w:val="008E11CB"/>
    <w:rsid w:val="008E18F1"/>
    <w:rsid w:val="008E2280"/>
    <w:rsid w:val="008E24C2"/>
    <w:rsid w:val="008E2505"/>
    <w:rsid w:val="008E260D"/>
    <w:rsid w:val="008E2D01"/>
    <w:rsid w:val="008E317D"/>
    <w:rsid w:val="008E31E0"/>
    <w:rsid w:val="008E3B62"/>
    <w:rsid w:val="008E44B2"/>
    <w:rsid w:val="008E48B6"/>
    <w:rsid w:val="008E4C89"/>
    <w:rsid w:val="008E4DF9"/>
    <w:rsid w:val="008E50FB"/>
    <w:rsid w:val="008E5A5D"/>
    <w:rsid w:val="008E5B08"/>
    <w:rsid w:val="008E764F"/>
    <w:rsid w:val="008E7AEC"/>
    <w:rsid w:val="008F03A8"/>
    <w:rsid w:val="008F08E6"/>
    <w:rsid w:val="008F0946"/>
    <w:rsid w:val="008F1138"/>
    <w:rsid w:val="008F1329"/>
    <w:rsid w:val="008F17EE"/>
    <w:rsid w:val="008F1878"/>
    <w:rsid w:val="008F1C1D"/>
    <w:rsid w:val="008F2049"/>
    <w:rsid w:val="008F21C9"/>
    <w:rsid w:val="008F2A16"/>
    <w:rsid w:val="008F2B98"/>
    <w:rsid w:val="008F3006"/>
    <w:rsid w:val="008F3012"/>
    <w:rsid w:val="008F3E17"/>
    <w:rsid w:val="008F3EED"/>
    <w:rsid w:val="008F4164"/>
    <w:rsid w:val="008F491E"/>
    <w:rsid w:val="008F4AF3"/>
    <w:rsid w:val="008F5373"/>
    <w:rsid w:val="008F55E3"/>
    <w:rsid w:val="008F5912"/>
    <w:rsid w:val="008F5EF8"/>
    <w:rsid w:val="008F6547"/>
    <w:rsid w:val="008F673C"/>
    <w:rsid w:val="008F68BF"/>
    <w:rsid w:val="008F77EF"/>
    <w:rsid w:val="008F78AC"/>
    <w:rsid w:val="008F7F24"/>
    <w:rsid w:val="00900341"/>
    <w:rsid w:val="009010C3"/>
    <w:rsid w:val="00901685"/>
    <w:rsid w:val="0090186F"/>
    <w:rsid w:val="00901925"/>
    <w:rsid w:val="00901959"/>
    <w:rsid w:val="00901979"/>
    <w:rsid w:val="00901F13"/>
    <w:rsid w:val="00902A76"/>
    <w:rsid w:val="00902A87"/>
    <w:rsid w:val="00902D10"/>
    <w:rsid w:val="00902F20"/>
    <w:rsid w:val="00903721"/>
    <w:rsid w:val="009038E7"/>
    <w:rsid w:val="00903D5F"/>
    <w:rsid w:val="00904906"/>
    <w:rsid w:val="00904915"/>
    <w:rsid w:val="00904B1A"/>
    <w:rsid w:val="0090582D"/>
    <w:rsid w:val="009062C7"/>
    <w:rsid w:val="00906661"/>
    <w:rsid w:val="00906752"/>
    <w:rsid w:val="00906B3F"/>
    <w:rsid w:val="00906BBB"/>
    <w:rsid w:val="00907465"/>
    <w:rsid w:val="00907938"/>
    <w:rsid w:val="00907BD1"/>
    <w:rsid w:val="0091096C"/>
    <w:rsid w:val="00910AD2"/>
    <w:rsid w:val="00911467"/>
    <w:rsid w:val="00911F06"/>
    <w:rsid w:val="0091284B"/>
    <w:rsid w:val="00913603"/>
    <w:rsid w:val="0091386E"/>
    <w:rsid w:val="00913C39"/>
    <w:rsid w:val="00913D58"/>
    <w:rsid w:val="0091449D"/>
    <w:rsid w:val="00914C48"/>
    <w:rsid w:val="00914F13"/>
    <w:rsid w:val="0091542C"/>
    <w:rsid w:val="00915536"/>
    <w:rsid w:val="00915915"/>
    <w:rsid w:val="0091618B"/>
    <w:rsid w:val="00916555"/>
    <w:rsid w:val="009167CB"/>
    <w:rsid w:val="00917B5B"/>
    <w:rsid w:val="00917F9D"/>
    <w:rsid w:val="009206EA"/>
    <w:rsid w:val="0092157F"/>
    <w:rsid w:val="00921907"/>
    <w:rsid w:val="0092272B"/>
    <w:rsid w:val="00922915"/>
    <w:rsid w:val="00922EAF"/>
    <w:rsid w:val="00922FC6"/>
    <w:rsid w:val="00923B3C"/>
    <w:rsid w:val="00923D93"/>
    <w:rsid w:val="00923F7D"/>
    <w:rsid w:val="0092412B"/>
    <w:rsid w:val="00924A27"/>
    <w:rsid w:val="00924DE2"/>
    <w:rsid w:val="0092564B"/>
    <w:rsid w:val="00925A20"/>
    <w:rsid w:val="00925CEF"/>
    <w:rsid w:val="009260C8"/>
    <w:rsid w:val="0092664F"/>
    <w:rsid w:val="00926B24"/>
    <w:rsid w:val="00926C85"/>
    <w:rsid w:val="00927221"/>
    <w:rsid w:val="00927B45"/>
    <w:rsid w:val="00927CB6"/>
    <w:rsid w:val="00927DDF"/>
    <w:rsid w:val="00930028"/>
    <w:rsid w:val="0093086F"/>
    <w:rsid w:val="00930F85"/>
    <w:rsid w:val="00931290"/>
    <w:rsid w:val="00931976"/>
    <w:rsid w:val="00932173"/>
    <w:rsid w:val="0093265C"/>
    <w:rsid w:val="0093268D"/>
    <w:rsid w:val="00932C15"/>
    <w:rsid w:val="00932C9D"/>
    <w:rsid w:val="00933681"/>
    <w:rsid w:val="009336DC"/>
    <w:rsid w:val="009346CD"/>
    <w:rsid w:val="009349B6"/>
    <w:rsid w:val="00934B38"/>
    <w:rsid w:val="00935832"/>
    <w:rsid w:val="00935CD7"/>
    <w:rsid w:val="009361E2"/>
    <w:rsid w:val="00936210"/>
    <w:rsid w:val="00936BC3"/>
    <w:rsid w:val="00936FF8"/>
    <w:rsid w:val="009406CA"/>
    <w:rsid w:val="0094073C"/>
    <w:rsid w:val="00940ACD"/>
    <w:rsid w:val="00941BDF"/>
    <w:rsid w:val="009424C2"/>
    <w:rsid w:val="009426CA"/>
    <w:rsid w:val="00942885"/>
    <w:rsid w:val="00942EBD"/>
    <w:rsid w:val="00943B74"/>
    <w:rsid w:val="00944180"/>
    <w:rsid w:val="00944876"/>
    <w:rsid w:val="00944A7D"/>
    <w:rsid w:val="00944CCF"/>
    <w:rsid w:val="009454A2"/>
    <w:rsid w:val="00945FC3"/>
    <w:rsid w:val="009461F0"/>
    <w:rsid w:val="0094667E"/>
    <w:rsid w:val="009467BB"/>
    <w:rsid w:val="00946A84"/>
    <w:rsid w:val="00946B03"/>
    <w:rsid w:val="00946D04"/>
    <w:rsid w:val="00946D78"/>
    <w:rsid w:val="0094707A"/>
    <w:rsid w:val="00947735"/>
    <w:rsid w:val="00947ED0"/>
    <w:rsid w:val="00950D08"/>
    <w:rsid w:val="0095221A"/>
    <w:rsid w:val="009524D2"/>
    <w:rsid w:val="0095290B"/>
    <w:rsid w:val="00954002"/>
    <w:rsid w:val="00954885"/>
    <w:rsid w:val="0095527A"/>
    <w:rsid w:val="0095564B"/>
    <w:rsid w:val="009557D5"/>
    <w:rsid w:val="00955A7D"/>
    <w:rsid w:val="0095627B"/>
    <w:rsid w:val="00956942"/>
    <w:rsid w:val="00956EF8"/>
    <w:rsid w:val="00957289"/>
    <w:rsid w:val="00957978"/>
    <w:rsid w:val="009601AA"/>
    <w:rsid w:val="00960B18"/>
    <w:rsid w:val="009617CE"/>
    <w:rsid w:val="00961E99"/>
    <w:rsid w:val="0096275A"/>
    <w:rsid w:val="009629DF"/>
    <w:rsid w:val="00962CE7"/>
    <w:rsid w:val="00962E1F"/>
    <w:rsid w:val="00963663"/>
    <w:rsid w:val="00964974"/>
    <w:rsid w:val="009649F0"/>
    <w:rsid w:val="00964B0B"/>
    <w:rsid w:val="00965474"/>
    <w:rsid w:val="00965FAC"/>
    <w:rsid w:val="0096669E"/>
    <w:rsid w:val="0096740A"/>
    <w:rsid w:val="009703D8"/>
    <w:rsid w:val="00970DB1"/>
    <w:rsid w:val="0097100B"/>
    <w:rsid w:val="00971D07"/>
    <w:rsid w:val="00971D23"/>
    <w:rsid w:val="00971E26"/>
    <w:rsid w:val="00971F70"/>
    <w:rsid w:val="0097223A"/>
    <w:rsid w:val="009729A2"/>
    <w:rsid w:val="00972FB0"/>
    <w:rsid w:val="0097304F"/>
    <w:rsid w:val="0097397C"/>
    <w:rsid w:val="00973B71"/>
    <w:rsid w:val="00973D10"/>
    <w:rsid w:val="00974420"/>
    <w:rsid w:val="00975534"/>
    <w:rsid w:val="0097556B"/>
    <w:rsid w:val="00975B4D"/>
    <w:rsid w:val="00975F1B"/>
    <w:rsid w:val="0097636B"/>
    <w:rsid w:val="009770EA"/>
    <w:rsid w:val="00977C2A"/>
    <w:rsid w:val="009817D9"/>
    <w:rsid w:val="0098188A"/>
    <w:rsid w:val="009818EA"/>
    <w:rsid w:val="00981A9A"/>
    <w:rsid w:val="00981EBC"/>
    <w:rsid w:val="0098387E"/>
    <w:rsid w:val="00984480"/>
    <w:rsid w:val="0098457E"/>
    <w:rsid w:val="00984610"/>
    <w:rsid w:val="009852B1"/>
    <w:rsid w:val="00985620"/>
    <w:rsid w:val="00985FA2"/>
    <w:rsid w:val="00986CD0"/>
    <w:rsid w:val="00986D55"/>
    <w:rsid w:val="00986D89"/>
    <w:rsid w:val="00986DFE"/>
    <w:rsid w:val="00987263"/>
    <w:rsid w:val="0098728A"/>
    <w:rsid w:val="0098763E"/>
    <w:rsid w:val="0099036B"/>
    <w:rsid w:val="00990C80"/>
    <w:rsid w:val="00991219"/>
    <w:rsid w:val="009917C4"/>
    <w:rsid w:val="0099193C"/>
    <w:rsid w:val="009919C3"/>
    <w:rsid w:val="00991CBD"/>
    <w:rsid w:val="00991EB1"/>
    <w:rsid w:val="009922B6"/>
    <w:rsid w:val="009926C1"/>
    <w:rsid w:val="00992ABC"/>
    <w:rsid w:val="00992F97"/>
    <w:rsid w:val="00993739"/>
    <w:rsid w:val="00993F1B"/>
    <w:rsid w:val="00994238"/>
    <w:rsid w:val="00994243"/>
    <w:rsid w:val="00994317"/>
    <w:rsid w:val="009947DC"/>
    <w:rsid w:val="00994B60"/>
    <w:rsid w:val="00994D49"/>
    <w:rsid w:val="009953D6"/>
    <w:rsid w:val="0099560F"/>
    <w:rsid w:val="00996E3B"/>
    <w:rsid w:val="00997309"/>
    <w:rsid w:val="00997CCB"/>
    <w:rsid w:val="00997D88"/>
    <w:rsid w:val="009A0585"/>
    <w:rsid w:val="009A05ED"/>
    <w:rsid w:val="009A0B36"/>
    <w:rsid w:val="009A0D69"/>
    <w:rsid w:val="009A102B"/>
    <w:rsid w:val="009A10DF"/>
    <w:rsid w:val="009A132C"/>
    <w:rsid w:val="009A180A"/>
    <w:rsid w:val="009A18AD"/>
    <w:rsid w:val="009A1B7B"/>
    <w:rsid w:val="009A2444"/>
    <w:rsid w:val="009A28F5"/>
    <w:rsid w:val="009A334F"/>
    <w:rsid w:val="009A35D5"/>
    <w:rsid w:val="009A3F16"/>
    <w:rsid w:val="009A4337"/>
    <w:rsid w:val="009A4443"/>
    <w:rsid w:val="009A5268"/>
    <w:rsid w:val="009A5C74"/>
    <w:rsid w:val="009A6D25"/>
    <w:rsid w:val="009A6E39"/>
    <w:rsid w:val="009B0BF5"/>
    <w:rsid w:val="009B170A"/>
    <w:rsid w:val="009B24EC"/>
    <w:rsid w:val="009B2AFD"/>
    <w:rsid w:val="009B3793"/>
    <w:rsid w:val="009B37E3"/>
    <w:rsid w:val="009B3B4D"/>
    <w:rsid w:val="009B4329"/>
    <w:rsid w:val="009B43F1"/>
    <w:rsid w:val="009B44D0"/>
    <w:rsid w:val="009B49C1"/>
    <w:rsid w:val="009B4A1B"/>
    <w:rsid w:val="009B52A6"/>
    <w:rsid w:val="009B537E"/>
    <w:rsid w:val="009B5491"/>
    <w:rsid w:val="009B54C3"/>
    <w:rsid w:val="009B5824"/>
    <w:rsid w:val="009B604A"/>
    <w:rsid w:val="009B606C"/>
    <w:rsid w:val="009B6239"/>
    <w:rsid w:val="009B6420"/>
    <w:rsid w:val="009B65C1"/>
    <w:rsid w:val="009B666E"/>
    <w:rsid w:val="009B702F"/>
    <w:rsid w:val="009B76E4"/>
    <w:rsid w:val="009B7746"/>
    <w:rsid w:val="009C0129"/>
    <w:rsid w:val="009C057E"/>
    <w:rsid w:val="009C0A9C"/>
    <w:rsid w:val="009C0B35"/>
    <w:rsid w:val="009C1464"/>
    <w:rsid w:val="009C18BF"/>
    <w:rsid w:val="009C1DDB"/>
    <w:rsid w:val="009C20B3"/>
    <w:rsid w:val="009C21FB"/>
    <w:rsid w:val="009C287E"/>
    <w:rsid w:val="009C28A6"/>
    <w:rsid w:val="009C2B27"/>
    <w:rsid w:val="009C3728"/>
    <w:rsid w:val="009C3C73"/>
    <w:rsid w:val="009C3D80"/>
    <w:rsid w:val="009C3E88"/>
    <w:rsid w:val="009C4802"/>
    <w:rsid w:val="009C4C73"/>
    <w:rsid w:val="009C4FB5"/>
    <w:rsid w:val="009C5051"/>
    <w:rsid w:val="009C509D"/>
    <w:rsid w:val="009C5795"/>
    <w:rsid w:val="009C6776"/>
    <w:rsid w:val="009C7066"/>
    <w:rsid w:val="009D010E"/>
    <w:rsid w:val="009D073F"/>
    <w:rsid w:val="009D1266"/>
    <w:rsid w:val="009D1279"/>
    <w:rsid w:val="009D16FA"/>
    <w:rsid w:val="009D2431"/>
    <w:rsid w:val="009D25D7"/>
    <w:rsid w:val="009D26A9"/>
    <w:rsid w:val="009D3B66"/>
    <w:rsid w:val="009D3FFD"/>
    <w:rsid w:val="009D480A"/>
    <w:rsid w:val="009D4C4E"/>
    <w:rsid w:val="009D4F95"/>
    <w:rsid w:val="009D529D"/>
    <w:rsid w:val="009D5CAD"/>
    <w:rsid w:val="009D5F7E"/>
    <w:rsid w:val="009D6043"/>
    <w:rsid w:val="009D6325"/>
    <w:rsid w:val="009D699A"/>
    <w:rsid w:val="009D7C0F"/>
    <w:rsid w:val="009E02AE"/>
    <w:rsid w:val="009E0373"/>
    <w:rsid w:val="009E092F"/>
    <w:rsid w:val="009E0B21"/>
    <w:rsid w:val="009E0EBF"/>
    <w:rsid w:val="009E1546"/>
    <w:rsid w:val="009E16B3"/>
    <w:rsid w:val="009E1925"/>
    <w:rsid w:val="009E224F"/>
    <w:rsid w:val="009E24D4"/>
    <w:rsid w:val="009E2EE1"/>
    <w:rsid w:val="009E31DC"/>
    <w:rsid w:val="009E3DF2"/>
    <w:rsid w:val="009E4120"/>
    <w:rsid w:val="009E554F"/>
    <w:rsid w:val="009E5DDA"/>
    <w:rsid w:val="009E66E8"/>
    <w:rsid w:val="009E7843"/>
    <w:rsid w:val="009E7A0A"/>
    <w:rsid w:val="009F042B"/>
    <w:rsid w:val="009F05E9"/>
    <w:rsid w:val="009F085F"/>
    <w:rsid w:val="009F1260"/>
    <w:rsid w:val="009F142D"/>
    <w:rsid w:val="009F1596"/>
    <w:rsid w:val="009F1DE7"/>
    <w:rsid w:val="009F2063"/>
    <w:rsid w:val="009F2327"/>
    <w:rsid w:val="009F2389"/>
    <w:rsid w:val="009F2523"/>
    <w:rsid w:val="009F319A"/>
    <w:rsid w:val="009F34E1"/>
    <w:rsid w:val="009F3881"/>
    <w:rsid w:val="009F3C2C"/>
    <w:rsid w:val="009F3C41"/>
    <w:rsid w:val="009F402F"/>
    <w:rsid w:val="009F4CDC"/>
    <w:rsid w:val="009F5A42"/>
    <w:rsid w:val="009F5A60"/>
    <w:rsid w:val="009F5CCA"/>
    <w:rsid w:val="009F64B5"/>
    <w:rsid w:val="009F6B74"/>
    <w:rsid w:val="009F779E"/>
    <w:rsid w:val="009F7D84"/>
    <w:rsid w:val="009F7DE1"/>
    <w:rsid w:val="00A0048B"/>
    <w:rsid w:val="00A0109E"/>
    <w:rsid w:val="00A012D4"/>
    <w:rsid w:val="00A01B20"/>
    <w:rsid w:val="00A0212B"/>
    <w:rsid w:val="00A02ADA"/>
    <w:rsid w:val="00A02C31"/>
    <w:rsid w:val="00A02E01"/>
    <w:rsid w:val="00A0302D"/>
    <w:rsid w:val="00A037D8"/>
    <w:rsid w:val="00A038E4"/>
    <w:rsid w:val="00A0437E"/>
    <w:rsid w:val="00A04A0D"/>
    <w:rsid w:val="00A04B3B"/>
    <w:rsid w:val="00A04E65"/>
    <w:rsid w:val="00A0534E"/>
    <w:rsid w:val="00A05D28"/>
    <w:rsid w:val="00A05DD0"/>
    <w:rsid w:val="00A05E52"/>
    <w:rsid w:val="00A06093"/>
    <w:rsid w:val="00A06232"/>
    <w:rsid w:val="00A06665"/>
    <w:rsid w:val="00A06F96"/>
    <w:rsid w:val="00A07266"/>
    <w:rsid w:val="00A07BBE"/>
    <w:rsid w:val="00A10B5E"/>
    <w:rsid w:val="00A10E9B"/>
    <w:rsid w:val="00A11721"/>
    <w:rsid w:val="00A1179E"/>
    <w:rsid w:val="00A1229D"/>
    <w:rsid w:val="00A12CD5"/>
    <w:rsid w:val="00A12F41"/>
    <w:rsid w:val="00A136C1"/>
    <w:rsid w:val="00A1393A"/>
    <w:rsid w:val="00A13DAA"/>
    <w:rsid w:val="00A13E1D"/>
    <w:rsid w:val="00A13EF1"/>
    <w:rsid w:val="00A14107"/>
    <w:rsid w:val="00A14337"/>
    <w:rsid w:val="00A143F1"/>
    <w:rsid w:val="00A144E3"/>
    <w:rsid w:val="00A1482B"/>
    <w:rsid w:val="00A14A52"/>
    <w:rsid w:val="00A14F77"/>
    <w:rsid w:val="00A15BEC"/>
    <w:rsid w:val="00A164F4"/>
    <w:rsid w:val="00A167C1"/>
    <w:rsid w:val="00A16A63"/>
    <w:rsid w:val="00A16C75"/>
    <w:rsid w:val="00A16F60"/>
    <w:rsid w:val="00A176F1"/>
    <w:rsid w:val="00A17B34"/>
    <w:rsid w:val="00A17C2C"/>
    <w:rsid w:val="00A17C66"/>
    <w:rsid w:val="00A17FC9"/>
    <w:rsid w:val="00A20B4B"/>
    <w:rsid w:val="00A20C64"/>
    <w:rsid w:val="00A20FED"/>
    <w:rsid w:val="00A2106D"/>
    <w:rsid w:val="00A215F4"/>
    <w:rsid w:val="00A21DD1"/>
    <w:rsid w:val="00A2287E"/>
    <w:rsid w:val="00A22A6A"/>
    <w:rsid w:val="00A22C37"/>
    <w:rsid w:val="00A23097"/>
    <w:rsid w:val="00A233F4"/>
    <w:rsid w:val="00A23A88"/>
    <w:rsid w:val="00A23CFD"/>
    <w:rsid w:val="00A24F9D"/>
    <w:rsid w:val="00A25B3C"/>
    <w:rsid w:val="00A25EDD"/>
    <w:rsid w:val="00A25F92"/>
    <w:rsid w:val="00A267E8"/>
    <w:rsid w:val="00A26B0A"/>
    <w:rsid w:val="00A26B13"/>
    <w:rsid w:val="00A26B33"/>
    <w:rsid w:val="00A27040"/>
    <w:rsid w:val="00A2728E"/>
    <w:rsid w:val="00A277B7"/>
    <w:rsid w:val="00A27D00"/>
    <w:rsid w:val="00A27E36"/>
    <w:rsid w:val="00A27F84"/>
    <w:rsid w:val="00A302E1"/>
    <w:rsid w:val="00A30321"/>
    <w:rsid w:val="00A306FE"/>
    <w:rsid w:val="00A30714"/>
    <w:rsid w:val="00A31A23"/>
    <w:rsid w:val="00A31BB1"/>
    <w:rsid w:val="00A31DA5"/>
    <w:rsid w:val="00A324AC"/>
    <w:rsid w:val="00A32682"/>
    <w:rsid w:val="00A3296D"/>
    <w:rsid w:val="00A32FF9"/>
    <w:rsid w:val="00A3352F"/>
    <w:rsid w:val="00A33A03"/>
    <w:rsid w:val="00A34233"/>
    <w:rsid w:val="00A34435"/>
    <w:rsid w:val="00A34BAB"/>
    <w:rsid w:val="00A34C27"/>
    <w:rsid w:val="00A3512A"/>
    <w:rsid w:val="00A357F4"/>
    <w:rsid w:val="00A35FC6"/>
    <w:rsid w:val="00A3645A"/>
    <w:rsid w:val="00A376D3"/>
    <w:rsid w:val="00A40554"/>
    <w:rsid w:val="00A41538"/>
    <w:rsid w:val="00A41CFA"/>
    <w:rsid w:val="00A41EA9"/>
    <w:rsid w:val="00A4263F"/>
    <w:rsid w:val="00A428C8"/>
    <w:rsid w:val="00A433D5"/>
    <w:rsid w:val="00A4506A"/>
    <w:rsid w:val="00A45797"/>
    <w:rsid w:val="00A45AEA"/>
    <w:rsid w:val="00A46088"/>
    <w:rsid w:val="00A46995"/>
    <w:rsid w:val="00A473E6"/>
    <w:rsid w:val="00A479E0"/>
    <w:rsid w:val="00A508B0"/>
    <w:rsid w:val="00A50CD5"/>
    <w:rsid w:val="00A51025"/>
    <w:rsid w:val="00A513DC"/>
    <w:rsid w:val="00A51D35"/>
    <w:rsid w:val="00A51DF7"/>
    <w:rsid w:val="00A51FDF"/>
    <w:rsid w:val="00A52C13"/>
    <w:rsid w:val="00A5351E"/>
    <w:rsid w:val="00A543C2"/>
    <w:rsid w:val="00A548D7"/>
    <w:rsid w:val="00A54B82"/>
    <w:rsid w:val="00A5515A"/>
    <w:rsid w:val="00A556D6"/>
    <w:rsid w:val="00A559FA"/>
    <w:rsid w:val="00A55A9A"/>
    <w:rsid w:val="00A55B51"/>
    <w:rsid w:val="00A56362"/>
    <w:rsid w:val="00A568A4"/>
    <w:rsid w:val="00A56A27"/>
    <w:rsid w:val="00A576E8"/>
    <w:rsid w:val="00A57C17"/>
    <w:rsid w:val="00A602A8"/>
    <w:rsid w:val="00A60304"/>
    <w:rsid w:val="00A60ED0"/>
    <w:rsid w:val="00A6148F"/>
    <w:rsid w:val="00A628A7"/>
    <w:rsid w:val="00A62B88"/>
    <w:rsid w:val="00A6305F"/>
    <w:rsid w:val="00A636F5"/>
    <w:rsid w:val="00A63D0B"/>
    <w:rsid w:val="00A63DCB"/>
    <w:rsid w:val="00A64EFB"/>
    <w:rsid w:val="00A64F60"/>
    <w:rsid w:val="00A64FE3"/>
    <w:rsid w:val="00A65315"/>
    <w:rsid w:val="00A653EE"/>
    <w:rsid w:val="00A65433"/>
    <w:rsid w:val="00A6598B"/>
    <w:rsid w:val="00A65AC1"/>
    <w:rsid w:val="00A65EB9"/>
    <w:rsid w:val="00A6602F"/>
    <w:rsid w:val="00A661DA"/>
    <w:rsid w:val="00A6620D"/>
    <w:rsid w:val="00A6641A"/>
    <w:rsid w:val="00A67CB6"/>
    <w:rsid w:val="00A67FB0"/>
    <w:rsid w:val="00A709B1"/>
    <w:rsid w:val="00A70C37"/>
    <w:rsid w:val="00A70E1D"/>
    <w:rsid w:val="00A711C0"/>
    <w:rsid w:val="00A7195B"/>
    <w:rsid w:val="00A721B6"/>
    <w:rsid w:val="00A7233B"/>
    <w:rsid w:val="00A72501"/>
    <w:rsid w:val="00A72669"/>
    <w:rsid w:val="00A727F4"/>
    <w:rsid w:val="00A72E3B"/>
    <w:rsid w:val="00A72EBE"/>
    <w:rsid w:val="00A73469"/>
    <w:rsid w:val="00A73524"/>
    <w:rsid w:val="00A738F9"/>
    <w:rsid w:val="00A73E1C"/>
    <w:rsid w:val="00A740D0"/>
    <w:rsid w:val="00A741F3"/>
    <w:rsid w:val="00A7435E"/>
    <w:rsid w:val="00A746C1"/>
    <w:rsid w:val="00A748CE"/>
    <w:rsid w:val="00A74CE2"/>
    <w:rsid w:val="00A7554E"/>
    <w:rsid w:val="00A75C20"/>
    <w:rsid w:val="00A76141"/>
    <w:rsid w:val="00A7621D"/>
    <w:rsid w:val="00A76308"/>
    <w:rsid w:val="00A76424"/>
    <w:rsid w:val="00A76F62"/>
    <w:rsid w:val="00A7763B"/>
    <w:rsid w:val="00A776B5"/>
    <w:rsid w:val="00A77AB9"/>
    <w:rsid w:val="00A801BD"/>
    <w:rsid w:val="00A80724"/>
    <w:rsid w:val="00A809E7"/>
    <w:rsid w:val="00A8194E"/>
    <w:rsid w:val="00A81AE0"/>
    <w:rsid w:val="00A81EB7"/>
    <w:rsid w:val="00A821E5"/>
    <w:rsid w:val="00A82352"/>
    <w:rsid w:val="00A82A41"/>
    <w:rsid w:val="00A831FA"/>
    <w:rsid w:val="00A83FAB"/>
    <w:rsid w:val="00A8459B"/>
    <w:rsid w:val="00A845EE"/>
    <w:rsid w:val="00A84A67"/>
    <w:rsid w:val="00A852A1"/>
    <w:rsid w:val="00A85702"/>
    <w:rsid w:val="00A858AC"/>
    <w:rsid w:val="00A860FA"/>
    <w:rsid w:val="00A865BD"/>
    <w:rsid w:val="00A86629"/>
    <w:rsid w:val="00A86D94"/>
    <w:rsid w:val="00A86EEE"/>
    <w:rsid w:val="00A873EF"/>
    <w:rsid w:val="00A877F6"/>
    <w:rsid w:val="00A87F5A"/>
    <w:rsid w:val="00A90612"/>
    <w:rsid w:val="00A90740"/>
    <w:rsid w:val="00A90DD3"/>
    <w:rsid w:val="00A911CB"/>
    <w:rsid w:val="00A91868"/>
    <w:rsid w:val="00A91A65"/>
    <w:rsid w:val="00A91CFC"/>
    <w:rsid w:val="00A91E17"/>
    <w:rsid w:val="00A924AD"/>
    <w:rsid w:val="00A937B7"/>
    <w:rsid w:val="00A93851"/>
    <w:rsid w:val="00A93E53"/>
    <w:rsid w:val="00A9472A"/>
    <w:rsid w:val="00A9496C"/>
    <w:rsid w:val="00A95105"/>
    <w:rsid w:val="00A95197"/>
    <w:rsid w:val="00A9619F"/>
    <w:rsid w:val="00A96866"/>
    <w:rsid w:val="00A97680"/>
    <w:rsid w:val="00A97D22"/>
    <w:rsid w:val="00AA0620"/>
    <w:rsid w:val="00AA0909"/>
    <w:rsid w:val="00AA0A54"/>
    <w:rsid w:val="00AA0C1F"/>
    <w:rsid w:val="00AA2F49"/>
    <w:rsid w:val="00AA40D6"/>
    <w:rsid w:val="00AA4ABB"/>
    <w:rsid w:val="00AA4FC4"/>
    <w:rsid w:val="00AA524C"/>
    <w:rsid w:val="00AA5321"/>
    <w:rsid w:val="00AA54C5"/>
    <w:rsid w:val="00AA5C5B"/>
    <w:rsid w:val="00AA5CBF"/>
    <w:rsid w:val="00AA6880"/>
    <w:rsid w:val="00AA692E"/>
    <w:rsid w:val="00AA708B"/>
    <w:rsid w:val="00AA76A7"/>
    <w:rsid w:val="00AA78C4"/>
    <w:rsid w:val="00AA7C96"/>
    <w:rsid w:val="00AB0112"/>
    <w:rsid w:val="00AB0A28"/>
    <w:rsid w:val="00AB143C"/>
    <w:rsid w:val="00AB1982"/>
    <w:rsid w:val="00AB21DE"/>
    <w:rsid w:val="00AB2550"/>
    <w:rsid w:val="00AB2614"/>
    <w:rsid w:val="00AB31BA"/>
    <w:rsid w:val="00AB3C57"/>
    <w:rsid w:val="00AB3D78"/>
    <w:rsid w:val="00AB412F"/>
    <w:rsid w:val="00AB5E2C"/>
    <w:rsid w:val="00AB5E6C"/>
    <w:rsid w:val="00AB5F0A"/>
    <w:rsid w:val="00AB5F88"/>
    <w:rsid w:val="00AB6178"/>
    <w:rsid w:val="00AB6346"/>
    <w:rsid w:val="00AB6562"/>
    <w:rsid w:val="00AB657D"/>
    <w:rsid w:val="00AB672F"/>
    <w:rsid w:val="00AB7A95"/>
    <w:rsid w:val="00AC01F3"/>
    <w:rsid w:val="00AC0209"/>
    <w:rsid w:val="00AC0522"/>
    <w:rsid w:val="00AC05EC"/>
    <w:rsid w:val="00AC098A"/>
    <w:rsid w:val="00AC11B8"/>
    <w:rsid w:val="00AC1E29"/>
    <w:rsid w:val="00AC1EAC"/>
    <w:rsid w:val="00AC26C1"/>
    <w:rsid w:val="00AC2AD6"/>
    <w:rsid w:val="00AC346A"/>
    <w:rsid w:val="00AC3EBB"/>
    <w:rsid w:val="00AC43FE"/>
    <w:rsid w:val="00AC4682"/>
    <w:rsid w:val="00AC4BC4"/>
    <w:rsid w:val="00AC4DDE"/>
    <w:rsid w:val="00AC4DEB"/>
    <w:rsid w:val="00AC554C"/>
    <w:rsid w:val="00AC5743"/>
    <w:rsid w:val="00AC5A3E"/>
    <w:rsid w:val="00AC5D27"/>
    <w:rsid w:val="00AC60C3"/>
    <w:rsid w:val="00AC6538"/>
    <w:rsid w:val="00AC6B3C"/>
    <w:rsid w:val="00AC6F81"/>
    <w:rsid w:val="00AC7032"/>
    <w:rsid w:val="00AC710F"/>
    <w:rsid w:val="00AC71E5"/>
    <w:rsid w:val="00AC7852"/>
    <w:rsid w:val="00AD02FB"/>
    <w:rsid w:val="00AD0358"/>
    <w:rsid w:val="00AD0FCF"/>
    <w:rsid w:val="00AD123E"/>
    <w:rsid w:val="00AD1781"/>
    <w:rsid w:val="00AD28C6"/>
    <w:rsid w:val="00AD293F"/>
    <w:rsid w:val="00AD2BAD"/>
    <w:rsid w:val="00AD2E99"/>
    <w:rsid w:val="00AD347F"/>
    <w:rsid w:val="00AD385F"/>
    <w:rsid w:val="00AD3B70"/>
    <w:rsid w:val="00AD3F0C"/>
    <w:rsid w:val="00AD4189"/>
    <w:rsid w:val="00AD5396"/>
    <w:rsid w:val="00AD55CF"/>
    <w:rsid w:val="00AD5998"/>
    <w:rsid w:val="00AD5C66"/>
    <w:rsid w:val="00AD5D31"/>
    <w:rsid w:val="00AD601E"/>
    <w:rsid w:val="00AD60A1"/>
    <w:rsid w:val="00AD61D0"/>
    <w:rsid w:val="00AD64A7"/>
    <w:rsid w:val="00AD68A7"/>
    <w:rsid w:val="00AD7386"/>
    <w:rsid w:val="00AD7C84"/>
    <w:rsid w:val="00AD7D6C"/>
    <w:rsid w:val="00AD7D98"/>
    <w:rsid w:val="00AD7DA6"/>
    <w:rsid w:val="00AE0073"/>
    <w:rsid w:val="00AE0367"/>
    <w:rsid w:val="00AE081F"/>
    <w:rsid w:val="00AE0B47"/>
    <w:rsid w:val="00AE122E"/>
    <w:rsid w:val="00AE2573"/>
    <w:rsid w:val="00AE2F18"/>
    <w:rsid w:val="00AE3609"/>
    <w:rsid w:val="00AE3A01"/>
    <w:rsid w:val="00AE440E"/>
    <w:rsid w:val="00AE4854"/>
    <w:rsid w:val="00AE4EA4"/>
    <w:rsid w:val="00AE54D5"/>
    <w:rsid w:val="00AE608F"/>
    <w:rsid w:val="00AE6249"/>
    <w:rsid w:val="00AE626B"/>
    <w:rsid w:val="00AE6394"/>
    <w:rsid w:val="00AE66DF"/>
    <w:rsid w:val="00AE6F33"/>
    <w:rsid w:val="00AE70B6"/>
    <w:rsid w:val="00AE7C52"/>
    <w:rsid w:val="00AE7F68"/>
    <w:rsid w:val="00AE7FEB"/>
    <w:rsid w:val="00AF0026"/>
    <w:rsid w:val="00AF00CB"/>
    <w:rsid w:val="00AF0A6A"/>
    <w:rsid w:val="00AF13E2"/>
    <w:rsid w:val="00AF1BA0"/>
    <w:rsid w:val="00AF21F2"/>
    <w:rsid w:val="00AF25A1"/>
    <w:rsid w:val="00AF287E"/>
    <w:rsid w:val="00AF28F6"/>
    <w:rsid w:val="00AF343D"/>
    <w:rsid w:val="00AF3A7F"/>
    <w:rsid w:val="00AF4F31"/>
    <w:rsid w:val="00AF510F"/>
    <w:rsid w:val="00AF5191"/>
    <w:rsid w:val="00AF5850"/>
    <w:rsid w:val="00AF5886"/>
    <w:rsid w:val="00AF6C55"/>
    <w:rsid w:val="00AF73C9"/>
    <w:rsid w:val="00AF77B4"/>
    <w:rsid w:val="00AF7974"/>
    <w:rsid w:val="00AF7E94"/>
    <w:rsid w:val="00AF7F75"/>
    <w:rsid w:val="00B00370"/>
    <w:rsid w:val="00B00EAB"/>
    <w:rsid w:val="00B0145E"/>
    <w:rsid w:val="00B01768"/>
    <w:rsid w:val="00B01DA0"/>
    <w:rsid w:val="00B0233A"/>
    <w:rsid w:val="00B02742"/>
    <w:rsid w:val="00B02E8D"/>
    <w:rsid w:val="00B03060"/>
    <w:rsid w:val="00B030B4"/>
    <w:rsid w:val="00B0332B"/>
    <w:rsid w:val="00B03C40"/>
    <w:rsid w:val="00B040A3"/>
    <w:rsid w:val="00B044E8"/>
    <w:rsid w:val="00B046C7"/>
    <w:rsid w:val="00B04880"/>
    <w:rsid w:val="00B04D74"/>
    <w:rsid w:val="00B04FBE"/>
    <w:rsid w:val="00B050D1"/>
    <w:rsid w:val="00B055DF"/>
    <w:rsid w:val="00B058CE"/>
    <w:rsid w:val="00B06A88"/>
    <w:rsid w:val="00B06CA9"/>
    <w:rsid w:val="00B07248"/>
    <w:rsid w:val="00B0724D"/>
    <w:rsid w:val="00B07692"/>
    <w:rsid w:val="00B076EE"/>
    <w:rsid w:val="00B10200"/>
    <w:rsid w:val="00B10558"/>
    <w:rsid w:val="00B107B0"/>
    <w:rsid w:val="00B1080E"/>
    <w:rsid w:val="00B10972"/>
    <w:rsid w:val="00B10F03"/>
    <w:rsid w:val="00B11083"/>
    <w:rsid w:val="00B111D4"/>
    <w:rsid w:val="00B11372"/>
    <w:rsid w:val="00B1147C"/>
    <w:rsid w:val="00B11A7F"/>
    <w:rsid w:val="00B11B8F"/>
    <w:rsid w:val="00B1250B"/>
    <w:rsid w:val="00B129B8"/>
    <w:rsid w:val="00B12F1F"/>
    <w:rsid w:val="00B13253"/>
    <w:rsid w:val="00B13784"/>
    <w:rsid w:val="00B13BCA"/>
    <w:rsid w:val="00B14341"/>
    <w:rsid w:val="00B15A9E"/>
    <w:rsid w:val="00B16072"/>
    <w:rsid w:val="00B162BC"/>
    <w:rsid w:val="00B1640E"/>
    <w:rsid w:val="00B1681E"/>
    <w:rsid w:val="00B16B50"/>
    <w:rsid w:val="00B17217"/>
    <w:rsid w:val="00B17A8B"/>
    <w:rsid w:val="00B2034B"/>
    <w:rsid w:val="00B20542"/>
    <w:rsid w:val="00B20A08"/>
    <w:rsid w:val="00B20A2C"/>
    <w:rsid w:val="00B20A5C"/>
    <w:rsid w:val="00B2115A"/>
    <w:rsid w:val="00B2154F"/>
    <w:rsid w:val="00B2189F"/>
    <w:rsid w:val="00B21CC9"/>
    <w:rsid w:val="00B222A1"/>
    <w:rsid w:val="00B222CF"/>
    <w:rsid w:val="00B2237F"/>
    <w:rsid w:val="00B2250B"/>
    <w:rsid w:val="00B22729"/>
    <w:rsid w:val="00B22762"/>
    <w:rsid w:val="00B22B3F"/>
    <w:rsid w:val="00B22C07"/>
    <w:rsid w:val="00B235D5"/>
    <w:rsid w:val="00B240D1"/>
    <w:rsid w:val="00B24C2B"/>
    <w:rsid w:val="00B24F8D"/>
    <w:rsid w:val="00B255FE"/>
    <w:rsid w:val="00B2599D"/>
    <w:rsid w:val="00B25B25"/>
    <w:rsid w:val="00B26FCC"/>
    <w:rsid w:val="00B2724E"/>
    <w:rsid w:val="00B272A2"/>
    <w:rsid w:val="00B2734D"/>
    <w:rsid w:val="00B2774C"/>
    <w:rsid w:val="00B27B44"/>
    <w:rsid w:val="00B30122"/>
    <w:rsid w:val="00B30656"/>
    <w:rsid w:val="00B306B8"/>
    <w:rsid w:val="00B313B9"/>
    <w:rsid w:val="00B31D1F"/>
    <w:rsid w:val="00B33347"/>
    <w:rsid w:val="00B33B2D"/>
    <w:rsid w:val="00B33F3A"/>
    <w:rsid w:val="00B340CF"/>
    <w:rsid w:val="00B35045"/>
    <w:rsid w:val="00B350ED"/>
    <w:rsid w:val="00B35A70"/>
    <w:rsid w:val="00B35B92"/>
    <w:rsid w:val="00B35D56"/>
    <w:rsid w:val="00B35F6B"/>
    <w:rsid w:val="00B3685A"/>
    <w:rsid w:val="00B3699B"/>
    <w:rsid w:val="00B36EBD"/>
    <w:rsid w:val="00B37A50"/>
    <w:rsid w:val="00B40176"/>
    <w:rsid w:val="00B40BE1"/>
    <w:rsid w:val="00B40EA9"/>
    <w:rsid w:val="00B40FC0"/>
    <w:rsid w:val="00B411B8"/>
    <w:rsid w:val="00B417F3"/>
    <w:rsid w:val="00B4180D"/>
    <w:rsid w:val="00B41BF0"/>
    <w:rsid w:val="00B42075"/>
    <w:rsid w:val="00B4243D"/>
    <w:rsid w:val="00B425F9"/>
    <w:rsid w:val="00B42A57"/>
    <w:rsid w:val="00B42F42"/>
    <w:rsid w:val="00B43079"/>
    <w:rsid w:val="00B43EF8"/>
    <w:rsid w:val="00B446D6"/>
    <w:rsid w:val="00B44D8F"/>
    <w:rsid w:val="00B4509F"/>
    <w:rsid w:val="00B450D9"/>
    <w:rsid w:val="00B454B8"/>
    <w:rsid w:val="00B45EF6"/>
    <w:rsid w:val="00B46804"/>
    <w:rsid w:val="00B469B6"/>
    <w:rsid w:val="00B469C8"/>
    <w:rsid w:val="00B4725E"/>
    <w:rsid w:val="00B47922"/>
    <w:rsid w:val="00B47F49"/>
    <w:rsid w:val="00B5021B"/>
    <w:rsid w:val="00B507EF"/>
    <w:rsid w:val="00B50B75"/>
    <w:rsid w:val="00B51295"/>
    <w:rsid w:val="00B516C8"/>
    <w:rsid w:val="00B5345F"/>
    <w:rsid w:val="00B53DF3"/>
    <w:rsid w:val="00B542C4"/>
    <w:rsid w:val="00B54382"/>
    <w:rsid w:val="00B54691"/>
    <w:rsid w:val="00B54826"/>
    <w:rsid w:val="00B54FF5"/>
    <w:rsid w:val="00B555C2"/>
    <w:rsid w:val="00B55947"/>
    <w:rsid w:val="00B55DC7"/>
    <w:rsid w:val="00B564C8"/>
    <w:rsid w:val="00B5668E"/>
    <w:rsid w:val="00B5673D"/>
    <w:rsid w:val="00B56C00"/>
    <w:rsid w:val="00B56FA6"/>
    <w:rsid w:val="00B574EC"/>
    <w:rsid w:val="00B577F9"/>
    <w:rsid w:val="00B60BD8"/>
    <w:rsid w:val="00B60C2B"/>
    <w:rsid w:val="00B611C7"/>
    <w:rsid w:val="00B61E91"/>
    <w:rsid w:val="00B62109"/>
    <w:rsid w:val="00B62159"/>
    <w:rsid w:val="00B640E7"/>
    <w:rsid w:val="00B646FE"/>
    <w:rsid w:val="00B649B9"/>
    <w:rsid w:val="00B655CE"/>
    <w:rsid w:val="00B66790"/>
    <w:rsid w:val="00B66BC0"/>
    <w:rsid w:val="00B66D2B"/>
    <w:rsid w:val="00B6718C"/>
    <w:rsid w:val="00B67E60"/>
    <w:rsid w:val="00B7007D"/>
    <w:rsid w:val="00B70189"/>
    <w:rsid w:val="00B703BE"/>
    <w:rsid w:val="00B70494"/>
    <w:rsid w:val="00B708F2"/>
    <w:rsid w:val="00B70CE3"/>
    <w:rsid w:val="00B71031"/>
    <w:rsid w:val="00B71C3E"/>
    <w:rsid w:val="00B71C90"/>
    <w:rsid w:val="00B71CF4"/>
    <w:rsid w:val="00B71F95"/>
    <w:rsid w:val="00B720C3"/>
    <w:rsid w:val="00B72194"/>
    <w:rsid w:val="00B7278B"/>
    <w:rsid w:val="00B729A5"/>
    <w:rsid w:val="00B73799"/>
    <w:rsid w:val="00B73D28"/>
    <w:rsid w:val="00B73D3F"/>
    <w:rsid w:val="00B73D61"/>
    <w:rsid w:val="00B7452B"/>
    <w:rsid w:val="00B748C8"/>
    <w:rsid w:val="00B74BC6"/>
    <w:rsid w:val="00B75281"/>
    <w:rsid w:val="00B76687"/>
    <w:rsid w:val="00B767E5"/>
    <w:rsid w:val="00B7687C"/>
    <w:rsid w:val="00B76AA1"/>
    <w:rsid w:val="00B76CC2"/>
    <w:rsid w:val="00B7713A"/>
    <w:rsid w:val="00B772B2"/>
    <w:rsid w:val="00B775E1"/>
    <w:rsid w:val="00B80266"/>
    <w:rsid w:val="00B807EB"/>
    <w:rsid w:val="00B80901"/>
    <w:rsid w:val="00B80DB2"/>
    <w:rsid w:val="00B823BB"/>
    <w:rsid w:val="00B828E5"/>
    <w:rsid w:val="00B8315D"/>
    <w:rsid w:val="00B834EA"/>
    <w:rsid w:val="00B83969"/>
    <w:rsid w:val="00B84C69"/>
    <w:rsid w:val="00B85559"/>
    <w:rsid w:val="00B85D63"/>
    <w:rsid w:val="00B85DAD"/>
    <w:rsid w:val="00B86C1E"/>
    <w:rsid w:val="00B86FE1"/>
    <w:rsid w:val="00B8703E"/>
    <w:rsid w:val="00B87ACE"/>
    <w:rsid w:val="00B90770"/>
    <w:rsid w:val="00B911F2"/>
    <w:rsid w:val="00B915BC"/>
    <w:rsid w:val="00B91779"/>
    <w:rsid w:val="00B92238"/>
    <w:rsid w:val="00B938C0"/>
    <w:rsid w:val="00B93A87"/>
    <w:rsid w:val="00B94476"/>
    <w:rsid w:val="00B946F5"/>
    <w:rsid w:val="00B94C21"/>
    <w:rsid w:val="00B94CBA"/>
    <w:rsid w:val="00B94E9F"/>
    <w:rsid w:val="00B9516D"/>
    <w:rsid w:val="00B951F6"/>
    <w:rsid w:val="00B954AB"/>
    <w:rsid w:val="00B959B1"/>
    <w:rsid w:val="00B95BAC"/>
    <w:rsid w:val="00B960FD"/>
    <w:rsid w:val="00B967C4"/>
    <w:rsid w:val="00B96AF6"/>
    <w:rsid w:val="00B96C2F"/>
    <w:rsid w:val="00B978FD"/>
    <w:rsid w:val="00BA009B"/>
    <w:rsid w:val="00BA0567"/>
    <w:rsid w:val="00BA1111"/>
    <w:rsid w:val="00BA199B"/>
    <w:rsid w:val="00BA273D"/>
    <w:rsid w:val="00BA28E2"/>
    <w:rsid w:val="00BA2A4E"/>
    <w:rsid w:val="00BA3B5A"/>
    <w:rsid w:val="00BA3FA9"/>
    <w:rsid w:val="00BA4031"/>
    <w:rsid w:val="00BA460F"/>
    <w:rsid w:val="00BA5501"/>
    <w:rsid w:val="00BA5593"/>
    <w:rsid w:val="00BA56A1"/>
    <w:rsid w:val="00BA5705"/>
    <w:rsid w:val="00BA5AAF"/>
    <w:rsid w:val="00BA61D2"/>
    <w:rsid w:val="00BA631F"/>
    <w:rsid w:val="00BA681A"/>
    <w:rsid w:val="00BA6E00"/>
    <w:rsid w:val="00BA74A1"/>
    <w:rsid w:val="00BA78AE"/>
    <w:rsid w:val="00BA7CB9"/>
    <w:rsid w:val="00BA7E14"/>
    <w:rsid w:val="00BA7FB3"/>
    <w:rsid w:val="00BB05F1"/>
    <w:rsid w:val="00BB0F20"/>
    <w:rsid w:val="00BB1445"/>
    <w:rsid w:val="00BB162F"/>
    <w:rsid w:val="00BB1712"/>
    <w:rsid w:val="00BB19D9"/>
    <w:rsid w:val="00BB1A8B"/>
    <w:rsid w:val="00BB1D23"/>
    <w:rsid w:val="00BB2483"/>
    <w:rsid w:val="00BB2948"/>
    <w:rsid w:val="00BB3AB4"/>
    <w:rsid w:val="00BB3BA9"/>
    <w:rsid w:val="00BB4B90"/>
    <w:rsid w:val="00BB5031"/>
    <w:rsid w:val="00BB52DD"/>
    <w:rsid w:val="00BB53DA"/>
    <w:rsid w:val="00BB5A42"/>
    <w:rsid w:val="00BB5AA2"/>
    <w:rsid w:val="00BB5FF6"/>
    <w:rsid w:val="00BB6135"/>
    <w:rsid w:val="00BB614F"/>
    <w:rsid w:val="00BB6BA7"/>
    <w:rsid w:val="00BB6FD6"/>
    <w:rsid w:val="00BB7095"/>
    <w:rsid w:val="00BB712C"/>
    <w:rsid w:val="00BB7257"/>
    <w:rsid w:val="00BB7923"/>
    <w:rsid w:val="00BB7C3B"/>
    <w:rsid w:val="00BB7EC3"/>
    <w:rsid w:val="00BC04B4"/>
    <w:rsid w:val="00BC0927"/>
    <w:rsid w:val="00BC0C48"/>
    <w:rsid w:val="00BC0DC1"/>
    <w:rsid w:val="00BC0E5F"/>
    <w:rsid w:val="00BC1256"/>
    <w:rsid w:val="00BC1BF5"/>
    <w:rsid w:val="00BC1D13"/>
    <w:rsid w:val="00BC1E52"/>
    <w:rsid w:val="00BC23ED"/>
    <w:rsid w:val="00BC2A0E"/>
    <w:rsid w:val="00BC31D9"/>
    <w:rsid w:val="00BC3541"/>
    <w:rsid w:val="00BC37F9"/>
    <w:rsid w:val="00BC38EB"/>
    <w:rsid w:val="00BC4AFB"/>
    <w:rsid w:val="00BC4B0C"/>
    <w:rsid w:val="00BC578A"/>
    <w:rsid w:val="00BC5A19"/>
    <w:rsid w:val="00BC609A"/>
    <w:rsid w:val="00BC6C56"/>
    <w:rsid w:val="00BC71CC"/>
    <w:rsid w:val="00BC78C5"/>
    <w:rsid w:val="00BC79C7"/>
    <w:rsid w:val="00BC7CE6"/>
    <w:rsid w:val="00BD05B2"/>
    <w:rsid w:val="00BD09E0"/>
    <w:rsid w:val="00BD0C33"/>
    <w:rsid w:val="00BD13AF"/>
    <w:rsid w:val="00BD147B"/>
    <w:rsid w:val="00BD16AA"/>
    <w:rsid w:val="00BD1A00"/>
    <w:rsid w:val="00BD2155"/>
    <w:rsid w:val="00BD22AF"/>
    <w:rsid w:val="00BD28AB"/>
    <w:rsid w:val="00BD3202"/>
    <w:rsid w:val="00BD3D61"/>
    <w:rsid w:val="00BD3EA5"/>
    <w:rsid w:val="00BD4AC5"/>
    <w:rsid w:val="00BD55C1"/>
    <w:rsid w:val="00BD61AB"/>
    <w:rsid w:val="00BD642B"/>
    <w:rsid w:val="00BD67AF"/>
    <w:rsid w:val="00BD6831"/>
    <w:rsid w:val="00BD686C"/>
    <w:rsid w:val="00BD69BD"/>
    <w:rsid w:val="00BD6B1B"/>
    <w:rsid w:val="00BD6E68"/>
    <w:rsid w:val="00BD7097"/>
    <w:rsid w:val="00BD73B4"/>
    <w:rsid w:val="00BD7BF5"/>
    <w:rsid w:val="00BE0226"/>
    <w:rsid w:val="00BE0BD3"/>
    <w:rsid w:val="00BE1CB0"/>
    <w:rsid w:val="00BE2E92"/>
    <w:rsid w:val="00BE3192"/>
    <w:rsid w:val="00BE3942"/>
    <w:rsid w:val="00BE3ADF"/>
    <w:rsid w:val="00BE3D5E"/>
    <w:rsid w:val="00BE3F03"/>
    <w:rsid w:val="00BE491D"/>
    <w:rsid w:val="00BE498B"/>
    <w:rsid w:val="00BE5212"/>
    <w:rsid w:val="00BE5305"/>
    <w:rsid w:val="00BE534B"/>
    <w:rsid w:val="00BE59F8"/>
    <w:rsid w:val="00BE5DE0"/>
    <w:rsid w:val="00BE79DA"/>
    <w:rsid w:val="00BE79FC"/>
    <w:rsid w:val="00BE7C50"/>
    <w:rsid w:val="00BF0349"/>
    <w:rsid w:val="00BF049A"/>
    <w:rsid w:val="00BF06D1"/>
    <w:rsid w:val="00BF079F"/>
    <w:rsid w:val="00BF07DA"/>
    <w:rsid w:val="00BF11A0"/>
    <w:rsid w:val="00BF269D"/>
    <w:rsid w:val="00BF2957"/>
    <w:rsid w:val="00BF37C8"/>
    <w:rsid w:val="00BF3B3B"/>
    <w:rsid w:val="00BF3BCC"/>
    <w:rsid w:val="00BF3D1A"/>
    <w:rsid w:val="00BF3E70"/>
    <w:rsid w:val="00BF40C7"/>
    <w:rsid w:val="00BF4B78"/>
    <w:rsid w:val="00BF4C32"/>
    <w:rsid w:val="00BF51C5"/>
    <w:rsid w:val="00BF5452"/>
    <w:rsid w:val="00BF56E7"/>
    <w:rsid w:val="00BF62A2"/>
    <w:rsid w:val="00BF7DF8"/>
    <w:rsid w:val="00BF7E9B"/>
    <w:rsid w:val="00C003A1"/>
    <w:rsid w:val="00C00CB5"/>
    <w:rsid w:val="00C023D7"/>
    <w:rsid w:val="00C02B9A"/>
    <w:rsid w:val="00C02CFA"/>
    <w:rsid w:val="00C0315F"/>
    <w:rsid w:val="00C03426"/>
    <w:rsid w:val="00C03738"/>
    <w:rsid w:val="00C03960"/>
    <w:rsid w:val="00C048A0"/>
    <w:rsid w:val="00C049D2"/>
    <w:rsid w:val="00C04FE3"/>
    <w:rsid w:val="00C05070"/>
    <w:rsid w:val="00C055D7"/>
    <w:rsid w:val="00C05FCA"/>
    <w:rsid w:val="00C0630E"/>
    <w:rsid w:val="00C06595"/>
    <w:rsid w:val="00C06D1A"/>
    <w:rsid w:val="00C06E0A"/>
    <w:rsid w:val="00C07118"/>
    <w:rsid w:val="00C07331"/>
    <w:rsid w:val="00C0747F"/>
    <w:rsid w:val="00C07EEC"/>
    <w:rsid w:val="00C10644"/>
    <w:rsid w:val="00C10913"/>
    <w:rsid w:val="00C10936"/>
    <w:rsid w:val="00C10AC2"/>
    <w:rsid w:val="00C10F68"/>
    <w:rsid w:val="00C1160C"/>
    <w:rsid w:val="00C1189E"/>
    <w:rsid w:val="00C11CB1"/>
    <w:rsid w:val="00C11E14"/>
    <w:rsid w:val="00C1263D"/>
    <w:rsid w:val="00C12B48"/>
    <w:rsid w:val="00C12C86"/>
    <w:rsid w:val="00C136CD"/>
    <w:rsid w:val="00C13B05"/>
    <w:rsid w:val="00C13B24"/>
    <w:rsid w:val="00C1490E"/>
    <w:rsid w:val="00C14FB1"/>
    <w:rsid w:val="00C15645"/>
    <w:rsid w:val="00C15DB7"/>
    <w:rsid w:val="00C15DF3"/>
    <w:rsid w:val="00C15F4A"/>
    <w:rsid w:val="00C16731"/>
    <w:rsid w:val="00C16E3C"/>
    <w:rsid w:val="00C17BEA"/>
    <w:rsid w:val="00C17DF0"/>
    <w:rsid w:val="00C2028D"/>
    <w:rsid w:val="00C202D9"/>
    <w:rsid w:val="00C20616"/>
    <w:rsid w:val="00C20CB8"/>
    <w:rsid w:val="00C21105"/>
    <w:rsid w:val="00C21420"/>
    <w:rsid w:val="00C214AC"/>
    <w:rsid w:val="00C2158F"/>
    <w:rsid w:val="00C21DC2"/>
    <w:rsid w:val="00C21E21"/>
    <w:rsid w:val="00C2225D"/>
    <w:rsid w:val="00C224EF"/>
    <w:rsid w:val="00C22D96"/>
    <w:rsid w:val="00C230A4"/>
    <w:rsid w:val="00C23259"/>
    <w:rsid w:val="00C235BB"/>
    <w:rsid w:val="00C237CE"/>
    <w:rsid w:val="00C23C8E"/>
    <w:rsid w:val="00C24748"/>
    <w:rsid w:val="00C2482B"/>
    <w:rsid w:val="00C24E60"/>
    <w:rsid w:val="00C25608"/>
    <w:rsid w:val="00C25873"/>
    <w:rsid w:val="00C25FC6"/>
    <w:rsid w:val="00C2695D"/>
    <w:rsid w:val="00C27039"/>
    <w:rsid w:val="00C30013"/>
    <w:rsid w:val="00C30ADD"/>
    <w:rsid w:val="00C30E03"/>
    <w:rsid w:val="00C31A8E"/>
    <w:rsid w:val="00C31EB8"/>
    <w:rsid w:val="00C3238B"/>
    <w:rsid w:val="00C330C9"/>
    <w:rsid w:val="00C33312"/>
    <w:rsid w:val="00C33424"/>
    <w:rsid w:val="00C33AE6"/>
    <w:rsid w:val="00C342DB"/>
    <w:rsid w:val="00C343AF"/>
    <w:rsid w:val="00C345B4"/>
    <w:rsid w:val="00C34D01"/>
    <w:rsid w:val="00C34D7B"/>
    <w:rsid w:val="00C34FE5"/>
    <w:rsid w:val="00C3516C"/>
    <w:rsid w:val="00C353A4"/>
    <w:rsid w:val="00C35506"/>
    <w:rsid w:val="00C363EA"/>
    <w:rsid w:val="00C3699B"/>
    <w:rsid w:val="00C407D8"/>
    <w:rsid w:val="00C41010"/>
    <w:rsid w:val="00C412E1"/>
    <w:rsid w:val="00C4190D"/>
    <w:rsid w:val="00C4193B"/>
    <w:rsid w:val="00C41FE2"/>
    <w:rsid w:val="00C4281E"/>
    <w:rsid w:val="00C42B59"/>
    <w:rsid w:val="00C431BE"/>
    <w:rsid w:val="00C43E30"/>
    <w:rsid w:val="00C4432D"/>
    <w:rsid w:val="00C443A0"/>
    <w:rsid w:val="00C445E8"/>
    <w:rsid w:val="00C4468A"/>
    <w:rsid w:val="00C44BB6"/>
    <w:rsid w:val="00C44BC9"/>
    <w:rsid w:val="00C451D8"/>
    <w:rsid w:val="00C45CE1"/>
    <w:rsid w:val="00C4607C"/>
    <w:rsid w:val="00C46128"/>
    <w:rsid w:val="00C46275"/>
    <w:rsid w:val="00C463A8"/>
    <w:rsid w:val="00C46C88"/>
    <w:rsid w:val="00C47644"/>
    <w:rsid w:val="00C502D1"/>
    <w:rsid w:val="00C50711"/>
    <w:rsid w:val="00C5115C"/>
    <w:rsid w:val="00C51943"/>
    <w:rsid w:val="00C519CB"/>
    <w:rsid w:val="00C5355D"/>
    <w:rsid w:val="00C541C7"/>
    <w:rsid w:val="00C546E9"/>
    <w:rsid w:val="00C54953"/>
    <w:rsid w:val="00C54DDD"/>
    <w:rsid w:val="00C55156"/>
    <w:rsid w:val="00C55281"/>
    <w:rsid w:val="00C55994"/>
    <w:rsid w:val="00C55F20"/>
    <w:rsid w:val="00C55F58"/>
    <w:rsid w:val="00C56592"/>
    <w:rsid w:val="00C5659A"/>
    <w:rsid w:val="00C567BD"/>
    <w:rsid w:val="00C56D76"/>
    <w:rsid w:val="00C5738E"/>
    <w:rsid w:val="00C574FE"/>
    <w:rsid w:val="00C576CC"/>
    <w:rsid w:val="00C57705"/>
    <w:rsid w:val="00C577CF"/>
    <w:rsid w:val="00C57FA8"/>
    <w:rsid w:val="00C600C1"/>
    <w:rsid w:val="00C608A0"/>
    <w:rsid w:val="00C60FC6"/>
    <w:rsid w:val="00C61B79"/>
    <w:rsid w:val="00C61FB9"/>
    <w:rsid w:val="00C62015"/>
    <w:rsid w:val="00C627D3"/>
    <w:rsid w:val="00C636CD"/>
    <w:rsid w:val="00C64436"/>
    <w:rsid w:val="00C6472B"/>
    <w:rsid w:val="00C64733"/>
    <w:rsid w:val="00C64B2B"/>
    <w:rsid w:val="00C64BE5"/>
    <w:rsid w:val="00C650A6"/>
    <w:rsid w:val="00C6526C"/>
    <w:rsid w:val="00C652CF"/>
    <w:rsid w:val="00C65532"/>
    <w:rsid w:val="00C6631E"/>
    <w:rsid w:val="00C6655E"/>
    <w:rsid w:val="00C666BF"/>
    <w:rsid w:val="00C66829"/>
    <w:rsid w:val="00C66D20"/>
    <w:rsid w:val="00C66F25"/>
    <w:rsid w:val="00C67FDF"/>
    <w:rsid w:val="00C7051B"/>
    <w:rsid w:val="00C706C6"/>
    <w:rsid w:val="00C7091B"/>
    <w:rsid w:val="00C71574"/>
    <w:rsid w:val="00C715CE"/>
    <w:rsid w:val="00C71796"/>
    <w:rsid w:val="00C717A5"/>
    <w:rsid w:val="00C71A37"/>
    <w:rsid w:val="00C72375"/>
    <w:rsid w:val="00C72BF9"/>
    <w:rsid w:val="00C72F1A"/>
    <w:rsid w:val="00C734C3"/>
    <w:rsid w:val="00C739A1"/>
    <w:rsid w:val="00C73B9D"/>
    <w:rsid w:val="00C73DC2"/>
    <w:rsid w:val="00C73E77"/>
    <w:rsid w:val="00C75192"/>
    <w:rsid w:val="00C75CEF"/>
    <w:rsid w:val="00C75DCF"/>
    <w:rsid w:val="00C763FE"/>
    <w:rsid w:val="00C7641D"/>
    <w:rsid w:val="00C764A7"/>
    <w:rsid w:val="00C7712F"/>
    <w:rsid w:val="00C779F6"/>
    <w:rsid w:val="00C77E01"/>
    <w:rsid w:val="00C808A0"/>
    <w:rsid w:val="00C80C34"/>
    <w:rsid w:val="00C8166E"/>
    <w:rsid w:val="00C82799"/>
    <w:rsid w:val="00C8394C"/>
    <w:rsid w:val="00C83E03"/>
    <w:rsid w:val="00C8435E"/>
    <w:rsid w:val="00C847E4"/>
    <w:rsid w:val="00C852BA"/>
    <w:rsid w:val="00C85741"/>
    <w:rsid w:val="00C85E6D"/>
    <w:rsid w:val="00C86327"/>
    <w:rsid w:val="00C90801"/>
    <w:rsid w:val="00C917EC"/>
    <w:rsid w:val="00C918E9"/>
    <w:rsid w:val="00C91CF5"/>
    <w:rsid w:val="00C920DF"/>
    <w:rsid w:val="00C923E7"/>
    <w:rsid w:val="00C925C1"/>
    <w:rsid w:val="00C930BC"/>
    <w:rsid w:val="00C93FC0"/>
    <w:rsid w:val="00C9407A"/>
    <w:rsid w:val="00C942AF"/>
    <w:rsid w:val="00C9448E"/>
    <w:rsid w:val="00C948D6"/>
    <w:rsid w:val="00C94A4E"/>
    <w:rsid w:val="00C95DAD"/>
    <w:rsid w:val="00C96777"/>
    <w:rsid w:val="00C9686C"/>
    <w:rsid w:val="00C96DC7"/>
    <w:rsid w:val="00C9721C"/>
    <w:rsid w:val="00C977CA"/>
    <w:rsid w:val="00C97A64"/>
    <w:rsid w:val="00CA0280"/>
    <w:rsid w:val="00CA049C"/>
    <w:rsid w:val="00CA0500"/>
    <w:rsid w:val="00CA0571"/>
    <w:rsid w:val="00CA0725"/>
    <w:rsid w:val="00CA0D84"/>
    <w:rsid w:val="00CA0F12"/>
    <w:rsid w:val="00CA0F31"/>
    <w:rsid w:val="00CA1828"/>
    <w:rsid w:val="00CA19EA"/>
    <w:rsid w:val="00CA31D3"/>
    <w:rsid w:val="00CA37BB"/>
    <w:rsid w:val="00CA4632"/>
    <w:rsid w:val="00CA4825"/>
    <w:rsid w:val="00CA4BD4"/>
    <w:rsid w:val="00CA4D83"/>
    <w:rsid w:val="00CA4E69"/>
    <w:rsid w:val="00CA4F79"/>
    <w:rsid w:val="00CA538F"/>
    <w:rsid w:val="00CA53B3"/>
    <w:rsid w:val="00CA661E"/>
    <w:rsid w:val="00CA6816"/>
    <w:rsid w:val="00CA6BD9"/>
    <w:rsid w:val="00CA6D5F"/>
    <w:rsid w:val="00CA7081"/>
    <w:rsid w:val="00CA784B"/>
    <w:rsid w:val="00CA7B8C"/>
    <w:rsid w:val="00CA7C7B"/>
    <w:rsid w:val="00CB029B"/>
    <w:rsid w:val="00CB05A1"/>
    <w:rsid w:val="00CB09DF"/>
    <w:rsid w:val="00CB0CAE"/>
    <w:rsid w:val="00CB0F96"/>
    <w:rsid w:val="00CB1137"/>
    <w:rsid w:val="00CB1580"/>
    <w:rsid w:val="00CB1EF5"/>
    <w:rsid w:val="00CB1F2E"/>
    <w:rsid w:val="00CB1FCF"/>
    <w:rsid w:val="00CB23B7"/>
    <w:rsid w:val="00CB2822"/>
    <w:rsid w:val="00CB2B7E"/>
    <w:rsid w:val="00CB2CCD"/>
    <w:rsid w:val="00CB3367"/>
    <w:rsid w:val="00CB3E10"/>
    <w:rsid w:val="00CB53B4"/>
    <w:rsid w:val="00CB5430"/>
    <w:rsid w:val="00CB594B"/>
    <w:rsid w:val="00CB618F"/>
    <w:rsid w:val="00CB61AE"/>
    <w:rsid w:val="00CB66EF"/>
    <w:rsid w:val="00CB677D"/>
    <w:rsid w:val="00CB783A"/>
    <w:rsid w:val="00CB7BA7"/>
    <w:rsid w:val="00CB7CFF"/>
    <w:rsid w:val="00CB7E71"/>
    <w:rsid w:val="00CB7F42"/>
    <w:rsid w:val="00CC00F5"/>
    <w:rsid w:val="00CC0984"/>
    <w:rsid w:val="00CC0B78"/>
    <w:rsid w:val="00CC10CE"/>
    <w:rsid w:val="00CC18D4"/>
    <w:rsid w:val="00CC197D"/>
    <w:rsid w:val="00CC225D"/>
    <w:rsid w:val="00CC284D"/>
    <w:rsid w:val="00CC2879"/>
    <w:rsid w:val="00CC2BFA"/>
    <w:rsid w:val="00CC2E0F"/>
    <w:rsid w:val="00CC3847"/>
    <w:rsid w:val="00CC3FEA"/>
    <w:rsid w:val="00CC40A0"/>
    <w:rsid w:val="00CC4992"/>
    <w:rsid w:val="00CC49EE"/>
    <w:rsid w:val="00CC4DA6"/>
    <w:rsid w:val="00CC51E8"/>
    <w:rsid w:val="00CC5A54"/>
    <w:rsid w:val="00CC70AD"/>
    <w:rsid w:val="00CC767D"/>
    <w:rsid w:val="00CC7C79"/>
    <w:rsid w:val="00CD06AC"/>
    <w:rsid w:val="00CD0858"/>
    <w:rsid w:val="00CD1024"/>
    <w:rsid w:val="00CD11E6"/>
    <w:rsid w:val="00CD18FA"/>
    <w:rsid w:val="00CD1C0A"/>
    <w:rsid w:val="00CD1D39"/>
    <w:rsid w:val="00CD2652"/>
    <w:rsid w:val="00CD276A"/>
    <w:rsid w:val="00CD2DC9"/>
    <w:rsid w:val="00CD30FE"/>
    <w:rsid w:val="00CD4132"/>
    <w:rsid w:val="00CD4388"/>
    <w:rsid w:val="00CD4CED"/>
    <w:rsid w:val="00CD5FCB"/>
    <w:rsid w:val="00CD623E"/>
    <w:rsid w:val="00CD65AF"/>
    <w:rsid w:val="00CD6AE2"/>
    <w:rsid w:val="00CD6F0D"/>
    <w:rsid w:val="00CD70DB"/>
    <w:rsid w:val="00CD7341"/>
    <w:rsid w:val="00CD7C8E"/>
    <w:rsid w:val="00CD7F61"/>
    <w:rsid w:val="00CE1658"/>
    <w:rsid w:val="00CE1AD3"/>
    <w:rsid w:val="00CE1D52"/>
    <w:rsid w:val="00CE2878"/>
    <w:rsid w:val="00CE28E6"/>
    <w:rsid w:val="00CE2A34"/>
    <w:rsid w:val="00CE2EA9"/>
    <w:rsid w:val="00CE38FF"/>
    <w:rsid w:val="00CE3ADA"/>
    <w:rsid w:val="00CE3E61"/>
    <w:rsid w:val="00CE40F0"/>
    <w:rsid w:val="00CE4EB9"/>
    <w:rsid w:val="00CE532E"/>
    <w:rsid w:val="00CE553E"/>
    <w:rsid w:val="00CE56D6"/>
    <w:rsid w:val="00CE58A4"/>
    <w:rsid w:val="00CE5DAB"/>
    <w:rsid w:val="00CE63BF"/>
    <w:rsid w:val="00CE6871"/>
    <w:rsid w:val="00CE6A3F"/>
    <w:rsid w:val="00CE7008"/>
    <w:rsid w:val="00CF05A4"/>
    <w:rsid w:val="00CF0E17"/>
    <w:rsid w:val="00CF124D"/>
    <w:rsid w:val="00CF16F2"/>
    <w:rsid w:val="00CF1851"/>
    <w:rsid w:val="00CF2A8F"/>
    <w:rsid w:val="00CF3109"/>
    <w:rsid w:val="00CF33BD"/>
    <w:rsid w:val="00CF35DC"/>
    <w:rsid w:val="00CF37DF"/>
    <w:rsid w:val="00CF3A55"/>
    <w:rsid w:val="00CF3B2E"/>
    <w:rsid w:val="00CF4036"/>
    <w:rsid w:val="00CF50A8"/>
    <w:rsid w:val="00CF533B"/>
    <w:rsid w:val="00CF5731"/>
    <w:rsid w:val="00CF5C7F"/>
    <w:rsid w:val="00CF6111"/>
    <w:rsid w:val="00CF613B"/>
    <w:rsid w:val="00CF6CBA"/>
    <w:rsid w:val="00CF6F7E"/>
    <w:rsid w:val="00CF7316"/>
    <w:rsid w:val="00CF7396"/>
    <w:rsid w:val="00CF74B2"/>
    <w:rsid w:val="00D00450"/>
    <w:rsid w:val="00D00517"/>
    <w:rsid w:val="00D005CE"/>
    <w:rsid w:val="00D008C6"/>
    <w:rsid w:val="00D012E3"/>
    <w:rsid w:val="00D0166D"/>
    <w:rsid w:val="00D01BB9"/>
    <w:rsid w:val="00D01DCA"/>
    <w:rsid w:val="00D01F6C"/>
    <w:rsid w:val="00D01FA3"/>
    <w:rsid w:val="00D0347D"/>
    <w:rsid w:val="00D03CF0"/>
    <w:rsid w:val="00D04088"/>
    <w:rsid w:val="00D0427C"/>
    <w:rsid w:val="00D04EE5"/>
    <w:rsid w:val="00D0510A"/>
    <w:rsid w:val="00D05C64"/>
    <w:rsid w:val="00D05D21"/>
    <w:rsid w:val="00D079D5"/>
    <w:rsid w:val="00D07CFE"/>
    <w:rsid w:val="00D10342"/>
    <w:rsid w:val="00D104E4"/>
    <w:rsid w:val="00D10EFB"/>
    <w:rsid w:val="00D11396"/>
    <w:rsid w:val="00D120DB"/>
    <w:rsid w:val="00D123E6"/>
    <w:rsid w:val="00D12C9A"/>
    <w:rsid w:val="00D12FE8"/>
    <w:rsid w:val="00D133ED"/>
    <w:rsid w:val="00D13949"/>
    <w:rsid w:val="00D141B5"/>
    <w:rsid w:val="00D1427C"/>
    <w:rsid w:val="00D14663"/>
    <w:rsid w:val="00D146F3"/>
    <w:rsid w:val="00D156EF"/>
    <w:rsid w:val="00D157F9"/>
    <w:rsid w:val="00D15A47"/>
    <w:rsid w:val="00D15A8E"/>
    <w:rsid w:val="00D15BCA"/>
    <w:rsid w:val="00D15E29"/>
    <w:rsid w:val="00D15F42"/>
    <w:rsid w:val="00D16C51"/>
    <w:rsid w:val="00D16DFA"/>
    <w:rsid w:val="00D17963"/>
    <w:rsid w:val="00D17AE5"/>
    <w:rsid w:val="00D17B38"/>
    <w:rsid w:val="00D17BCC"/>
    <w:rsid w:val="00D17D19"/>
    <w:rsid w:val="00D2001A"/>
    <w:rsid w:val="00D20495"/>
    <w:rsid w:val="00D207FA"/>
    <w:rsid w:val="00D2240D"/>
    <w:rsid w:val="00D227D3"/>
    <w:rsid w:val="00D23050"/>
    <w:rsid w:val="00D2355A"/>
    <w:rsid w:val="00D23AA5"/>
    <w:rsid w:val="00D23EF1"/>
    <w:rsid w:val="00D23FD1"/>
    <w:rsid w:val="00D24172"/>
    <w:rsid w:val="00D24E8F"/>
    <w:rsid w:val="00D2501D"/>
    <w:rsid w:val="00D256D6"/>
    <w:rsid w:val="00D25A8A"/>
    <w:rsid w:val="00D25B11"/>
    <w:rsid w:val="00D26385"/>
    <w:rsid w:val="00D264EF"/>
    <w:rsid w:val="00D2667E"/>
    <w:rsid w:val="00D2768D"/>
    <w:rsid w:val="00D27FA9"/>
    <w:rsid w:val="00D3017B"/>
    <w:rsid w:val="00D308EA"/>
    <w:rsid w:val="00D30C9F"/>
    <w:rsid w:val="00D30D6E"/>
    <w:rsid w:val="00D30FCC"/>
    <w:rsid w:val="00D3135E"/>
    <w:rsid w:val="00D318C7"/>
    <w:rsid w:val="00D32031"/>
    <w:rsid w:val="00D32512"/>
    <w:rsid w:val="00D32821"/>
    <w:rsid w:val="00D328DF"/>
    <w:rsid w:val="00D330AE"/>
    <w:rsid w:val="00D33224"/>
    <w:rsid w:val="00D33C23"/>
    <w:rsid w:val="00D33C39"/>
    <w:rsid w:val="00D352AA"/>
    <w:rsid w:val="00D35F63"/>
    <w:rsid w:val="00D365EA"/>
    <w:rsid w:val="00D36AD8"/>
    <w:rsid w:val="00D378B2"/>
    <w:rsid w:val="00D4069E"/>
    <w:rsid w:val="00D4110A"/>
    <w:rsid w:val="00D41710"/>
    <w:rsid w:val="00D417EF"/>
    <w:rsid w:val="00D41F68"/>
    <w:rsid w:val="00D428FD"/>
    <w:rsid w:val="00D4297D"/>
    <w:rsid w:val="00D4318E"/>
    <w:rsid w:val="00D4330E"/>
    <w:rsid w:val="00D43D96"/>
    <w:rsid w:val="00D45965"/>
    <w:rsid w:val="00D459BD"/>
    <w:rsid w:val="00D45DA7"/>
    <w:rsid w:val="00D4664A"/>
    <w:rsid w:val="00D46848"/>
    <w:rsid w:val="00D46DC7"/>
    <w:rsid w:val="00D46E75"/>
    <w:rsid w:val="00D46F07"/>
    <w:rsid w:val="00D4707B"/>
    <w:rsid w:val="00D50328"/>
    <w:rsid w:val="00D505A1"/>
    <w:rsid w:val="00D507E5"/>
    <w:rsid w:val="00D508E4"/>
    <w:rsid w:val="00D50978"/>
    <w:rsid w:val="00D50D77"/>
    <w:rsid w:val="00D50F46"/>
    <w:rsid w:val="00D511E4"/>
    <w:rsid w:val="00D513F3"/>
    <w:rsid w:val="00D51B69"/>
    <w:rsid w:val="00D52D86"/>
    <w:rsid w:val="00D533A3"/>
    <w:rsid w:val="00D5376D"/>
    <w:rsid w:val="00D53CDD"/>
    <w:rsid w:val="00D53DFC"/>
    <w:rsid w:val="00D53F2F"/>
    <w:rsid w:val="00D54A04"/>
    <w:rsid w:val="00D55162"/>
    <w:rsid w:val="00D55695"/>
    <w:rsid w:val="00D55C28"/>
    <w:rsid w:val="00D55FB0"/>
    <w:rsid w:val="00D56353"/>
    <w:rsid w:val="00D5738F"/>
    <w:rsid w:val="00D573EF"/>
    <w:rsid w:val="00D576FA"/>
    <w:rsid w:val="00D57E92"/>
    <w:rsid w:val="00D6178B"/>
    <w:rsid w:val="00D619D1"/>
    <w:rsid w:val="00D62193"/>
    <w:rsid w:val="00D62580"/>
    <w:rsid w:val="00D62985"/>
    <w:rsid w:val="00D6314A"/>
    <w:rsid w:val="00D6320C"/>
    <w:rsid w:val="00D63A40"/>
    <w:rsid w:val="00D6448E"/>
    <w:rsid w:val="00D64E89"/>
    <w:rsid w:val="00D64F8E"/>
    <w:rsid w:val="00D64FBC"/>
    <w:rsid w:val="00D65658"/>
    <w:rsid w:val="00D6635E"/>
    <w:rsid w:val="00D665CC"/>
    <w:rsid w:val="00D67264"/>
    <w:rsid w:val="00D6782D"/>
    <w:rsid w:val="00D67B64"/>
    <w:rsid w:val="00D703C2"/>
    <w:rsid w:val="00D70B02"/>
    <w:rsid w:val="00D70CE6"/>
    <w:rsid w:val="00D70EB8"/>
    <w:rsid w:val="00D71007"/>
    <w:rsid w:val="00D71A05"/>
    <w:rsid w:val="00D71F9F"/>
    <w:rsid w:val="00D7258E"/>
    <w:rsid w:val="00D72B41"/>
    <w:rsid w:val="00D72D9E"/>
    <w:rsid w:val="00D730B9"/>
    <w:rsid w:val="00D7342A"/>
    <w:rsid w:val="00D73D2E"/>
    <w:rsid w:val="00D73F4C"/>
    <w:rsid w:val="00D73FA3"/>
    <w:rsid w:val="00D74273"/>
    <w:rsid w:val="00D748F8"/>
    <w:rsid w:val="00D7494C"/>
    <w:rsid w:val="00D750EC"/>
    <w:rsid w:val="00D7587D"/>
    <w:rsid w:val="00D75A66"/>
    <w:rsid w:val="00D75CAE"/>
    <w:rsid w:val="00D76326"/>
    <w:rsid w:val="00D768B1"/>
    <w:rsid w:val="00D76FE1"/>
    <w:rsid w:val="00D77206"/>
    <w:rsid w:val="00D77880"/>
    <w:rsid w:val="00D805EC"/>
    <w:rsid w:val="00D80801"/>
    <w:rsid w:val="00D80D37"/>
    <w:rsid w:val="00D81023"/>
    <w:rsid w:val="00D812A1"/>
    <w:rsid w:val="00D81B90"/>
    <w:rsid w:val="00D82684"/>
    <w:rsid w:val="00D82937"/>
    <w:rsid w:val="00D82C73"/>
    <w:rsid w:val="00D82FCF"/>
    <w:rsid w:val="00D8339F"/>
    <w:rsid w:val="00D83543"/>
    <w:rsid w:val="00D8398C"/>
    <w:rsid w:val="00D83DBA"/>
    <w:rsid w:val="00D840B7"/>
    <w:rsid w:val="00D84651"/>
    <w:rsid w:val="00D85161"/>
    <w:rsid w:val="00D852B3"/>
    <w:rsid w:val="00D858AF"/>
    <w:rsid w:val="00D868CB"/>
    <w:rsid w:val="00D87079"/>
    <w:rsid w:val="00D87136"/>
    <w:rsid w:val="00D8744F"/>
    <w:rsid w:val="00D875D4"/>
    <w:rsid w:val="00D8774E"/>
    <w:rsid w:val="00D87D5F"/>
    <w:rsid w:val="00D87D7B"/>
    <w:rsid w:val="00D908B1"/>
    <w:rsid w:val="00D90FC3"/>
    <w:rsid w:val="00D9154C"/>
    <w:rsid w:val="00D91BE1"/>
    <w:rsid w:val="00D91F01"/>
    <w:rsid w:val="00D920E9"/>
    <w:rsid w:val="00D92501"/>
    <w:rsid w:val="00D92E25"/>
    <w:rsid w:val="00D931A5"/>
    <w:rsid w:val="00D9390C"/>
    <w:rsid w:val="00D941F7"/>
    <w:rsid w:val="00D95018"/>
    <w:rsid w:val="00D950A8"/>
    <w:rsid w:val="00D971B2"/>
    <w:rsid w:val="00D97C63"/>
    <w:rsid w:val="00DA0055"/>
    <w:rsid w:val="00DA09EE"/>
    <w:rsid w:val="00DA0E86"/>
    <w:rsid w:val="00DA1571"/>
    <w:rsid w:val="00DA176F"/>
    <w:rsid w:val="00DA1CBE"/>
    <w:rsid w:val="00DA2657"/>
    <w:rsid w:val="00DA2697"/>
    <w:rsid w:val="00DA2A89"/>
    <w:rsid w:val="00DA30F8"/>
    <w:rsid w:val="00DA32E0"/>
    <w:rsid w:val="00DA3566"/>
    <w:rsid w:val="00DA4050"/>
    <w:rsid w:val="00DA4131"/>
    <w:rsid w:val="00DA43D0"/>
    <w:rsid w:val="00DA5375"/>
    <w:rsid w:val="00DA5643"/>
    <w:rsid w:val="00DA5B6B"/>
    <w:rsid w:val="00DA6315"/>
    <w:rsid w:val="00DA7DE4"/>
    <w:rsid w:val="00DA7E2E"/>
    <w:rsid w:val="00DB064A"/>
    <w:rsid w:val="00DB06D7"/>
    <w:rsid w:val="00DB147A"/>
    <w:rsid w:val="00DB21CA"/>
    <w:rsid w:val="00DB25FF"/>
    <w:rsid w:val="00DB2919"/>
    <w:rsid w:val="00DB380C"/>
    <w:rsid w:val="00DB3D4D"/>
    <w:rsid w:val="00DB472B"/>
    <w:rsid w:val="00DB4B10"/>
    <w:rsid w:val="00DB4B31"/>
    <w:rsid w:val="00DB4D82"/>
    <w:rsid w:val="00DB51AF"/>
    <w:rsid w:val="00DB5BBC"/>
    <w:rsid w:val="00DB60BA"/>
    <w:rsid w:val="00DB631A"/>
    <w:rsid w:val="00DB7533"/>
    <w:rsid w:val="00DB78D9"/>
    <w:rsid w:val="00DC03AD"/>
    <w:rsid w:val="00DC14F0"/>
    <w:rsid w:val="00DC16E9"/>
    <w:rsid w:val="00DC1A88"/>
    <w:rsid w:val="00DC20BE"/>
    <w:rsid w:val="00DC23A4"/>
    <w:rsid w:val="00DC2A84"/>
    <w:rsid w:val="00DC2D48"/>
    <w:rsid w:val="00DC3201"/>
    <w:rsid w:val="00DC3952"/>
    <w:rsid w:val="00DC402F"/>
    <w:rsid w:val="00DC42DB"/>
    <w:rsid w:val="00DC468C"/>
    <w:rsid w:val="00DC4A11"/>
    <w:rsid w:val="00DC4F7A"/>
    <w:rsid w:val="00DC573F"/>
    <w:rsid w:val="00DC5A0C"/>
    <w:rsid w:val="00DC607A"/>
    <w:rsid w:val="00DC60EE"/>
    <w:rsid w:val="00DC656F"/>
    <w:rsid w:val="00DC66C2"/>
    <w:rsid w:val="00DC6F61"/>
    <w:rsid w:val="00DC70BC"/>
    <w:rsid w:val="00DC70ED"/>
    <w:rsid w:val="00DC728C"/>
    <w:rsid w:val="00DC7963"/>
    <w:rsid w:val="00DC7CE8"/>
    <w:rsid w:val="00DC7DFA"/>
    <w:rsid w:val="00DD0144"/>
    <w:rsid w:val="00DD021E"/>
    <w:rsid w:val="00DD09BF"/>
    <w:rsid w:val="00DD1ACB"/>
    <w:rsid w:val="00DD1CCE"/>
    <w:rsid w:val="00DD31C1"/>
    <w:rsid w:val="00DD3497"/>
    <w:rsid w:val="00DD35BB"/>
    <w:rsid w:val="00DD4191"/>
    <w:rsid w:val="00DD4471"/>
    <w:rsid w:val="00DD5073"/>
    <w:rsid w:val="00DD58C4"/>
    <w:rsid w:val="00DD5908"/>
    <w:rsid w:val="00DD5A34"/>
    <w:rsid w:val="00DD7C73"/>
    <w:rsid w:val="00DD7E3A"/>
    <w:rsid w:val="00DE0137"/>
    <w:rsid w:val="00DE038E"/>
    <w:rsid w:val="00DE0914"/>
    <w:rsid w:val="00DE0995"/>
    <w:rsid w:val="00DE0A0D"/>
    <w:rsid w:val="00DE0D23"/>
    <w:rsid w:val="00DE1DBE"/>
    <w:rsid w:val="00DE1DFF"/>
    <w:rsid w:val="00DE22C1"/>
    <w:rsid w:val="00DE25A3"/>
    <w:rsid w:val="00DE2AAA"/>
    <w:rsid w:val="00DE342F"/>
    <w:rsid w:val="00DE349F"/>
    <w:rsid w:val="00DE3A67"/>
    <w:rsid w:val="00DE3F9B"/>
    <w:rsid w:val="00DE4ECD"/>
    <w:rsid w:val="00DE5960"/>
    <w:rsid w:val="00DE59D0"/>
    <w:rsid w:val="00DE5B1C"/>
    <w:rsid w:val="00DE646A"/>
    <w:rsid w:val="00DE76E1"/>
    <w:rsid w:val="00DE7BCB"/>
    <w:rsid w:val="00DE7FCF"/>
    <w:rsid w:val="00DF06B0"/>
    <w:rsid w:val="00DF0D42"/>
    <w:rsid w:val="00DF1D84"/>
    <w:rsid w:val="00DF1F52"/>
    <w:rsid w:val="00DF2EC0"/>
    <w:rsid w:val="00DF37F8"/>
    <w:rsid w:val="00DF3D6B"/>
    <w:rsid w:val="00DF40A3"/>
    <w:rsid w:val="00DF6867"/>
    <w:rsid w:val="00DF6F8E"/>
    <w:rsid w:val="00DF73BD"/>
    <w:rsid w:val="00DF7A64"/>
    <w:rsid w:val="00E00096"/>
    <w:rsid w:val="00E004B6"/>
    <w:rsid w:val="00E00E5B"/>
    <w:rsid w:val="00E013A3"/>
    <w:rsid w:val="00E01DCA"/>
    <w:rsid w:val="00E01EFE"/>
    <w:rsid w:val="00E02143"/>
    <w:rsid w:val="00E02A0C"/>
    <w:rsid w:val="00E02C77"/>
    <w:rsid w:val="00E03578"/>
    <w:rsid w:val="00E035F1"/>
    <w:rsid w:val="00E03A49"/>
    <w:rsid w:val="00E03AF2"/>
    <w:rsid w:val="00E03C77"/>
    <w:rsid w:val="00E03CF3"/>
    <w:rsid w:val="00E0421D"/>
    <w:rsid w:val="00E04904"/>
    <w:rsid w:val="00E04EE7"/>
    <w:rsid w:val="00E05008"/>
    <w:rsid w:val="00E0507F"/>
    <w:rsid w:val="00E0552C"/>
    <w:rsid w:val="00E06326"/>
    <w:rsid w:val="00E0732C"/>
    <w:rsid w:val="00E07FB8"/>
    <w:rsid w:val="00E07FC1"/>
    <w:rsid w:val="00E10830"/>
    <w:rsid w:val="00E10DE5"/>
    <w:rsid w:val="00E10EFC"/>
    <w:rsid w:val="00E10F15"/>
    <w:rsid w:val="00E11124"/>
    <w:rsid w:val="00E11667"/>
    <w:rsid w:val="00E11C6A"/>
    <w:rsid w:val="00E1219E"/>
    <w:rsid w:val="00E123B5"/>
    <w:rsid w:val="00E125D8"/>
    <w:rsid w:val="00E13479"/>
    <w:rsid w:val="00E13ABA"/>
    <w:rsid w:val="00E14E62"/>
    <w:rsid w:val="00E15018"/>
    <w:rsid w:val="00E15190"/>
    <w:rsid w:val="00E15F35"/>
    <w:rsid w:val="00E1614B"/>
    <w:rsid w:val="00E162CE"/>
    <w:rsid w:val="00E164FC"/>
    <w:rsid w:val="00E16E20"/>
    <w:rsid w:val="00E17AF1"/>
    <w:rsid w:val="00E17C0B"/>
    <w:rsid w:val="00E17C5C"/>
    <w:rsid w:val="00E2077A"/>
    <w:rsid w:val="00E20DAD"/>
    <w:rsid w:val="00E20EBE"/>
    <w:rsid w:val="00E210F3"/>
    <w:rsid w:val="00E22683"/>
    <w:rsid w:val="00E23B9B"/>
    <w:rsid w:val="00E23E2D"/>
    <w:rsid w:val="00E2458B"/>
    <w:rsid w:val="00E245B1"/>
    <w:rsid w:val="00E24BE8"/>
    <w:rsid w:val="00E2598B"/>
    <w:rsid w:val="00E25D39"/>
    <w:rsid w:val="00E26348"/>
    <w:rsid w:val="00E265C1"/>
    <w:rsid w:val="00E266D7"/>
    <w:rsid w:val="00E26819"/>
    <w:rsid w:val="00E26C4D"/>
    <w:rsid w:val="00E27E7C"/>
    <w:rsid w:val="00E304D1"/>
    <w:rsid w:val="00E306B1"/>
    <w:rsid w:val="00E30BAE"/>
    <w:rsid w:val="00E30C5A"/>
    <w:rsid w:val="00E30C9E"/>
    <w:rsid w:val="00E31CD4"/>
    <w:rsid w:val="00E32074"/>
    <w:rsid w:val="00E32592"/>
    <w:rsid w:val="00E327BC"/>
    <w:rsid w:val="00E32DA5"/>
    <w:rsid w:val="00E32EA6"/>
    <w:rsid w:val="00E32F48"/>
    <w:rsid w:val="00E33399"/>
    <w:rsid w:val="00E33E18"/>
    <w:rsid w:val="00E33FCC"/>
    <w:rsid w:val="00E34081"/>
    <w:rsid w:val="00E346C4"/>
    <w:rsid w:val="00E34E04"/>
    <w:rsid w:val="00E3508A"/>
    <w:rsid w:val="00E35B9F"/>
    <w:rsid w:val="00E369CB"/>
    <w:rsid w:val="00E36BE1"/>
    <w:rsid w:val="00E37127"/>
    <w:rsid w:val="00E378B5"/>
    <w:rsid w:val="00E37B2F"/>
    <w:rsid w:val="00E403A8"/>
    <w:rsid w:val="00E409BE"/>
    <w:rsid w:val="00E40A54"/>
    <w:rsid w:val="00E416CF"/>
    <w:rsid w:val="00E42BD0"/>
    <w:rsid w:val="00E4373F"/>
    <w:rsid w:val="00E4458B"/>
    <w:rsid w:val="00E4498B"/>
    <w:rsid w:val="00E44A33"/>
    <w:rsid w:val="00E44A5D"/>
    <w:rsid w:val="00E46D30"/>
    <w:rsid w:val="00E4709A"/>
    <w:rsid w:val="00E47151"/>
    <w:rsid w:val="00E47AC3"/>
    <w:rsid w:val="00E50244"/>
    <w:rsid w:val="00E5202F"/>
    <w:rsid w:val="00E52214"/>
    <w:rsid w:val="00E52E73"/>
    <w:rsid w:val="00E53939"/>
    <w:rsid w:val="00E53D53"/>
    <w:rsid w:val="00E53F66"/>
    <w:rsid w:val="00E542C2"/>
    <w:rsid w:val="00E549F0"/>
    <w:rsid w:val="00E54B40"/>
    <w:rsid w:val="00E553D2"/>
    <w:rsid w:val="00E56433"/>
    <w:rsid w:val="00E56CCD"/>
    <w:rsid w:val="00E576C9"/>
    <w:rsid w:val="00E577E3"/>
    <w:rsid w:val="00E57AC8"/>
    <w:rsid w:val="00E57BAD"/>
    <w:rsid w:val="00E57CCB"/>
    <w:rsid w:val="00E60E6C"/>
    <w:rsid w:val="00E6286C"/>
    <w:rsid w:val="00E62884"/>
    <w:rsid w:val="00E62DDF"/>
    <w:rsid w:val="00E63186"/>
    <w:rsid w:val="00E632F9"/>
    <w:rsid w:val="00E63870"/>
    <w:rsid w:val="00E63CE6"/>
    <w:rsid w:val="00E6423D"/>
    <w:rsid w:val="00E64307"/>
    <w:rsid w:val="00E64629"/>
    <w:rsid w:val="00E653E1"/>
    <w:rsid w:val="00E657EB"/>
    <w:rsid w:val="00E65C06"/>
    <w:rsid w:val="00E65D9E"/>
    <w:rsid w:val="00E67130"/>
    <w:rsid w:val="00E67C6E"/>
    <w:rsid w:val="00E7098A"/>
    <w:rsid w:val="00E70BDA"/>
    <w:rsid w:val="00E71145"/>
    <w:rsid w:val="00E71578"/>
    <w:rsid w:val="00E715E5"/>
    <w:rsid w:val="00E7163A"/>
    <w:rsid w:val="00E71874"/>
    <w:rsid w:val="00E71CA6"/>
    <w:rsid w:val="00E7206F"/>
    <w:rsid w:val="00E7227B"/>
    <w:rsid w:val="00E72953"/>
    <w:rsid w:val="00E7310B"/>
    <w:rsid w:val="00E73290"/>
    <w:rsid w:val="00E73438"/>
    <w:rsid w:val="00E736BB"/>
    <w:rsid w:val="00E73728"/>
    <w:rsid w:val="00E7376D"/>
    <w:rsid w:val="00E73B14"/>
    <w:rsid w:val="00E73D68"/>
    <w:rsid w:val="00E73EF7"/>
    <w:rsid w:val="00E74B5C"/>
    <w:rsid w:val="00E75057"/>
    <w:rsid w:val="00E75263"/>
    <w:rsid w:val="00E7526E"/>
    <w:rsid w:val="00E75718"/>
    <w:rsid w:val="00E75BFC"/>
    <w:rsid w:val="00E75C17"/>
    <w:rsid w:val="00E75EEF"/>
    <w:rsid w:val="00E765C0"/>
    <w:rsid w:val="00E76D67"/>
    <w:rsid w:val="00E77353"/>
    <w:rsid w:val="00E77547"/>
    <w:rsid w:val="00E776C9"/>
    <w:rsid w:val="00E805B1"/>
    <w:rsid w:val="00E806A7"/>
    <w:rsid w:val="00E8089D"/>
    <w:rsid w:val="00E80A0E"/>
    <w:rsid w:val="00E816B4"/>
    <w:rsid w:val="00E81922"/>
    <w:rsid w:val="00E81EDD"/>
    <w:rsid w:val="00E82C37"/>
    <w:rsid w:val="00E82EDA"/>
    <w:rsid w:val="00E83DEE"/>
    <w:rsid w:val="00E83F85"/>
    <w:rsid w:val="00E842E8"/>
    <w:rsid w:val="00E84B7D"/>
    <w:rsid w:val="00E84D03"/>
    <w:rsid w:val="00E85BDC"/>
    <w:rsid w:val="00E86A7C"/>
    <w:rsid w:val="00E873AF"/>
    <w:rsid w:val="00E873DB"/>
    <w:rsid w:val="00E874F7"/>
    <w:rsid w:val="00E87557"/>
    <w:rsid w:val="00E876B4"/>
    <w:rsid w:val="00E87897"/>
    <w:rsid w:val="00E90C86"/>
    <w:rsid w:val="00E91D4C"/>
    <w:rsid w:val="00E91F09"/>
    <w:rsid w:val="00E927AF"/>
    <w:rsid w:val="00E9299F"/>
    <w:rsid w:val="00E92BC4"/>
    <w:rsid w:val="00E934D1"/>
    <w:rsid w:val="00E93A0E"/>
    <w:rsid w:val="00E944D7"/>
    <w:rsid w:val="00E94778"/>
    <w:rsid w:val="00E94C90"/>
    <w:rsid w:val="00E95050"/>
    <w:rsid w:val="00E9518B"/>
    <w:rsid w:val="00E95646"/>
    <w:rsid w:val="00E95BDD"/>
    <w:rsid w:val="00E961E5"/>
    <w:rsid w:val="00E9621C"/>
    <w:rsid w:val="00E963D0"/>
    <w:rsid w:val="00E964DF"/>
    <w:rsid w:val="00E96700"/>
    <w:rsid w:val="00E96DDD"/>
    <w:rsid w:val="00E97B88"/>
    <w:rsid w:val="00E97C12"/>
    <w:rsid w:val="00E97D00"/>
    <w:rsid w:val="00EA00FD"/>
    <w:rsid w:val="00EA09F6"/>
    <w:rsid w:val="00EA15ED"/>
    <w:rsid w:val="00EA15F1"/>
    <w:rsid w:val="00EA1793"/>
    <w:rsid w:val="00EA1DFB"/>
    <w:rsid w:val="00EA222B"/>
    <w:rsid w:val="00EA2340"/>
    <w:rsid w:val="00EA2BFD"/>
    <w:rsid w:val="00EA2C10"/>
    <w:rsid w:val="00EA3093"/>
    <w:rsid w:val="00EA33AA"/>
    <w:rsid w:val="00EA3634"/>
    <w:rsid w:val="00EA375D"/>
    <w:rsid w:val="00EA3A59"/>
    <w:rsid w:val="00EA41CA"/>
    <w:rsid w:val="00EA51D2"/>
    <w:rsid w:val="00EA5219"/>
    <w:rsid w:val="00EA53DC"/>
    <w:rsid w:val="00EA563F"/>
    <w:rsid w:val="00EA5682"/>
    <w:rsid w:val="00EA577C"/>
    <w:rsid w:val="00EA609E"/>
    <w:rsid w:val="00EA6266"/>
    <w:rsid w:val="00EA6CD7"/>
    <w:rsid w:val="00EA7276"/>
    <w:rsid w:val="00EB0294"/>
    <w:rsid w:val="00EB038F"/>
    <w:rsid w:val="00EB058F"/>
    <w:rsid w:val="00EB0BA9"/>
    <w:rsid w:val="00EB0E9E"/>
    <w:rsid w:val="00EB1603"/>
    <w:rsid w:val="00EB1B28"/>
    <w:rsid w:val="00EB1EFA"/>
    <w:rsid w:val="00EB233B"/>
    <w:rsid w:val="00EB2487"/>
    <w:rsid w:val="00EB27FC"/>
    <w:rsid w:val="00EB3260"/>
    <w:rsid w:val="00EB3438"/>
    <w:rsid w:val="00EB3DE9"/>
    <w:rsid w:val="00EB3E60"/>
    <w:rsid w:val="00EB3ED0"/>
    <w:rsid w:val="00EB455C"/>
    <w:rsid w:val="00EB4A9F"/>
    <w:rsid w:val="00EB4E48"/>
    <w:rsid w:val="00EB5267"/>
    <w:rsid w:val="00EB542B"/>
    <w:rsid w:val="00EB6095"/>
    <w:rsid w:val="00EB6850"/>
    <w:rsid w:val="00EB6BB6"/>
    <w:rsid w:val="00EB6CB3"/>
    <w:rsid w:val="00EB6E91"/>
    <w:rsid w:val="00EB6FD7"/>
    <w:rsid w:val="00EB70E6"/>
    <w:rsid w:val="00EB77CA"/>
    <w:rsid w:val="00EB7AE8"/>
    <w:rsid w:val="00EB7BE4"/>
    <w:rsid w:val="00EB7D88"/>
    <w:rsid w:val="00EC0906"/>
    <w:rsid w:val="00EC0938"/>
    <w:rsid w:val="00EC094A"/>
    <w:rsid w:val="00EC0ABD"/>
    <w:rsid w:val="00EC0FB6"/>
    <w:rsid w:val="00EC1306"/>
    <w:rsid w:val="00EC1993"/>
    <w:rsid w:val="00EC2523"/>
    <w:rsid w:val="00EC3486"/>
    <w:rsid w:val="00EC3BE7"/>
    <w:rsid w:val="00EC3C24"/>
    <w:rsid w:val="00EC3D85"/>
    <w:rsid w:val="00EC4853"/>
    <w:rsid w:val="00EC4950"/>
    <w:rsid w:val="00EC4AE1"/>
    <w:rsid w:val="00EC4B3D"/>
    <w:rsid w:val="00EC4E73"/>
    <w:rsid w:val="00EC6415"/>
    <w:rsid w:val="00EC6649"/>
    <w:rsid w:val="00EC6875"/>
    <w:rsid w:val="00EC70FD"/>
    <w:rsid w:val="00EC7209"/>
    <w:rsid w:val="00EC7AAC"/>
    <w:rsid w:val="00EC7B6D"/>
    <w:rsid w:val="00ED013E"/>
    <w:rsid w:val="00ED05B9"/>
    <w:rsid w:val="00ED05ED"/>
    <w:rsid w:val="00ED0A1D"/>
    <w:rsid w:val="00ED0C93"/>
    <w:rsid w:val="00ED1AFE"/>
    <w:rsid w:val="00ED25CA"/>
    <w:rsid w:val="00ED2831"/>
    <w:rsid w:val="00ED2862"/>
    <w:rsid w:val="00ED3362"/>
    <w:rsid w:val="00ED3AF1"/>
    <w:rsid w:val="00ED3B9E"/>
    <w:rsid w:val="00ED3EA1"/>
    <w:rsid w:val="00ED5631"/>
    <w:rsid w:val="00ED5D2B"/>
    <w:rsid w:val="00ED5E53"/>
    <w:rsid w:val="00ED5F79"/>
    <w:rsid w:val="00ED5F7C"/>
    <w:rsid w:val="00ED6CF9"/>
    <w:rsid w:val="00ED73F1"/>
    <w:rsid w:val="00ED746F"/>
    <w:rsid w:val="00EE05C3"/>
    <w:rsid w:val="00EE1D48"/>
    <w:rsid w:val="00EE1D9A"/>
    <w:rsid w:val="00EE2339"/>
    <w:rsid w:val="00EE26D5"/>
    <w:rsid w:val="00EE2963"/>
    <w:rsid w:val="00EE2A78"/>
    <w:rsid w:val="00EE2F94"/>
    <w:rsid w:val="00EE3DEB"/>
    <w:rsid w:val="00EE3E1F"/>
    <w:rsid w:val="00EE3E83"/>
    <w:rsid w:val="00EE3FDF"/>
    <w:rsid w:val="00EE47E8"/>
    <w:rsid w:val="00EE4931"/>
    <w:rsid w:val="00EE49BD"/>
    <w:rsid w:val="00EE49F1"/>
    <w:rsid w:val="00EE4BC2"/>
    <w:rsid w:val="00EE4DDF"/>
    <w:rsid w:val="00EE54C9"/>
    <w:rsid w:val="00EE59C7"/>
    <w:rsid w:val="00EE5E03"/>
    <w:rsid w:val="00EE5FC9"/>
    <w:rsid w:val="00EE6383"/>
    <w:rsid w:val="00EE639A"/>
    <w:rsid w:val="00EE6400"/>
    <w:rsid w:val="00EF0145"/>
    <w:rsid w:val="00EF0ECD"/>
    <w:rsid w:val="00EF1502"/>
    <w:rsid w:val="00EF1807"/>
    <w:rsid w:val="00EF1989"/>
    <w:rsid w:val="00EF1B88"/>
    <w:rsid w:val="00EF1EC8"/>
    <w:rsid w:val="00EF375D"/>
    <w:rsid w:val="00EF387E"/>
    <w:rsid w:val="00EF3D75"/>
    <w:rsid w:val="00EF3E93"/>
    <w:rsid w:val="00EF4712"/>
    <w:rsid w:val="00EF49AA"/>
    <w:rsid w:val="00EF4AFA"/>
    <w:rsid w:val="00EF4C74"/>
    <w:rsid w:val="00EF4CC0"/>
    <w:rsid w:val="00EF5296"/>
    <w:rsid w:val="00EF52B0"/>
    <w:rsid w:val="00EF5C10"/>
    <w:rsid w:val="00EF6D66"/>
    <w:rsid w:val="00EF76A5"/>
    <w:rsid w:val="00EF7B1D"/>
    <w:rsid w:val="00EF7D58"/>
    <w:rsid w:val="00EF7E99"/>
    <w:rsid w:val="00F0013B"/>
    <w:rsid w:val="00F00D77"/>
    <w:rsid w:val="00F00E8F"/>
    <w:rsid w:val="00F010CC"/>
    <w:rsid w:val="00F0182D"/>
    <w:rsid w:val="00F01F24"/>
    <w:rsid w:val="00F022F3"/>
    <w:rsid w:val="00F0276D"/>
    <w:rsid w:val="00F03261"/>
    <w:rsid w:val="00F032EF"/>
    <w:rsid w:val="00F03574"/>
    <w:rsid w:val="00F03A61"/>
    <w:rsid w:val="00F03ADC"/>
    <w:rsid w:val="00F03B16"/>
    <w:rsid w:val="00F03CBC"/>
    <w:rsid w:val="00F048F1"/>
    <w:rsid w:val="00F05ECD"/>
    <w:rsid w:val="00F06406"/>
    <w:rsid w:val="00F06662"/>
    <w:rsid w:val="00F06B9C"/>
    <w:rsid w:val="00F06D3A"/>
    <w:rsid w:val="00F0758E"/>
    <w:rsid w:val="00F075D6"/>
    <w:rsid w:val="00F10561"/>
    <w:rsid w:val="00F11111"/>
    <w:rsid w:val="00F116D2"/>
    <w:rsid w:val="00F11B53"/>
    <w:rsid w:val="00F11B80"/>
    <w:rsid w:val="00F11DEA"/>
    <w:rsid w:val="00F12976"/>
    <w:rsid w:val="00F13007"/>
    <w:rsid w:val="00F13515"/>
    <w:rsid w:val="00F14027"/>
    <w:rsid w:val="00F14293"/>
    <w:rsid w:val="00F142FA"/>
    <w:rsid w:val="00F146F8"/>
    <w:rsid w:val="00F14A25"/>
    <w:rsid w:val="00F1501B"/>
    <w:rsid w:val="00F159B3"/>
    <w:rsid w:val="00F16128"/>
    <w:rsid w:val="00F17769"/>
    <w:rsid w:val="00F17884"/>
    <w:rsid w:val="00F17B46"/>
    <w:rsid w:val="00F17D70"/>
    <w:rsid w:val="00F17FCC"/>
    <w:rsid w:val="00F20454"/>
    <w:rsid w:val="00F2048C"/>
    <w:rsid w:val="00F20C66"/>
    <w:rsid w:val="00F20DB7"/>
    <w:rsid w:val="00F20F2D"/>
    <w:rsid w:val="00F211B7"/>
    <w:rsid w:val="00F2253F"/>
    <w:rsid w:val="00F2299E"/>
    <w:rsid w:val="00F238A6"/>
    <w:rsid w:val="00F23C5E"/>
    <w:rsid w:val="00F240F1"/>
    <w:rsid w:val="00F24232"/>
    <w:rsid w:val="00F2492F"/>
    <w:rsid w:val="00F24CCD"/>
    <w:rsid w:val="00F24E68"/>
    <w:rsid w:val="00F25044"/>
    <w:rsid w:val="00F25E15"/>
    <w:rsid w:val="00F25F32"/>
    <w:rsid w:val="00F25FF4"/>
    <w:rsid w:val="00F2611A"/>
    <w:rsid w:val="00F26420"/>
    <w:rsid w:val="00F275CE"/>
    <w:rsid w:val="00F27933"/>
    <w:rsid w:val="00F27F5D"/>
    <w:rsid w:val="00F30BF4"/>
    <w:rsid w:val="00F3168A"/>
    <w:rsid w:val="00F31A6B"/>
    <w:rsid w:val="00F32866"/>
    <w:rsid w:val="00F32A21"/>
    <w:rsid w:val="00F32AD7"/>
    <w:rsid w:val="00F3353F"/>
    <w:rsid w:val="00F33715"/>
    <w:rsid w:val="00F33FC8"/>
    <w:rsid w:val="00F340B4"/>
    <w:rsid w:val="00F3432F"/>
    <w:rsid w:val="00F34341"/>
    <w:rsid w:val="00F3481A"/>
    <w:rsid w:val="00F3511D"/>
    <w:rsid w:val="00F353D7"/>
    <w:rsid w:val="00F35681"/>
    <w:rsid w:val="00F356A8"/>
    <w:rsid w:val="00F35B24"/>
    <w:rsid w:val="00F35ED2"/>
    <w:rsid w:val="00F36C34"/>
    <w:rsid w:val="00F36CC8"/>
    <w:rsid w:val="00F36DCE"/>
    <w:rsid w:val="00F373A3"/>
    <w:rsid w:val="00F3792E"/>
    <w:rsid w:val="00F37A85"/>
    <w:rsid w:val="00F40535"/>
    <w:rsid w:val="00F40644"/>
    <w:rsid w:val="00F4068F"/>
    <w:rsid w:val="00F406FF"/>
    <w:rsid w:val="00F407FE"/>
    <w:rsid w:val="00F40CCF"/>
    <w:rsid w:val="00F40CFA"/>
    <w:rsid w:val="00F40EEA"/>
    <w:rsid w:val="00F4120F"/>
    <w:rsid w:val="00F41460"/>
    <w:rsid w:val="00F415BF"/>
    <w:rsid w:val="00F415E8"/>
    <w:rsid w:val="00F41868"/>
    <w:rsid w:val="00F426E7"/>
    <w:rsid w:val="00F4279A"/>
    <w:rsid w:val="00F4289A"/>
    <w:rsid w:val="00F42F4D"/>
    <w:rsid w:val="00F43102"/>
    <w:rsid w:val="00F438A5"/>
    <w:rsid w:val="00F43B8A"/>
    <w:rsid w:val="00F43C1D"/>
    <w:rsid w:val="00F443A1"/>
    <w:rsid w:val="00F44648"/>
    <w:rsid w:val="00F44AC0"/>
    <w:rsid w:val="00F45078"/>
    <w:rsid w:val="00F45872"/>
    <w:rsid w:val="00F45F78"/>
    <w:rsid w:val="00F46937"/>
    <w:rsid w:val="00F46C00"/>
    <w:rsid w:val="00F46EB2"/>
    <w:rsid w:val="00F47190"/>
    <w:rsid w:val="00F47851"/>
    <w:rsid w:val="00F47BE3"/>
    <w:rsid w:val="00F50907"/>
    <w:rsid w:val="00F50A81"/>
    <w:rsid w:val="00F51D50"/>
    <w:rsid w:val="00F51ECF"/>
    <w:rsid w:val="00F52F73"/>
    <w:rsid w:val="00F530EA"/>
    <w:rsid w:val="00F53859"/>
    <w:rsid w:val="00F54B2E"/>
    <w:rsid w:val="00F54C02"/>
    <w:rsid w:val="00F54C4E"/>
    <w:rsid w:val="00F54CB0"/>
    <w:rsid w:val="00F5507A"/>
    <w:rsid w:val="00F556D1"/>
    <w:rsid w:val="00F557F5"/>
    <w:rsid w:val="00F55A9B"/>
    <w:rsid w:val="00F57B8A"/>
    <w:rsid w:val="00F60204"/>
    <w:rsid w:val="00F60B36"/>
    <w:rsid w:val="00F610BE"/>
    <w:rsid w:val="00F62463"/>
    <w:rsid w:val="00F62929"/>
    <w:rsid w:val="00F62FF9"/>
    <w:rsid w:val="00F63C4C"/>
    <w:rsid w:val="00F63FB8"/>
    <w:rsid w:val="00F63FCB"/>
    <w:rsid w:val="00F64B12"/>
    <w:rsid w:val="00F656F2"/>
    <w:rsid w:val="00F658BC"/>
    <w:rsid w:val="00F66103"/>
    <w:rsid w:val="00F66386"/>
    <w:rsid w:val="00F66706"/>
    <w:rsid w:val="00F66AF3"/>
    <w:rsid w:val="00F67035"/>
    <w:rsid w:val="00F6768E"/>
    <w:rsid w:val="00F6773E"/>
    <w:rsid w:val="00F67AB0"/>
    <w:rsid w:val="00F70403"/>
    <w:rsid w:val="00F70CDB"/>
    <w:rsid w:val="00F70DDA"/>
    <w:rsid w:val="00F70EAE"/>
    <w:rsid w:val="00F71652"/>
    <w:rsid w:val="00F719E3"/>
    <w:rsid w:val="00F72A3C"/>
    <w:rsid w:val="00F72A82"/>
    <w:rsid w:val="00F72A95"/>
    <w:rsid w:val="00F73967"/>
    <w:rsid w:val="00F73BDB"/>
    <w:rsid w:val="00F74C76"/>
    <w:rsid w:val="00F75283"/>
    <w:rsid w:val="00F75351"/>
    <w:rsid w:val="00F75359"/>
    <w:rsid w:val="00F7576B"/>
    <w:rsid w:val="00F75AFC"/>
    <w:rsid w:val="00F75BD4"/>
    <w:rsid w:val="00F7676C"/>
    <w:rsid w:val="00F76C46"/>
    <w:rsid w:val="00F76E07"/>
    <w:rsid w:val="00F772B7"/>
    <w:rsid w:val="00F776B7"/>
    <w:rsid w:val="00F778FA"/>
    <w:rsid w:val="00F77922"/>
    <w:rsid w:val="00F81A15"/>
    <w:rsid w:val="00F81EAB"/>
    <w:rsid w:val="00F8361C"/>
    <w:rsid w:val="00F8371D"/>
    <w:rsid w:val="00F83AD5"/>
    <w:rsid w:val="00F83CD4"/>
    <w:rsid w:val="00F856AD"/>
    <w:rsid w:val="00F85FFF"/>
    <w:rsid w:val="00F872EE"/>
    <w:rsid w:val="00F87B20"/>
    <w:rsid w:val="00F87F32"/>
    <w:rsid w:val="00F9013A"/>
    <w:rsid w:val="00F90588"/>
    <w:rsid w:val="00F9076C"/>
    <w:rsid w:val="00F90D67"/>
    <w:rsid w:val="00F91385"/>
    <w:rsid w:val="00F913FE"/>
    <w:rsid w:val="00F9161A"/>
    <w:rsid w:val="00F91D42"/>
    <w:rsid w:val="00F92E6D"/>
    <w:rsid w:val="00F932D4"/>
    <w:rsid w:val="00F93B8D"/>
    <w:rsid w:val="00F941D7"/>
    <w:rsid w:val="00F94926"/>
    <w:rsid w:val="00F95343"/>
    <w:rsid w:val="00F95F20"/>
    <w:rsid w:val="00F96176"/>
    <w:rsid w:val="00F9626B"/>
    <w:rsid w:val="00F979A1"/>
    <w:rsid w:val="00FA0C32"/>
    <w:rsid w:val="00FA2075"/>
    <w:rsid w:val="00FA410C"/>
    <w:rsid w:val="00FA41B2"/>
    <w:rsid w:val="00FA48E4"/>
    <w:rsid w:val="00FA4905"/>
    <w:rsid w:val="00FA4D7B"/>
    <w:rsid w:val="00FA63C1"/>
    <w:rsid w:val="00FA65CC"/>
    <w:rsid w:val="00FA6D77"/>
    <w:rsid w:val="00FA795F"/>
    <w:rsid w:val="00FB0FC8"/>
    <w:rsid w:val="00FB13A8"/>
    <w:rsid w:val="00FB1418"/>
    <w:rsid w:val="00FB184B"/>
    <w:rsid w:val="00FB37D7"/>
    <w:rsid w:val="00FB3853"/>
    <w:rsid w:val="00FB3ED0"/>
    <w:rsid w:val="00FB588A"/>
    <w:rsid w:val="00FB5AA3"/>
    <w:rsid w:val="00FB5E22"/>
    <w:rsid w:val="00FB5E8B"/>
    <w:rsid w:val="00FB60A9"/>
    <w:rsid w:val="00FB63DA"/>
    <w:rsid w:val="00FB6D68"/>
    <w:rsid w:val="00FB7278"/>
    <w:rsid w:val="00FB757D"/>
    <w:rsid w:val="00FB793B"/>
    <w:rsid w:val="00FB7A00"/>
    <w:rsid w:val="00FB7D1E"/>
    <w:rsid w:val="00FB7D80"/>
    <w:rsid w:val="00FC070A"/>
    <w:rsid w:val="00FC1183"/>
    <w:rsid w:val="00FC140F"/>
    <w:rsid w:val="00FC1828"/>
    <w:rsid w:val="00FC1E3C"/>
    <w:rsid w:val="00FC2062"/>
    <w:rsid w:val="00FC2791"/>
    <w:rsid w:val="00FC2E1A"/>
    <w:rsid w:val="00FC31BA"/>
    <w:rsid w:val="00FC4163"/>
    <w:rsid w:val="00FC41F6"/>
    <w:rsid w:val="00FC450D"/>
    <w:rsid w:val="00FC4B37"/>
    <w:rsid w:val="00FC4DBB"/>
    <w:rsid w:val="00FC4DE8"/>
    <w:rsid w:val="00FC534E"/>
    <w:rsid w:val="00FC5402"/>
    <w:rsid w:val="00FC58B3"/>
    <w:rsid w:val="00FC5973"/>
    <w:rsid w:val="00FC727D"/>
    <w:rsid w:val="00FC734C"/>
    <w:rsid w:val="00FC7555"/>
    <w:rsid w:val="00FC7AE8"/>
    <w:rsid w:val="00FC7B01"/>
    <w:rsid w:val="00FC7B52"/>
    <w:rsid w:val="00FC7C62"/>
    <w:rsid w:val="00FC7C6B"/>
    <w:rsid w:val="00FC7D74"/>
    <w:rsid w:val="00FD0156"/>
    <w:rsid w:val="00FD01E9"/>
    <w:rsid w:val="00FD02E8"/>
    <w:rsid w:val="00FD0362"/>
    <w:rsid w:val="00FD0384"/>
    <w:rsid w:val="00FD0527"/>
    <w:rsid w:val="00FD0804"/>
    <w:rsid w:val="00FD086F"/>
    <w:rsid w:val="00FD0B1B"/>
    <w:rsid w:val="00FD0CAD"/>
    <w:rsid w:val="00FD13D4"/>
    <w:rsid w:val="00FD1671"/>
    <w:rsid w:val="00FD18DA"/>
    <w:rsid w:val="00FD1A2C"/>
    <w:rsid w:val="00FD200D"/>
    <w:rsid w:val="00FD243C"/>
    <w:rsid w:val="00FD28AB"/>
    <w:rsid w:val="00FD2B5F"/>
    <w:rsid w:val="00FD2B96"/>
    <w:rsid w:val="00FD2D63"/>
    <w:rsid w:val="00FD3E60"/>
    <w:rsid w:val="00FD49B2"/>
    <w:rsid w:val="00FD4B3F"/>
    <w:rsid w:val="00FD4D66"/>
    <w:rsid w:val="00FD5848"/>
    <w:rsid w:val="00FD5ED4"/>
    <w:rsid w:val="00FD621E"/>
    <w:rsid w:val="00FD6598"/>
    <w:rsid w:val="00FD70A1"/>
    <w:rsid w:val="00FD76C0"/>
    <w:rsid w:val="00FD7D04"/>
    <w:rsid w:val="00FE0FE8"/>
    <w:rsid w:val="00FE1B52"/>
    <w:rsid w:val="00FE1C5D"/>
    <w:rsid w:val="00FE38BB"/>
    <w:rsid w:val="00FE394D"/>
    <w:rsid w:val="00FE403D"/>
    <w:rsid w:val="00FE406B"/>
    <w:rsid w:val="00FE4328"/>
    <w:rsid w:val="00FE4895"/>
    <w:rsid w:val="00FE54AD"/>
    <w:rsid w:val="00FE56DB"/>
    <w:rsid w:val="00FE56DF"/>
    <w:rsid w:val="00FE581F"/>
    <w:rsid w:val="00FE5DE9"/>
    <w:rsid w:val="00FE5EAB"/>
    <w:rsid w:val="00FE63A2"/>
    <w:rsid w:val="00FE66E6"/>
    <w:rsid w:val="00FE6E7E"/>
    <w:rsid w:val="00FE74FF"/>
    <w:rsid w:val="00FE77C6"/>
    <w:rsid w:val="00FE7A06"/>
    <w:rsid w:val="00FE7FE8"/>
    <w:rsid w:val="00FF057A"/>
    <w:rsid w:val="00FF061F"/>
    <w:rsid w:val="00FF1350"/>
    <w:rsid w:val="00FF15C2"/>
    <w:rsid w:val="00FF1A1C"/>
    <w:rsid w:val="00FF27EB"/>
    <w:rsid w:val="00FF30AD"/>
    <w:rsid w:val="00FF351B"/>
    <w:rsid w:val="00FF3818"/>
    <w:rsid w:val="00FF43A9"/>
    <w:rsid w:val="00FF4418"/>
    <w:rsid w:val="00FF46DF"/>
    <w:rsid w:val="00FF4AF1"/>
    <w:rsid w:val="00FF5370"/>
    <w:rsid w:val="00FF56B3"/>
    <w:rsid w:val="00FF59B4"/>
    <w:rsid w:val="00FF6040"/>
    <w:rsid w:val="00FF6396"/>
    <w:rsid w:val="00FF6868"/>
    <w:rsid w:val="00FF70BA"/>
    <w:rsid w:val="00FF77A6"/>
    <w:rsid w:val="3753370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rsid w:val="006E6A9E"/>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6E6A9E"/>
    <w:pPr>
      <w:keepNext/>
      <w:widowControl w:val="0"/>
      <w:numPr>
        <w:ilvl w:val="1"/>
        <w:numId w:val="2"/>
      </w:numPr>
      <w:spacing w:after="220"/>
      <w:jc w:val="both"/>
      <w:outlineLvl w:val="1"/>
    </w:pPr>
    <w:rPr>
      <w:b/>
    </w:rPr>
  </w:style>
  <w:style w:type="paragraph" w:styleId="Heading3">
    <w:name w:val="heading 3"/>
    <w:basedOn w:val="Normal"/>
    <w:next w:val="Normal"/>
    <w:qFormat/>
    <w:rsid w:val="006E6A9E"/>
    <w:pPr>
      <w:keepNext/>
      <w:widowControl w:val="0"/>
      <w:numPr>
        <w:ilvl w:val="2"/>
        <w:numId w:val="2"/>
      </w:numPr>
      <w:spacing w:after="220"/>
      <w:jc w:val="both"/>
      <w:outlineLvl w:val="2"/>
    </w:pPr>
    <w:rPr>
      <w:b/>
    </w:rPr>
  </w:style>
  <w:style w:type="paragraph" w:styleId="Heading4">
    <w:name w:val="heading 4"/>
    <w:basedOn w:val="Normal"/>
    <w:next w:val="Normal"/>
    <w:qFormat/>
    <w:rsid w:val="006E6A9E"/>
    <w:pPr>
      <w:keepNext/>
      <w:widowControl w:val="0"/>
      <w:numPr>
        <w:ilvl w:val="3"/>
        <w:numId w:val="2"/>
      </w:numPr>
      <w:spacing w:after="220"/>
      <w:jc w:val="both"/>
      <w:outlineLvl w:val="3"/>
    </w:pPr>
    <w:rPr>
      <w:b/>
    </w:rPr>
  </w:style>
  <w:style w:type="paragraph" w:styleId="Heading5">
    <w:name w:val="heading 5"/>
    <w:basedOn w:val="Normal"/>
    <w:next w:val="Normal"/>
    <w:qFormat/>
    <w:rsid w:val="006E6A9E"/>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6E6A9E"/>
    <w:pPr>
      <w:widowControl w:val="0"/>
      <w:numPr>
        <w:ilvl w:val="5"/>
        <w:numId w:val="2"/>
      </w:numPr>
      <w:spacing w:after="220"/>
      <w:jc w:val="both"/>
      <w:outlineLvl w:val="5"/>
    </w:pPr>
    <w:rPr>
      <w:b/>
    </w:rPr>
  </w:style>
  <w:style w:type="paragraph" w:styleId="Heading7">
    <w:name w:val="heading 7"/>
    <w:basedOn w:val="Normal"/>
    <w:next w:val="Normal"/>
    <w:qFormat/>
    <w:rsid w:val="006E6A9E"/>
    <w:pPr>
      <w:widowControl w:val="0"/>
      <w:numPr>
        <w:ilvl w:val="7"/>
        <w:numId w:val="2"/>
      </w:numPr>
      <w:spacing w:after="220"/>
      <w:jc w:val="both"/>
      <w:outlineLvl w:val="6"/>
    </w:pPr>
    <w:rPr>
      <w:b/>
    </w:rPr>
  </w:style>
  <w:style w:type="paragraph" w:styleId="Heading8">
    <w:name w:val="heading 8"/>
    <w:basedOn w:val="Normal"/>
    <w:next w:val="Normal"/>
    <w:qFormat/>
    <w:rsid w:val="006E6A9E"/>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6E6A9E"/>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6A9E"/>
    <w:pPr>
      <w:tabs>
        <w:tab w:val="center" w:pos="4320"/>
        <w:tab w:val="right" w:pos="8640"/>
      </w:tabs>
    </w:pPr>
  </w:style>
  <w:style w:type="paragraph" w:styleId="Footer">
    <w:name w:val="footer"/>
    <w:basedOn w:val="Normal"/>
    <w:link w:val="FooterChar"/>
    <w:uiPriority w:val="99"/>
    <w:rsid w:val="006E6A9E"/>
    <w:pPr>
      <w:tabs>
        <w:tab w:val="center" w:pos="4320"/>
        <w:tab w:val="right" w:pos="8640"/>
      </w:tabs>
    </w:pPr>
  </w:style>
  <w:style w:type="character" w:styleId="Hyperlink">
    <w:name w:val="Hyperlink"/>
    <w:rPr>
      <w:color w:val="0000FF"/>
      <w:u w:val="single"/>
    </w:rPr>
  </w:style>
  <w:style w:type="paragraph" w:styleId="BlockText">
    <w:name w:val="Block Text"/>
    <w:basedOn w:val="Normal"/>
    <w:rsid w:val="006E6A9E"/>
    <w:pPr>
      <w:widowControl w:val="0"/>
      <w:spacing w:after="220"/>
      <w:ind w:left="1440" w:right="1440"/>
      <w:jc w:val="both"/>
    </w:pPr>
  </w:style>
  <w:style w:type="paragraph" w:customStyle="1" w:styleId="Bullet">
    <w:name w:val="Bullet"/>
    <w:basedOn w:val="Normal"/>
    <w:rsid w:val="006E6A9E"/>
    <w:pPr>
      <w:widowControl w:val="0"/>
      <w:numPr>
        <w:numId w:val="1"/>
      </w:numPr>
      <w:tabs>
        <w:tab w:val="clear" w:pos="2520"/>
      </w:tabs>
      <w:spacing w:after="220"/>
      <w:ind w:left="2160" w:hanging="720"/>
      <w:jc w:val="both"/>
    </w:pPr>
  </w:style>
  <w:style w:type="paragraph" w:styleId="Caption">
    <w:name w:val="caption"/>
    <w:basedOn w:val="Normal"/>
    <w:next w:val="Normal"/>
    <w:qFormat/>
    <w:rsid w:val="006E6A9E"/>
    <w:pPr>
      <w:spacing w:before="120" w:after="120"/>
    </w:pPr>
    <w:rPr>
      <w:b/>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basedOn w:val="Normal"/>
    <w:link w:val="FootnoteTextChar2"/>
    <w:uiPriority w:val="99"/>
    <w:pPr>
      <w:tabs>
        <w:tab w:val="left" w:pos="720"/>
      </w:tabs>
      <w:spacing w:after="200"/>
    </w:pPr>
  </w:style>
  <w:style w:type="paragraph" w:customStyle="1" w:styleId="NumberedList">
    <w:name w:val="Numbered List"/>
    <w:basedOn w:val="Normal"/>
    <w:rsid w:val="006E6A9E"/>
    <w:pPr>
      <w:numPr>
        <w:numId w:val="11"/>
      </w:numPr>
      <w:tabs>
        <w:tab w:val="clear" w:pos="1080"/>
      </w:tabs>
      <w:spacing w:after="220"/>
      <w:ind w:firstLine="0"/>
    </w:pPr>
  </w:style>
  <w:style w:type="paragraph" w:customStyle="1" w:styleId="Paranum">
    <w:name w:val="Paranum"/>
    <w:basedOn w:val="Normal"/>
    <w:rsid w:val="006E6A9E"/>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rsid w:val="006E6A9E"/>
    <w:pPr>
      <w:widowControl w:val="0"/>
      <w:numPr>
        <w:numId w:val="13"/>
      </w:numPr>
      <w:tabs>
        <w:tab w:val="clear" w:pos="1080"/>
      </w:tabs>
      <w:spacing w:after="220"/>
      <w:jc w:val="both"/>
    </w:pPr>
    <w:rPr>
      <w:snapToGrid w:val="0"/>
      <w:kern w:val="28"/>
    </w:rPr>
  </w:style>
  <w:style w:type="paragraph" w:styleId="BalloonText">
    <w:name w:val="Balloon Text"/>
    <w:basedOn w:val="Normal"/>
    <w:semiHidden/>
    <w:rsid w:val="00BE0BD3"/>
    <w:rPr>
      <w:rFonts w:ascii="Tahoma" w:hAnsi="Tahoma" w:cs="Tahoma"/>
      <w:sz w:val="16"/>
      <w:szCs w:val="16"/>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263CA3"/>
    <w:rPr>
      <w:sz w:val="22"/>
    </w:rPr>
  </w:style>
  <w:style w:type="character" w:customStyle="1" w:styleId="UnresolvedMention">
    <w:name w:val="Unresolved Mention"/>
    <w:uiPriority w:val="99"/>
    <w:semiHidden/>
    <w:unhideWhenUsed/>
    <w:rsid w:val="00056891"/>
    <w:rPr>
      <w:color w:val="605E5C"/>
      <w:shd w:val="clear" w:color="auto" w:fill="E1DFDD"/>
    </w:rPr>
  </w:style>
  <w:style w:type="character" w:customStyle="1" w:styleId="FooterChar">
    <w:name w:val="Footer Char"/>
    <w:link w:val="Footer"/>
    <w:uiPriority w:val="99"/>
    <w:rsid w:val="00594D13"/>
    <w:rPr>
      <w:sz w:val="22"/>
    </w:rPr>
  </w:style>
  <w:style w:type="character" w:styleId="CommentReference">
    <w:name w:val="annotation reference"/>
    <w:rsid w:val="00334ADE"/>
    <w:rPr>
      <w:sz w:val="16"/>
      <w:szCs w:val="16"/>
    </w:rPr>
  </w:style>
  <w:style w:type="paragraph" w:styleId="CommentText">
    <w:name w:val="annotation text"/>
    <w:basedOn w:val="Normal"/>
    <w:link w:val="CommentTextChar"/>
    <w:rsid w:val="00334ADE"/>
    <w:rPr>
      <w:sz w:val="20"/>
    </w:rPr>
  </w:style>
  <w:style w:type="character" w:customStyle="1" w:styleId="CommentTextChar">
    <w:name w:val="Comment Text Char"/>
    <w:basedOn w:val="DefaultParagraphFont"/>
    <w:link w:val="CommentText"/>
    <w:rsid w:val="00334ADE"/>
  </w:style>
  <w:style w:type="paragraph" w:styleId="CommentSubject">
    <w:name w:val="annotation subject"/>
    <w:basedOn w:val="CommentText"/>
    <w:next w:val="CommentText"/>
    <w:link w:val="CommentSubjectChar"/>
    <w:rsid w:val="00334ADE"/>
    <w:rPr>
      <w:b/>
      <w:bCs/>
    </w:rPr>
  </w:style>
  <w:style w:type="character" w:customStyle="1" w:styleId="CommentSubjectChar">
    <w:name w:val="Comment Subject Char"/>
    <w:link w:val="CommentSubject"/>
    <w:rsid w:val="00334ADE"/>
    <w:rPr>
      <w:b/>
      <w:bCs/>
    </w:rPr>
  </w:style>
  <w:style w:type="character" w:customStyle="1" w:styleId="FootnoteTextChar1Char2Char1">
    <w:name w:val="Footnote Text Char1 Char2 Char1"/>
    <w:aliases w:val="Footnote Text Char Char2 Char Char Char Char1,Footnote Text Char Char2 Char Char1,Footnote Text Char1 Char2 Char Char Char Char Char1,Footnote Text Char1 Char2 Char Char Char1,f Char1,footnote text Char"/>
    <w:locked/>
    <w:rsid w:val="001C0DB2"/>
  </w:style>
  <w:style w:type="paragraph" w:styleId="Revision">
    <w:name w:val="Revision"/>
    <w:hidden/>
    <w:uiPriority w:val="99"/>
    <w:semiHidden/>
    <w:rsid w:val="00EC3D85"/>
    <w:rPr>
      <w:sz w:val="22"/>
    </w:rPr>
  </w:style>
  <w:style w:type="paragraph" w:customStyle="1" w:styleId="Default">
    <w:name w:val="Default"/>
    <w:rsid w:val="00D00450"/>
    <w:pPr>
      <w:autoSpaceDE w:val="0"/>
      <w:autoSpaceDN w:val="0"/>
      <w:adjustRightInd w:val="0"/>
    </w:pPr>
    <w:rPr>
      <w:color w:val="000000"/>
      <w:sz w:val="24"/>
      <w:szCs w:val="24"/>
    </w:rPr>
  </w:style>
  <w:style w:type="paragraph" w:styleId="ListParagraph">
    <w:name w:val="List Paragraph"/>
    <w:basedOn w:val="Normal"/>
    <w:uiPriority w:val="34"/>
    <w:qFormat/>
    <w:rsid w:val="00706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yperlink" Target="mailto:Matthew.Pearl@fcc.gov" TargetMode="External" /><Relationship Id="rId12" Type="http://schemas.openxmlformats.org/officeDocument/2006/relationships/hyperlink" Target="mailto:Jim.Schlichting@fcc.gov"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yperlink" Target="https://www.fcc.gov/ecf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