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C41998" w:rsidP="00C82B6B">
      <w:pPr>
        <w:jc w:val="right"/>
        <w:rPr>
          <w:szCs w:val="22"/>
        </w:rPr>
      </w:pPr>
    </w:p>
    <w:p w:rsidR="00013A8B" w:rsidRPr="00C41998" w:rsidP="00013A8B">
      <w:pPr>
        <w:jc w:val="right"/>
        <w:rPr>
          <w:b/>
          <w:szCs w:val="22"/>
        </w:rPr>
      </w:pPr>
      <w:r>
        <w:rPr>
          <w:b/>
          <w:szCs w:val="22"/>
        </w:rPr>
        <w:t>DA 19-421</w:t>
      </w:r>
    </w:p>
    <w:p w:rsidR="00013A8B" w:rsidRPr="00C41998" w:rsidP="00013A8B">
      <w:pPr>
        <w:spacing w:before="60"/>
        <w:jc w:val="right"/>
        <w:rPr>
          <w:b/>
          <w:szCs w:val="22"/>
        </w:rPr>
      </w:pPr>
      <w:r w:rsidRPr="00C41998">
        <w:rPr>
          <w:b/>
          <w:szCs w:val="22"/>
        </w:rPr>
        <w:t xml:space="preserve">Released:  </w:t>
      </w:r>
      <w:r w:rsidR="004F7237">
        <w:rPr>
          <w:b/>
          <w:szCs w:val="22"/>
        </w:rPr>
        <w:t>May 14, 2019</w:t>
      </w:r>
    </w:p>
    <w:p w:rsidR="00013A8B" w:rsidRPr="00C41998" w:rsidP="00013A8B">
      <w:pPr>
        <w:jc w:val="right"/>
        <w:rPr>
          <w:szCs w:val="22"/>
        </w:rPr>
      </w:pPr>
    </w:p>
    <w:p w:rsidR="00013A8B" w:rsidRPr="00C41998" w:rsidP="00CC5843">
      <w:pPr>
        <w:spacing w:after="120"/>
        <w:jc w:val="center"/>
        <w:rPr>
          <w:rFonts w:ascii="Times New Roman Bold" w:hAnsi="Times New Roman Bold"/>
          <w:b/>
          <w:caps/>
          <w:szCs w:val="22"/>
        </w:rPr>
      </w:pPr>
      <w:r w:rsidRPr="00C41998">
        <w:rPr>
          <w:rFonts w:ascii="Times New Roman Bold" w:hAnsi="Times New Roman Bold"/>
          <w:b/>
          <w:caps/>
          <w:szCs w:val="22"/>
        </w:rPr>
        <w:t xml:space="preserve">Wireline competition bureau extends </w:t>
      </w:r>
      <w:r w:rsidR="00904FC5">
        <w:rPr>
          <w:rFonts w:ascii="Times New Roman Bold" w:hAnsi="Times New Roman Bold"/>
          <w:b/>
          <w:caps/>
          <w:szCs w:val="22"/>
        </w:rPr>
        <w:t xml:space="preserve">reply comment deadline and </w:t>
      </w:r>
      <w:r w:rsidRPr="00C41998">
        <w:rPr>
          <w:rFonts w:ascii="Times New Roman Bold" w:hAnsi="Times New Roman Bold"/>
          <w:b/>
          <w:caps/>
          <w:szCs w:val="22"/>
        </w:rPr>
        <w:t>access to secure data enclave in business data services and ustelecom forbearance petition proceedings</w:t>
      </w:r>
    </w:p>
    <w:p w:rsidR="003F7B34" w:rsidRPr="00C41998" w:rsidP="002859E9">
      <w:pPr>
        <w:spacing w:after="120"/>
        <w:jc w:val="center"/>
        <w:rPr>
          <w:b/>
          <w:szCs w:val="22"/>
        </w:rPr>
      </w:pPr>
      <w:r w:rsidRPr="00C41998">
        <w:rPr>
          <w:b/>
          <w:szCs w:val="22"/>
        </w:rPr>
        <w:t>WC Docket Nos. 18-141, 17-144, 16-143, 05-25; RM-10593</w:t>
      </w:r>
    </w:p>
    <w:p w:rsidR="00306593" w:rsidP="00CC5843">
      <w:pPr>
        <w:spacing w:after="120"/>
        <w:rPr>
          <w:b/>
          <w:szCs w:val="22"/>
        </w:rPr>
      </w:pPr>
      <w:r>
        <w:rPr>
          <w:b/>
          <w:szCs w:val="22"/>
        </w:rPr>
        <w:t>Reply Comments Due: May 28, 2019</w:t>
      </w:r>
      <w:r w:rsidRPr="00C41998" w:rsidR="003F7B34">
        <w:rPr>
          <w:b/>
          <w:szCs w:val="22"/>
        </w:rPr>
        <w:tab/>
      </w:r>
    </w:p>
    <w:p w:rsidR="003F7B34" w:rsidRPr="00C41998" w:rsidP="008E5A5C">
      <w:pPr>
        <w:spacing w:after="120"/>
        <w:ind w:firstLine="720"/>
        <w:rPr>
          <w:szCs w:val="22"/>
        </w:rPr>
      </w:pPr>
      <w:r w:rsidRPr="00C41998">
        <w:rPr>
          <w:szCs w:val="22"/>
        </w:rPr>
        <w:t xml:space="preserve">By this Public Notice, the Wireline Competition Bureau (Bureau) </w:t>
      </w:r>
      <w:r w:rsidRPr="00F22035" w:rsidR="00F22035">
        <w:rPr>
          <w:szCs w:val="22"/>
        </w:rPr>
        <w:t xml:space="preserve">extends the deadline for interested parties to file reply comments in response to </w:t>
      </w:r>
      <w:r w:rsidR="00904FC5">
        <w:rPr>
          <w:szCs w:val="22"/>
        </w:rPr>
        <w:t xml:space="preserve">a public notice seeking </w:t>
      </w:r>
      <w:r w:rsidR="00A444A2">
        <w:rPr>
          <w:szCs w:val="22"/>
        </w:rPr>
        <w:t xml:space="preserve">focused </w:t>
      </w:r>
      <w:r w:rsidR="00904FC5">
        <w:rPr>
          <w:szCs w:val="22"/>
        </w:rPr>
        <w:t xml:space="preserve">comment on data </w:t>
      </w:r>
      <w:r w:rsidR="003E522D">
        <w:rPr>
          <w:szCs w:val="22"/>
        </w:rPr>
        <w:t xml:space="preserve">tables </w:t>
      </w:r>
      <w:r w:rsidR="00A6012E">
        <w:rPr>
          <w:szCs w:val="22"/>
        </w:rPr>
        <w:t>in the</w:t>
      </w:r>
      <w:r w:rsidRPr="00C41998" w:rsidR="00A444A2">
        <w:rPr>
          <w:szCs w:val="22"/>
        </w:rPr>
        <w:t xml:space="preserve"> </w:t>
      </w:r>
      <w:r w:rsidR="00A444A2">
        <w:rPr>
          <w:szCs w:val="22"/>
        </w:rPr>
        <w:t xml:space="preserve">price cap </w:t>
      </w:r>
      <w:r w:rsidRPr="00C41998" w:rsidR="00A444A2">
        <w:rPr>
          <w:szCs w:val="22"/>
        </w:rPr>
        <w:t>business data services (BDS) and USTelecom Forbearance Petition proceeding</w:t>
      </w:r>
      <w:r w:rsidR="00A444A2">
        <w:rPr>
          <w:szCs w:val="22"/>
        </w:rPr>
        <w:t>s</w:t>
      </w:r>
      <w:r w:rsidR="00C161E4">
        <w:rPr>
          <w:szCs w:val="22"/>
        </w:rPr>
        <w:t xml:space="preserve"> from May 16</w:t>
      </w:r>
      <w:r w:rsidR="00A35793">
        <w:rPr>
          <w:szCs w:val="22"/>
        </w:rPr>
        <w:t>, 2019</w:t>
      </w:r>
      <w:r w:rsidR="00C161E4">
        <w:rPr>
          <w:szCs w:val="22"/>
        </w:rPr>
        <w:t xml:space="preserve"> to </w:t>
      </w:r>
      <w:r w:rsidRPr="008E5A5C" w:rsidR="00C161E4">
        <w:rPr>
          <w:b/>
          <w:szCs w:val="22"/>
        </w:rPr>
        <w:t>May 28, 2019</w:t>
      </w:r>
      <w:r w:rsidR="00A444A2">
        <w:rPr>
          <w:szCs w:val="22"/>
        </w:rPr>
        <w:t>.</w:t>
      </w:r>
      <w:r>
        <w:rPr>
          <w:rStyle w:val="FootnoteReference"/>
          <w:szCs w:val="22"/>
        </w:rPr>
        <w:footnoteReference w:id="3"/>
      </w:r>
      <w:r w:rsidR="00F22035">
        <w:rPr>
          <w:szCs w:val="22"/>
        </w:rPr>
        <w:t xml:space="preserve">  The Bureau also</w:t>
      </w:r>
      <w:r w:rsidRPr="00C41998">
        <w:rPr>
          <w:szCs w:val="22"/>
        </w:rPr>
        <w:t xml:space="preserve"> extend</w:t>
      </w:r>
      <w:r w:rsidR="001D0D26">
        <w:rPr>
          <w:szCs w:val="22"/>
        </w:rPr>
        <w:t>s</w:t>
      </w:r>
      <w:r w:rsidRPr="00C41998">
        <w:rPr>
          <w:szCs w:val="22"/>
        </w:rPr>
        <w:t xml:space="preserve"> access to the </w:t>
      </w:r>
      <w:r w:rsidR="002E75C7">
        <w:rPr>
          <w:szCs w:val="22"/>
        </w:rPr>
        <w:t>S</w:t>
      </w:r>
      <w:r w:rsidRPr="00C41998" w:rsidR="00A6012E">
        <w:rPr>
          <w:szCs w:val="22"/>
        </w:rPr>
        <w:t xml:space="preserve">ecure </w:t>
      </w:r>
      <w:r w:rsidR="002E75C7">
        <w:rPr>
          <w:szCs w:val="22"/>
        </w:rPr>
        <w:t>D</w:t>
      </w:r>
      <w:r w:rsidRPr="00C41998" w:rsidR="00A6012E">
        <w:rPr>
          <w:szCs w:val="22"/>
        </w:rPr>
        <w:t xml:space="preserve">ata </w:t>
      </w:r>
      <w:r w:rsidR="002E75C7">
        <w:rPr>
          <w:szCs w:val="22"/>
        </w:rPr>
        <w:t>E</w:t>
      </w:r>
      <w:r w:rsidRPr="00C41998">
        <w:rPr>
          <w:szCs w:val="22"/>
        </w:rPr>
        <w:t>nclave</w:t>
      </w:r>
      <w:r w:rsidR="00112208">
        <w:rPr>
          <w:szCs w:val="22"/>
        </w:rPr>
        <w:t>,</w:t>
      </w:r>
      <w:r w:rsidR="00A444A2">
        <w:rPr>
          <w:szCs w:val="22"/>
        </w:rPr>
        <w:t xml:space="preserve"> which houses th</w:t>
      </w:r>
      <w:r w:rsidR="00C161E4">
        <w:rPr>
          <w:szCs w:val="22"/>
        </w:rPr>
        <w:t>ese</w:t>
      </w:r>
      <w:r w:rsidR="00A444A2">
        <w:rPr>
          <w:szCs w:val="22"/>
        </w:rPr>
        <w:t xml:space="preserve"> data</w:t>
      </w:r>
      <w:r w:rsidR="003E522D">
        <w:rPr>
          <w:szCs w:val="22"/>
        </w:rPr>
        <w:t xml:space="preserve"> tables</w:t>
      </w:r>
      <w:r w:rsidR="00112208">
        <w:rPr>
          <w:szCs w:val="22"/>
        </w:rPr>
        <w:t>,</w:t>
      </w:r>
      <w:r w:rsidR="00A444A2">
        <w:rPr>
          <w:szCs w:val="22"/>
        </w:rPr>
        <w:t xml:space="preserve"> </w:t>
      </w:r>
      <w:r w:rsidRPr="00C41998">
        <w:rPr>
          <w:szCs w:val="22"/>
        </w:rPr>
        <w:t xml:space="preserve">until </w:t>
      </w:r>
      <w:r w:rsidR="008E5A5C">
        <w:rPr>
          <w:szCs w:val="22"/>
        </w:rPr>
        <w:t>June 30, 2019</w:t>
      </w:r>
      <w:r w:rsidRPr="00C41998">
        <w:rPr>
          <w:szCs w:val="22"/>
        </w:rPr>
        <w:t>.</w:t>
      </w:r>
      <w:r>
        <w:rPr>
          <w:rStyle w:val="FootnoteReference"/>
          <w:szCs w:val="22"/>
        </w:rPr>
        <w:footnoteReference w:id="4"/>
      </w:r>
    </w:p>
    <w:p w:rsidR="00AD45DE" w:rsidP="00F31D14">
      <w:pPr>
        <w:spacing w:after="120"/>
        <w:ind w:firstLine="720"/>
        <w:rPr>
          <w:szCs w:val="22"/>
        </w:rPr>
      </w:pPr>
      <w:bookmarkStart w:id="0" w:name="TOChere"/>
      <w:r>
        <w:rPr>
          <w:szCs w:val="22"/>
        </w:rPr>
        <w:t xml:space="preserve">In </w:t>
      </w:r>
      <w:r w:rsidR="003F0C47">
        <w:rPr>
          <w:szCs w:val="22"/>
        </w:rPr>
        <w:t xml:space="preserve">the </w:t>
      </w:r>
      <w:r w:rsidRPr="00AD45DE" w:rsidR="00A444A2">
        <w:rPr>
          <w:i/>
          <w:szCs w:val="22"/>
        </w:rPr>
        <w:t>April 15</w:t>
      </w:r>
      <w:r w:rsidR="003F0C47">
        <w:rPr>
          <w:i/>
          <w:szCs w:val="22"/>
        </w:rPr>
        <w:t xml:space="preserve"> </w:t>
      </w:r>
      <w:r w:rsidRPr="006A30C5" w:rsidR="00D63CC2">
        <w:rPr>
          <w:i/>
          <w:szCs w:val="22"/>
        </w:rPr>
        <w:t>Public Notice</w:t>
      </w:r>
      <w:r w:rsidRPr="00D63CC2">
        <w:rPr>
          <w:szCs w:val="22"/>
        </w:rPr>
        <w:t>,</w:t>
      </w:r>
      <w:r>
        <w:rPr>
          <w:szCs w:val="22"/>
        </w:rPr>
        <w:t xml:space="preserve"> the Bureau announced that it w</w:t>
      </w:r>
      <w:r w:rsidR="003F0C47">
        <w:rPr>
          <w:szCs w:val="22"/>
        </w:rPr>
        <w:t>as</w:t>
      </w:r>
      <w:r>
        <w:rPr>
          <w:szCs w:val="22"/>
        </w:rPr>
        <w:t xml:space="preserve"> </w:t>
      </w:r>
      <w:r>
        <w:rPr>
          <w:szCs w:val="22"/>
        </w:rPr>
        <w:t>supplement</w:t>
      </w:r>
      <w:r w:rsidR="003F0C47">
        <w:rPr>
          <w:szCs w:val="22"/>
        </w:rPr>
        <w:t>ing</w:t>
      </w:r>
      <w:r>
        <w:rPr>
          <w:szCs w:val="22"/>
        </w:rPr>
        <w:t xml:space="preserve"> the record in the price cap BDS </w:t>
      </w:r>
      <w:r w:rsidR="00631F3F">
        <w:rPr>
          <w:szCs w:val="22"/>
        </w:rPr>
        <w:t xml:space="preserve">and USTelecom Forbearance Petition </w:t>
      </w:r>
      <w:r>
        <w:rPr>
          <w:szCs w:val="22"/>
        </w:rPr>
        <w:t xml:space="preserve">proceedings with </w:t>
      </w:r>
      <w:r w:rsidRPr="00E224CD" w:rsidR="003E522D">
        <w:rPr>
          <w:i/>
          <w:szCs w:val="22"/>
        </w:rPr>
        <w:t>April Data Tables</w:t>
      </w:r>
      <w:r w:rsidR="003E522D">
        <w:rPr>
          <w:szCs w:val="22"/>
        </w:rPr>
        <w:t xml:space="preserve"> </w:t>
      </w:r>
      <w:r>
        <w:rPr>
          <w:szCs w:val="22"/>
        </w:rPr>
        <w:t xml:space="preserve">derived from </w:t>
      </w:r>
      <w:r w:rsidR="00C07E59">
        <w:rPr>
          <w:szCs w:val="22"/>
        </w:rPr>
        <w:t>highly confidential data submitted in the</w:t>
      </w:r>
      <w:r>
        <w:rPr>
          <w:szCs w:val="22"/>
        </w:rPr>
        <w:t xml:space="preserve"> </w:t>
      </w:r>
      <w:r w:rsidRPr="0094247D">
        <w:rPr>
          <w:i/>
          <w:szCs w:val="22"/>
        </w:rPr>
        <w:t>2015 Data Collection</w:t>
      </w:r>
      <w:r>
        <w:rPr>
          <w:szCs w:val="22"/>
        </w:rPr>
        <w:t>.</w:t>
      </w:r>
      <w:r>
        <w:rPr>
          <w:rStyle w:val="FootnoteReference"/>
          <w:szCs w:val="22"/>
        </w:rPr>
        <w:footnoteReference w:id="5"/>
      </w:r>
      <w:r w:rsidR="00455B59">
        <w:rPr>
          <w:szCs w:val="22"/>
        </w:rPr>
        <w:t xml:space="preserve"> </w:t>
      </w:r>
      <w:r>
        <w:rPr>
          <w:szCs w:val="22"/>
        </w:rPr>
        <w:t xml:space="preserve"> The Bureau sough</w:t>
      </w:r>
      <w:r w:rsidR="00C07E59">
        <w:rPr>
          <w:szCs w:val="22"/>
        </w:rPr>
        <w:t>t</w:t>
      </w:r>
      <w:r w:rsidR="00631F3F">
        <w:rPr>
          <w:szCs w:val="22"/>
        </w:rPr>
        <w:t xml:space="preserve"> </w:t>
      </w:r>
      <w:r w:rsidR="00E4680D">
        <w:rPr>
          <w:szCs w:val="22"/>
        </w:rPr>
        <w:t xml:space="preserve">focused </w:t>
      </w:r>
      <w:r w:rsidRPr="006A30C5">
        <w:rPr>
          <w:szCs w:val="22"/>
        </w:rPr>
        <w:t xml:space="preserve">public comment on </w:t>
      </w:r>
      <w:r w:rsidR="008F51BD">
        <w:rPr>
          <w:szCs w:val="22"/>
        </w:rPr>
        <w:t xml:space="preserve">the extent </w:t>
      </w:r>
      <w:r w:rsidR="003F0C47">
        <w:rPr>
          <w:szCs w:val="22"/>
        </w:rPr>
        <w:t xml:space="preserve">to which </w:t>
      </w:r>
      <w:r w:rsidRPr="008F51BD" w:rsidR="008F51BD">
        <w:rPr>
          <w:szCs w:val="22"/>
        </w:rPr>
        <w:t>the</w:t>
      </w:r>
      <w:r w:rsidR="00C07E59">
        <w:rPr>
          <w:szCs w:val="22"/>
        </w:rPr>
        <w:t>se</w:t>
      </w:r>
      <w:r w:rsidRPr="008F51BD" w:rsidR="008F51BD">
        <w:rPr>
          <w:szCs w:val="22"/>
        </w:rPr>
        <w:t xml:space="preserve"> </w:t>
      </w:r>
      <w:r w:rsidRPr="008F51BD" w:rsidR="008F51BD">
        <w:rPr>
          <w:i/>
          <w:szCs w:val="22"/>
        </w:rPr>
        <w:t xml:space="preserve">April Data Tables </w:t>
      </w:r>
      <w:r w:rsidRPr="008F51BD" w:rsidR="008F51BD">
        <w:rPr>
          <w:szCs w:val="22"/>
        </w:rPr>
        <w:t>inform</w:t>
      </w:r>
      <w:r w:rsidR="008F51BD">
        <w:rPr>
          <w:szCs w:val="22"/>
        </w:rPr>
        <w:t xml:space="preserve"> the </w:t>
      </w:r>
      <w:r w:rsidRPr="00D01BC3" w:rsidR="00D01BC3">
        <w:rPr>
          <w:i/>
          <w:szCs w:val="22"/>
        </w:rPr>
        <w:t>Second Further Notice</w:t>
      </w:r>
      <w:r w:rsidR="00D01BC3">
        <w:rPr>
          <w:szCs w:val="22"/>
        </w:rPr>
        <w:t xml:space="preserve"> in the </w:t>
      </w:r>
      <w:r w:rsidR="008F51BD">
        <w:rPr>
          <w:szCs w:val="22"/>
        </w:rPr>
        <w:t>price cap BDS proceeding</w:t>
      </w:r>
      <w:r w:rsidR="00631F3F">
        <w:rPr>
          <w:szCs w:val="22"/>
        </w:rPr>
        <w:t>s</w:t>
      </w:r>
      <w:r>
        <w:rPr>
          <w:rStyle w:val="FootnoteReference"/>
          <w:szCs w:val="22"/>
        </w:rPr>
        <w:footnoteReference w:id="6"/>
      </w:r>
      <w:r w:rsidR="00C07E59">
        <w:rPr>
          <w:szCs w:val="22"/>
        </w:rPr>
        <w:t xml:space="preserve"> and</w:t>
      </w:r>
      <w:r w:rsidR="003F0C47">
        <w:rPr>
          <w:szCs w:val="22"/>
        </w:rPr>
        <w:t>,</w:t>
      </w:r>
      <w:r w:rsidR="00C07E59">
        <w:rPr>
          <w:szCs w:val="22"/>
        </w:rPr>
        <w:t xml:space="preserve"> </w:t>
      </w:r>
      <w:r w:rsidR="003F0C47">
        <w:rPr>
          <w:szCs w:val="22"/>
        </w:rPr>
        <w:t xml:space="preserve">separately, </w:t>
      </w:r>
      <w:r w:rsidRPr="008F51BD" w:rsidR="008F51BD">
        <w:rPr>
          <w:szCs w:val="22"/>
        </w:rPr>
        <w:t xml:space="preserve">provide relevant information </w:t>
      </w:r>
      <w:r w:rsidRPr="009D5D0A" w:rsidR="009D5D0A">
        <w:rPr>
          <w:szCs w:val="22"/>
        </w:rPr>
        <w:t xml:space="preserve">to evaluate </w:t>
      </w:r>
      <w:r w:rsidRPr="008F51BD" w:rsidR="008F51BD">
        <w:rPr>
          <w:szCs w:val="22"/>
        </w:rPr>
        <w:t>USTelecom</w:t>
      </w:r>
      <w:r w:rsidR="009D5D0A">
        <w:rPr>
          <w:szCs w:val="22"/>
        </w:rPr>
        <w:t>’s</w:t>
      </w:r>
      <w:r>
        <w:rPr>
          <w:szCs w:val="22"/>
        </w:rPr>
        <w:t xml:space="preserve"> </w:t>
      </w:r>
      <w:r w:rsidRPr="009D5D0A" w:rsidR="009D5D0A">
        <w:rPr>
          <w:szCs w:val="22"/>
        </w:rPr>
        <w:t>request</w:t>
      </w:r>
      <w:bookmarkStart w:id="2" w:name="_GoBack"/>
      <w:bookmarkEnd w:id="2"/>
      <w:r w:rsidRPr="009D5D0A" w:rsidR="009D5D0A">
        <w:rPr>
          <w:szCs w:val="22"/>
        </w:rPr>
        <w:t xml:space="preserve"> for </w:t>
      </w:r>
      <w:r w:rsidR="009D5D0A">
        <w:rPr>
          <w:szCs w:val="22"/>
        </w:rPr>
        <w:t>f</w:t>
      </w:r>
      <w:r w:rsidRPr="008F51BD" w:rsidR="008F51BD">
        <w:rPr>
          <w:szCs w:val="22"/>
        </w:rPr>
        <w:t>orbearance</w:t>
      </w:r>
      <w:r w:rsidRPr="009D5D0A" w:rsidR="009D5D0A">
        <w:rPr>
          <w:szCs w:val="22"/>
        </w:rPr>
        <w:t xml:space="preserve"> from the requirements to provide transport as an unbundled network element (UNE)</w:t>
      </w:r>
      <w:r w:rsidR="00631F3F">
        <w:rPr>
          <w:szCs w:val="22"/>
        </w:rPr>
        <w:t>.</w:t>
      </w:r>
      <w:r>
        <w:rPr>
          <w:rStyle w:val="FootnoteReference"/>
          <w:szCs w:val="22"/>
        </w:rPr>
        <w:footnoteReference w:id="7"/>
      </w:r>
      <w:r w:rsidR="00631F3F">
        <w:rPr>
          <w:szCs w:val="22"/>
        </w:rPr>
        <w:t xml:space="preserve"> </w:t>
      </w:r>
      <w:r w:rsidR="00151D92">
        <w:rPr>
          <w:szCs w:val="22"/>
        </w:rPr>
        <w:t xml:space="preserve"> </w:t>
      </w:r>
      <w:r w:rsidR="00445D15">
        <w:rPr>
          <w:szCs w:val="22"/>
        </w:rPr>
        <w:t>Further,</w:t>
      </w:r>
      <w:r w:rsidRPr="00C11F84" w:rsidR="00C11F84">
        <w:rPr>
          <w:szCs w:val="22"/>
        </w:rPr>
        <w:t xml:space="preserve"> t</w:t>
      </w:r>
      <w:r w:rsidRPr="00C41998" w:rsidR="00151D92">
        <w:rPr>
          <w:szCs w:val="22"/>
        </w:rPr>
        <w:t xml:space="preserve">he Bureau </w:t>
      </w:r>
      <w:r w:rsidR="00151D92">
        <w:rPr>
          <w:szCs w:val="22"/>
        </w:rPr>
        <w:t xml:space="preserve">announced that it would </w:t>
      </w:r>
      <w:r w:rsidRPr="00C41998" w:rsidR="00151D92">
        <w:rPr>
          <w:szCs w:val="22"/>
        </w:rPr>
        <w:t>reopen</w:t>
      </w:r>
      <w:r w:rsidR="00151D92">
        <w:rPr>
          <w:szCs w:val="22"/>
        </w:rPr>
        <w:t xml:space="preserve"> access to</w:t>
      </w:r>
      <w:r w:rsidRPr="00C41998" w:rsidR="00151D92">
        <w:rPr>
          <w:szCs w:val="22"/>
        </w:rPr>
        <w:t xml:space="preserve"> the </w:t>
      </w:r>
      <w:r w:rsidR="00151D92">
        <w:rPr>
          <w:szCs w:val="22"/>
        </w:rPr>
        <w:t>S</w:t>
      </w:r>
      <w:r w:rsidRPr="00C41998" w:rsidR="00151D92">
        <w:rPr>
          <w:szCs w:val="22"/>
        </w:rPr>
        <w:t xml:space="preserve">ecure </w:t>
      </w:r>
      <w:r w:rsidR="00151D92">
        <w:rPr>
          <w:szCs w:val="22"/>
        </w:rPr>
        <w:t>D</w:t>
      </w:r>
      <w:r w:rsidRPr="00C41998" w:rsidR="00151D92">
        <w:rPr>
          <w:szCs w:val="22"/>
        </w:rPr>
        <w:t xml:space="preserve">ata </w:t>
      </w:r>
      <w:r w:rsidR="00151D92">
        <w:rPr>
          <w:szCs w:val="22"/>
        </w:rPr>
        <w:t>E</w:t>
      </w:r>
      <w:r w:rsidRPr="00C41998" w:rsidR="00151D92">
        <w:rPr>
          <w:szCs w:val="22"/>
        </w:rPr>
        <w:t>nclave</w:t>
      </w:r>
      <w:r>
        <w:rPr>
          <w:rStyle w:val="FootnoteReference"/>
          <w:szCs w:val="22"/>
        </w:rPr>
        <w:footnoteReference w:id="8"/>
      </w:r>
      <w:r w:rsidRPr="00F31D14" w:rsidR="00F31D14">
        <w:t xml:space="preserve"> </w:t>
      </w:r>
      <w:r w:rsidRPr="00F31D14" w:rsidR="00F31D14">
        <w:rPr>
          <w:szCs w:val="22"/>
        </w:rPr>
        <w:t xml:space="preserve">upon publication of </w:t>
      </w:r>
      <w:r w:rsidR="00F31D14">
        <w:rPr>
          <w:szCs w:val="22"/>
        </w:rPr>
        <w:t>the</w:t>
      </w:r>
      <w:r w:rsidRPr="00F31D14" w:rsidR="00F31D14">
        <w:rPr>
          <w:szCs w:val="22"/>
        </w:rPr>
        <w:t xml:space="preserve"> </w:t>
      </w:r>
      <w:r w:rsidRPr="00AD45DE" w:rsidR="009D5D0A">
        <w:rPr>
          <w:i/>
          <w:szCs w:val="22"/>
        </w:rPr>
        <w:t>April 15</w:t>
      </w:r>
      <w:r w:rsidR="009D5D0A">
        <w:rPr>
          <w:szCs w:val="22"/>
        </w:rPr>
        <w:t xml:space="preserve"> </w:t>
      </w:r>
      <w:r w:rsidRPr="008E5A5C" w:rsidR="00F31D14">
        <w:rPr>
          <w:i/>
          <w:szCs w:val="22"/>
        </w:rPr>
        <w:t>Public Notice</w:t>
      </w:r>
      <w:r w:rsidRPr="00F31D14" w:rsidR="00F31D14">
        <w:rPr>
          <w:szCs w:val="22"/>
        </w:rPr>
        <w:t xml:space="preserve"> in the Federal Register</w:t>
      </w:r>
      <w:r w:rsidR="00F31D14">
        <w:rPr>
          <w:szCs w:val="22"/>
        </w:rPr>
        <w:t xml:space="preserve"> </w:t>
      </w:r>
      <w:r w:rsidRPr="00C41998" w:rsidR="00F31D14">
        <w:rPr>
          <w:szCs w:val="22"/>
        </w:rPr>
        <w:t>and close it at the end of the comment and reply period, unless an interested party demonstrates a continuing need for access.</w:t>
      </w:r>
      <w:r>
        <w:rPr>
          <w:rStyle w:val="FootnoteReference"/>
          <w:szCs w:val="22"/>
        </w:rPr>
        <w:footnoteReference w:id="9"/>
      </w:r>
    </w:p>
    <w:p w:rsidR="00151D92" w:rsidP="00656F1B">
      <w:pPr>
        <w:spacing w:after="120"/>
        <w:ind w:firstLine="720"/>
        <w:rPr>
          <w:szCs w:val="22"/>
        </w:rPr>
      </w:pPr>
      <w:r>
        <w:rPr>
          <w:szCs w:val="22"/>
        </w:rPr>
        <w:t xml:space="preserve">On April 25, 2019, the </w:t>
      </w:r>
      <w:r w:rsidRPr="00AD45DE" w:rsidR="00A02C4C">
        <w:rPr>
          <w:i/>
          <w:szCs w:val="22"/>
        </w:rPr>
        <w:t>April 15</w:t>
      </w:r>
      <w:r w:rsidR="00A02C4C">
        <w:rPr>
          <w:szCs w:val="22"/>
        </w:rPr>
        <w:t xml:space="preserve"> </w:t>
      </w:r>
      <w:r>
        <w:rPr>
          <w:i/>
          <w:szCs w:val="22"/>
        </w:rPr>
        <w:t>P</w:t>
      </w:r>
      <w:r w:rsidRPr="005D432E">
        <w:rPr>
          <w:i/>
          <w:szCs w:val="22"/>
        </w:rPr>
        <w:t>ublic Notice</w:t>
      </w:r>
      <w:r>
        <w:rPr>
          <w:szCs w:val="22"/>
        </w:rPr>
        <w:t xml:space="preserve"> was published in the Federal Register announcing a May 9, 2019 deadline to file comments and a May 16, 2019 deadline to file reply comments</w:t>
      </w:r>
      <w:r w:rsidRPr="00C41998">
        <w:rPr>
          <w:szCs w:val="22"/>
        </w:rPr>
        <w:t>.</w:t>
      </w:r>
      <w:r>
        <w:rPr>
          <w:rStyle w:val="FootnoteReference"/>
          <w:szCs w:val="22"/>
        </w:rPr>
        <w:footnoteReference w:id="10"/>
      </w:r>
      <w:r w:rsidRPr="00C41998">
        <w:rPr>
          <w:szCs w:val="22"/>
        </w:rPr>
        <w:t xml:space="preserve">  </w:t>
      </w:r>
      <w:r>
        <w:rPr>
          <w:szCs w:val="22"/>
        </w:rPr>
        <w:t>Accordingly, on April 26, 2019 the Bureau reopened access to the Secure Data Enclave.</w:t>
      </w:r>
      <w:r w:rsidR="008E5A5C">
        <w:t xml:space="preserve"> </w:t>
      </w:r>
      <w:r w:rsidR="00725495">
        <w:t xml:space="preserve"> </w:t>
      </w:r>
      <w:r w:rsidR="008E5A5C">
        <w:t>INCOMPAS filed a Motion for Extension of Time to File Reply Comments</w:t>
      </w:r>
      <w:r w:rsidR="00725495">
        <w:t xml:space="preserve"> on May 13</w:t>
      </w:r>
      <w:r w:rsidR="008E5A5C">
        <w:t xml:space="preserve">, </w:t>
      </w:r>
      <w:r w:rsidR="00DF7D14">
        <w:t xml:space="preserve">2019, </w:t>
      </w:r>
      <w:r w:rsidR="008E5A5C">
        <w:t>arguing that an extension is necessary to allow parties an opportunity to respond to the full range of matters raised in the comments</w:t>
      </w:r>
      <w:r w:rsidR="00351664">
        <w:t xml:space="preserve">, and asking for such extension until </w:t>
      </w:r>
      <w:r w:rsidR="000E0F64">
        <w:t xml:space="preserve">no earlier than </w:t>
      </w:r>
      <w:r w:rsidR="00351664">
        <w:t>May 28, 2019</w:t>
      </w:r>
      <w:r w:rsidR="008E5A5C">
        <w:t>.</w:t>
      </w:r>
      <w:r>
        <w:rPr>
          <w:rStyle w:val="FootnoteReference"/>
        </w:rPr>
        <w:footnoteReference w:id="11"/>
      </w:r>
      <w:r w:rsidR="00351664">
        <w:t xml:space="preserve">  </w:t>
      </w:r>
      <w:r w:rsidR="00DE0513">
        <w:t xml:space="preserve">INCOMPAS </w:t>
      </w:r>
      <w:r w:rsidRPr="00656F1B" w:rsidR="00656F1B">
        <w:t xml:space="preserve">served </w:t>
      </w:r>
      <w:r w:rsidR="00656F1B">
        <w:t xml:space="preserve">copies </w:t>
      </w:r>
      <w:r w:rsidRPr="00656F1B" w:rsidR="00656F1B">
        <w:t>by email on</w:t>
      </w:r>
      <w:r w:rsidR="00656F1B">
        <w:t xml:space="preserve"> </w:t>
      </w:r>
      <w:r w:rsidRPr="00656F1B" w:rsidR="00656F1B">
        <w:t xml:space="preserve">May 13, 2019 to parties that had filed comments in response to the </w:t>
      </w:r>
      <w:r w:rsidRPr="00AD45DE" w:rsidR="00656F1B">
        <w:rPr>
          <w:i/>
        </w:rPr>
        <w:t>April 15 Public Notice</w:t>
      </w:r>
      <w:r w:rsidRPr="00656F1B" w:rsidR="00656F1B">
        <w:t xml:space="preserve"> </w:t>
      </w:r>
      <w:r w:rsidR="00656F1B">
        <w:t xml:space="preserve">and </w:t>
      </w:r>
      <w:r w:rsidRPr="00DE0513" w:rsidR="00DE0513">
        <w:t xml:space="preserve">provided a copy </w:t>
      </w:r>
      <w:r w:rsidRPr="00656F1B" w:rsidR="00656F1B">
        <w:t>to USTelecom,</w:t>
      </w:r>
      <w:r w:rsidR="00656F1B">
        <w:t xml:space="preserve"> </w:t>
      </w:r>
      <w:r w:rsidRPr="00656F1B" w:rsidR="00656F1B">
        <w:t>petitioner in the forbearance proceeding</w:t>
      </w:r>
      <w:r w:rsidR="00656F1B">
        <w:t>.</w:t>
      </w:r>
      <w:r w:rsidRPr="00DE0513" w:rsidR="00DE0513">
        <w:t xml:space="preserve"> </w:t>
      </w:r>
      <w:r w:rsidR="00DF7D14">
        <w:t xml:space="preserve"> </w:t>
      </w:r>
      <w:r w:rsidR="00DE0513">
        <w:t xml:space="preserve">INCOMPAS </w:t>
      </w:r>
      <w:r w:rsidRPr="00DE0513" w:rsidR="00DE0513">
        <w:t xml:space="preserve">represents </w:t>
      </w:r>
      <w:r w:rsidR="00656F1B">
        <w:t xml:space="preserve">that it has </w:t>
      </w:r>
      <w:r w:rsidRPr="00656F1B" w:rsidR="00656F1B">
        <w:t xml:space="preserve">been notified by USTelecom that USTelecom does not oppose </w:t>
      </w:r>
      <w:r w:rsidR="00656F1B">
        <w:t xml:space="preserve">the </w:t>
      </w:r>
      <w:r w:rsidRPr="00656F1B" w:rsidR="00656F1B">
        <w:t>INCOMPAS Motion</w:t>
      </w:r>
      <w:r w:rsidRPr="00DE0513" w:rsidR="00DE0513">
        <w:t>.</w:t>
      </w:r>
      <w:r>
        <w:rPr>
          <w:vertAlign w:val="superscript"/>
        </w:rPr>
        <w:footnoteReference w:id="12"/>
      </w:r>
    </w:p>
    <w:p w:rsidR="00AD45DE" w:rsidP="0023687D">
      <w:pPr>
        <w:spacing w:after="120"/>
        <w:ind w:firstLine="720"/>
        <w:rPr>
          <w:szCs w:val="22"/>
        </w:rPr>
      </w:pPr>
      <w:r>
        <w:t>R</w:t>
      </w:r>
      <w:r w:rsidRPr="00E211F9">
        <w:t>equests for extensions of time are not routinely granted</w:t>
      </w:r>
      <w:r w:rsidR="000E0F64">
        <w:t>,</w:t>
      </w:r>
      <w:r>
        <w:rPr>
          <w:rStyle w:val="FootnoteReference"/>
        </w:rPr>
        <w:footnoteReference w:id="13"/>
      </w:r>
      <w:r w:rsidRPr="0353E7B0">
        <w:t xml:space="preserve"> </w:t>
      </w:r>
      <w:r w:rsidR="000E0F64">
        <w:t>however</w:t>
      </w:r>
      <w:r w:rsidRPr="0353E7B0">
        <w:t xml:space="preserve"> </w:t>
      </w:r>
      <w:r w:rsidR="000E0F64">
        <w:t>i</w:t>
      </w:r>
      <w:r w:rsidR="00382535">
        <w:t>n the price cap BDS proceedings, t</w:t>
      </w:r>
      <w:r w:rsidRPr="00382535" w:rsidR="00382535">
        <w:t xml:space="preserve">he Bureau </w:t>
      </w:r>
      <w:r w:rsidR="0090749B">
        <w:t xml:space="preserve">on its own motion </w:t>
      </w:r>
      <w:r w:rsidR="00DF7D14">
        <w:t xml:space="preserve">and in response to requests made by parties </w:t>
      </w:r>
      <w:r w:rsidRPr="00382535" w:rsidR="00382535">
        <w:t xml:space="preserve">extended </w:t>
      </w:r>
      <w:r w:rsidR="00382535">
        <w:t>comment and reply</w:t>
      </w:r>
      <w:r w:rsidRPr="00382535" w:rsidR="00382535">
        <w:t xml:space="preserve"> deadlines several times to </w:t>
      </w:r>
      <w:r w:rsidR="001933E8">
        <w:t>allow interested parties to have timely access to</w:t>
      </w:r>
      <w:r w:rsidR="00382535">
        <w:t xml:space="preserve"> </w:t>
      </w:r>
      <w:r w:rsidR="001933E8">
        <w:t xml:space="preserve">the </w:t>
      </w:r>
      <w:r w:rsidRPr="008E5A5C" w:rsidR="00382535">
        <w:rPr>
          <w:i/>
        </w:rPr>
        <w:t>2015 Data Collection</w:t>
      </w:r>
      <w:r w:rsidR="001933E8">
        <w:t xml:space="preserve"> to prepare comments</w:t>
      </w:r>
      <w:r w:rsidR="00A5295E">
        <w:t xml:space="preserve"> and reply comments</w:t>
      </w:r>
      <w:r w:rsidR="001933E8">
        <w:t>.</w:t>
      </w:r>
      <w:r>
        <w:rPr>
          <w:rStyle w:val="FootnoteReference"/>
          <w:szCs w:val="22"/>
        </w:rPr>
        <w:footnoteReference w:id="14"/>
      </w:r>
      <w:r w:rsidRPr="00382535" w:rsidR="00382535">
        <w:t xml:space="preserve">  </w:t>
      </w:r>
      <w:r w:rsidR="0099379B">
        <w:rPr>
          <w:szCs w:val="22"/>
        </w:rPr>
        <w:t>I</w:t>
      </w:r>
      <w:r w:rsidRPr="00DB49CD" w:rsidR="00DB49CD">
        <w:rPr>
          <w:szCs w:val="22"/>
        </w:rPr>
        <w:t xml:space="preserve">n the interest of </w:t>
      </w:r>
      <w:r w:rsidR="00B5633A">
        <w:rPr>
          <w:szCs w:val="22"/>
        </w:rPr>
        <w:t xml:space="preserve">providing interested parties </w:t>
      </w:r>
      <w:r w:rsidR="004F7237">
        <w:rPr>
          <w:szCs w:val="22"/>
        </w:rPr>
        <w:t>additional</w:t>
      </w:r>
      <w:r w:rsidR="00B45D10">
        <w:rPr>
          <w:szCs w:val="22"/>
        </w:rPr>
        <w:t xml:space="preserve"> </w:t>
      </w:r>
      <w:r w:rsidR="00B5633A">
        <w:rPr>
          <w:szCs w:val="22"/>
        </w:rPr>
        <w:t xml:space="preserve">time </w:t>
      </w:r>
      <w:r w:rsidR="00363254">
        <w:rPr>
          <w:szCs w:val="22"/>
        </w:rPr>
        <w:t xml:space="preserve">to </w:t>
      </w:r>
      <w:r w:rsidR="00B45D10">
        <w:rPr>
          <w:szCs w:val="22"/>
        </w:rPr>
        <w:t xml:space="preserve">access the </w:t>
      </w:r>
      <w:r w:rsidRPr="00935BF3" w:rsidR="0056415C">
        <w:rPr>
          <w:i/>
          <w:szCs w:val="22"/>
        </w:rPr>
        <w:t>2015 Data Collection</w:t>
      </w:r>
      <w:r w:rsidR="0056415C">
        <w:rPr>
          <w:szCs w:val="22"/>
        </w:rPr>
        <w:t xml:space="preserve">, including </w:t>
      </w:r>
      <w:r w:rsidRPr="00935BF3" w:rsidR="0056415C">
        <w:rPr>
          <w:i/>
          <w:szCs w:val="22"/>
        </w:rPr>
        <w:t>April Data Tables</w:t>
      </w:r>
      <w:r w:rsidR="0056415C">
        <w:rPr>
          <w:szCs w:val="22"/>
        </w:rPr>
        <w:t>,</w:t>
      </w:r>
      <w:r w:rsidRPr="00DB49CD" w:rsidR="0056415C">
        <w:rPr>
          <w:szCs w:val="22"/>
        </w:rPr>
        <w:t xml:space="preserve"> </w:t>
      </w:r>
      <w:r w:rsidR="00B12C3C">
        <w:rPr>
          <w:szCs w:val="22"/>
        </w:rPr>
        <w:t xml:space="preserve">and a </w:t>
      </w:r>
      <w:r w:rsidR="004F7237">
        <w:rPr>
          <w:szCs w:val="22"/>
        </w:rPr>
        <w:t>greater</w:t>
      </w:r>
      <w:r w:rsidR="00B12C3C">
        <w:rPr>
          <w:szCs w:val="22"/>
        </w:rPr>
        <w:t xml:space="preserve"> opportunity to</w:t>
      </w:r>
      <w:r w:rsidR="00363254">
        <w:rPr>
          <w:szCs w:val="22"/>
        </w:rPr>
        <w:t xml:space="preserve"> </w:t>
      </w:r>
      <w:r w:rsidR="00B12C3C">
        <w:rPr>
          <w:szCs w:val="22"/>
        </w:rPr>
        <w:t>respond to c</w:t>
      </w:r>
      <w:r w:rsidR="002E75C7">
        <w:rPr>
          <w:szCs w:val="22"/>
        </w:rPr>
        <w:t>omments</w:t>
      </w:r>
      <w:r w:rsidR="00363254">
        <w:rPr>
          <w:szCs w:val="22"/>
        </w:rPr>
        <w:t xml:space="preserve"> filed in these proceedings</w:t>
      </w:r>
      <w:r w:rsidR="000E0F64">
        <w:rPr>
          <w:szCs w:val="22"/>
        </w:rPr>
        <w:t xml:space="preserve"> pursuant to the May 9</w:t>
      </w:r>
      <w:r w:rsidR="00DF7D14">
        <w:rPr>
          <w:szCs w:val="22"/>
        </w:rPr>
        <w:t>, 2019</w:t>
      </w:r>
      <w:r w:rsidR="000E0F64">
        <w:rPr>
          <w:szCs w:val="22"/>
        </w:rPr>
        <w:t xml:space="preserve"> comment deadline</w:t>
      </w:r>
      <w:r w:rsidR="00DB49CD">
        <w:rPr>
          <w:szCs w:val="22"/>
        </w:rPr>
        <w:t>, the Bureau</w:t>
      </w:r>
      <w:r w:rsidRPr="00C41998" w:rsidR="00CC5843">
        <w:rPr>
          <w:szCs w:val="22"/>
        </w:rPr>
        <w:t xml:space="preserve"> extend</w:t>
      </w:r>
      <w:r w:rsidR="00D01BC3">
        <w:rPr>
          <w:szCs w:val="22"/>
        </w:rPr>
        <w:t>s</w:t>
      </w:r>
      <w:r w:rsidRPr="00C41998" w:rsidR="00CC5843">
        <w:rPr>
          <w:szCs w:val="22"/>
        </w:rPr>
        <w:t xml:space="preserve"> </w:t>
      </w:r>
      <w:r w:rsidR="002E75C7">
        <w:rPr>
          <w:szCs w:val="22"/>
        </w:rPr>
        <w:t xml:space="preserve">the </w:t>
      </w:r>
      <w:r w:rsidRPr="002E75C7" w:rsidR="002E75C7">
        <w:rPr>
          <w:szCs w:val="22"/>
        </w:rPr>
        <w:t xml:space="preserve">deadline to file </w:t>
      </w:r>
      <w:r w:rsidR="002E75C7">
        <w:rPr>
          <w:szCs w:val="22"/>
        </w:rPr>
        <w:t xml:space="preserve">reply </w:t>
      </w:r>
      <w:r w:rsidRPr="002E75C7" w:rsidR="002E75C7">
        <w:rPr>
          <w:szCs w:val="22"/>
        </w:rPr>
        <w:t xml:space="preserve">comments </w:t>
      </w:r>
      <w:r w:rsidR="002E75C7">
        <w:rPr>
          <w:szCs w:val="22"/>
        </w:rPr>
        <w:t xml:space="preserve">from </w:t>
      </w:r>
      <w:r w:rsidRPr="002E75C7" w:rsidR="002E75C7">
        <w:rPr>
          <w:szCs w:val="22"/>
        </w:rPr>
        <w:t>May 16</w:t>
      </w:r>
      <w:r w:rsidR="000E0F64">
        <w:rPr>
          <w:szCs w:val="22"/>
        </w:rPr>
        <w:t>, 2019</w:t>
      </w:r>
      <w:r w:rsidR="002E75C7">
        <w:rPr>
          <w:szCs w:val="22"/>
        </w:rPr>
        <w:t xml:space="preserve"> to May 28</w:t>
      </w:r>
      <w:r w:rsidRPr="002E75C7" w:rsidR="002E75C7">
        <w:rPr>
          <w:szCs w:val="22"/>
        </w:rPr>
        <w:t>, 2019</w:t>
      </w:r>
      <w:r w:rsidR="002E75C7">
        <w:rPr>
          <w:szCs w:val="22"/>
        </w:rPr>
        <w:t>.</w:t>
      </w:r>
      <w:r>
        <w:rPr>
          <w:rStyle w:val="FootnoteReference"/>
          <w:szCs w:val="22"/>
        </w:rPr>
        <w:footnoteReference w:id="15"/>
      </w:r>
      <w:r w:rsidR="002E75C7">
        <w:rPr>
          <w:szCs w:val="22"/>
        </w:rPr>
        <w:t xml:space="preserve">  </w:t>
      </w:r>
      <w:r w:rsidR="000B298A">
        <w:rPr>
          <w:szCs w:val="22"/>
        </w:rPr>
        <w:t xml:space="preserve">We find that </w:t>
      </w:r>
      <w:r w:rsidR="000E0F64">
        <w:rPr>
          <w:szCs w:val="22"/>
        </w:rPr>
        <w:t xml:space="preserve">granting this </w:t>
      </w:r>
      <w:r w:rsidR="000B298A">
        <w:rPr>
          <w:szCs w:val="22"/>
        </w:rPr>
        <w:t xml:space="preserve">extension </w:t>
      </w:r>
      <w:r w:rsidR="00EC73F3">
        <w:rPr>
          <w:szCs w:val="22"/>
        </w:rPr>
        <w:t xml:space="preserve">serves the </w:t>
      </w:r>
      <w:r w:rsidR="00EC73F3">
        <w:rPr>
          <w:szCs w:val="22"/>
        </w:rPr>
        <w:t xml:space="preserve">public interest </w:t>
      </w:r>
      <w:r w:rsidR="000E0F64">
        <w:rPr>
          <w:szCs w:val="22"/>
        </w:rPr>
        <w:t xml:space="preserve">by </w:t>
      </w:r>
      <w:r w:rsidR="00EC73F3">
        <w:rPr>
          <w:szCs w:val="22"/>
        </w:rPr>
        <w:t>allow</w:t>
      </w:r>
      <w:r w:rsidR="003A46B8">
        <w:rPr>
          <w:szCs w:val="22"/>
        </w:rPr>
        <w:t>ing</w:t>
      </w:r>
      <w:r w:rsidR="00EC73F3">
        <w:rPr>
          <w:szCs w:val="22"/>
        </w:rPr>
        <w:t xml:space="preserve"> for a </w:t>
      </w:r>
      <w:r w:rsidR="003A46B8">
        <w:rPr>
          <w:szCs w:val="22"/>
        </w:rPr>
        <w:t xml:space="preserve">more </w:t>
      </w:r>
      <w:r w:rsidR="001003D3">
        <w:rPr>
          <w:szCs w:val="22"/>
        </w:rPr>
        <w:t xml:space="preserve">robust </w:t>
      </w:r>
      <w:r w:rsidR="00EC73F3">
        <w:rPr>
          <w:szCs w:val="22"/>
        </w:rPr>
        <w:t xml:space="preserve">record </w:t>
      </w:r>
      <w:r w:rsidR="003A46B8">
        <w:rPr>
          <w:szCs w:val="22"/>
        </w:rPr>
        <w:t xml:space="preserve">without </w:t>
      </w:r>
      <w:r w:rsidR="00EC73F3">
        <w:rPr>
          <w:szCs w:val="22"/>
        </w:rPr>
        <w:t xml:space="preserve">unreasonably delaying these proceedings.  </w:t>
      </w:r>
      <w:r w:rsidR="000A1D81">
        <w:rPr>
          <w:szCs w:val="22"/>
        </w:rPr>
        <w:t>T</w:t>
      </w:r>
      <w:r w:rsidR="003F7561">
        <w:rPr>
          <w:szCs w:val="22"/>
        </w:rPr>
        <w:t xml:space="preserve">he Bureau also extends </w:t>
      </w:r>
      <w:r w:rsidRPr="00C41998" w:rsidR="00CC5843">
        <w:rPr>
          <w:szCs w:val="22"/>
        </w:rPr>
        <w:t xml:space="preserve">access to </w:t>
      </w:r>
      <w:r w:rsidR="000A1D81">
        <w:rPr>
          <w:szCs w:val="22"/>
        </w:rPr>
        <w:t xml:space="preserve">the </w:t>
      </w:r>
      <w:r w:rsidR="00D01BC3">
        <w:rPr>
          <w:szCs w:val="22"/>
        </w:rPr>
        <w:t>S</w:t>
      </w:r>
      <w:r w:rsidRPr="00C41998" w:rsidR="00CC5843">
        <w:rPr>
          <w:szCs w:val="22"/>
        </w:rPr>
        <w:t xml:space="preserve">ecure </w:t>
      </w:r>
      <w:r w:rsidR="00D01BC3">
        <w:rPr>
          <w:szCs w:val="22"/>
        </w:rPr>
        <w:t>D</w:t>
      </w:r>
      <w:r w:rsidRPr="00C41998" w:rsidR="00CC5843">
        <w:rPr>
          <w:szCs w:val="22"/>
        </w:rPr>
        <w:t xml:space="preserve">ata </w:t>
      </w:r>
      <w:r w:rsidR="00D01BC3">
        <w:rPr>
          <w:szCs w:val="22"/>
        </w:rPr>
        <w:t>E</w:t>
      </w:r>
      <w:r w:rsidRPr="00C41998" w:rsidR="00CC5843">
        <w:rPr>
          <w:szCs w:val="22"/>
        </w:rPr>
        <w:t xml:space="preserve">nclave </w:t>
      </w:r>
      <w:r w:rsidRPr="00C41998" w:rsidR="00E52577">
        <w:rPr>
          <w:szCs w:val="22"/>
        </w:rPr>
        <w:t xml:space="preserve">until </w:t>
      </w:r>
      <w:bookmarkStart w:id="3" w:name="_Hlk8293576"/>
      <w:r w:rsidR="008E5A5C">
        <w:rPr>
          <w:szCs w:val="22"/>
        </w:rPr>
        <w:t>June 30</w:t>
      </w:r>
      <w:r w:rsidRPr="008E5A5C" w:rsidR="00E52577">
        <w:rPr>
          <w:szCs w:val="22"/>
        </w:rPr>
        <w:t>, 201</w:t>
      </w:r>
      <w:r w:rsidRPr="008E5A5C" w:rsidR="00F22035">
        <w:rPr>
          <w:szCs w:val="22"/>
        </w:rPr>
        <w:t>9</w:t>
      </w:r>
      <w:bookmarkEnd w:id="3"/>
      <w:r w:rsidR="00DF7D14">
        <w:rPr>
          <w:szCs w:val="22"/>
        </w:rPr>
        <w:t xml:space="preserve"> </w:t>
      </w:r>
      <w:r w:rsidR="000A1D81">
        <w:rPr>
          <w:szCs w:val="22"/>
        </w:rPr>
        <w:t>t</w:t>
      </w:r>
      <w:r w:rsidRPr="000A1D81" w:rsidR="000A1D81">
        <w:rPr>
          <w:szCs w:val="22"/>
        </w:rPr>
        <w:t xml:space="preserve">o allow </w:t>
      </w:r>
      <w:r w:rsidR="000A1D81">
        <w:rPr>
          <w:szCs w:val="22"/>
        </w:rPr>
        <w:t xml:space="preserve">interested </w:t>
      </w:r>
      <w:r w:rsidRPr="000A1D81" w:rsidR="000A1D81">
        <w:rPr>
          <w:szCs w:val="22"/>
        </w:rPr>
        <w:t xml:space="preserve">parties </w:t>
      </w:r>
      <w:r w:rsidR="000A1D81">
        <w:rPr>
          <w:szCs w:val="22"/>
        </w:rPr>
        <w:t xml:space="preserve">additional time </w:t>
      </w:r>
      <w:r w:rsidRPr="000A1D81" w:rsidR="000A1D81">
        <w:rPr>
          <w:szCs w:val="22"/>
        </w:rPr>
        <w:t xml:space="preserve">to access the data and supplement the record with further analysis of the data </w:t>
      </w:r>
      <w:r w:rsidR="000A1D81">
        <w:rPr>
          <w:szCs w:val="22"/>
        </w:rPr>
        <w:t xml:space="preserve">in their reply comments or pursuant to </w:t>
      </w:r>
      <w:r w:rsidRPr="000A1D81" w:rsidR="000A1D81">
        <w:rPr>
          <w:szCs w:val="22"/>
        </w:rPr>
        <w:t xml:space="preserve">our </w:t>
      </w:r>
      <w:r w:rsidRPr="00DF7D14" w:rsidR="000A1D81">
        <w:rPr>
          <w:i/>
          <w:szCs w:val="22"/>
        </w:rPr>
        <w:t>ex parte</w:t>
      </w:r>
      <w:r w:rsidRPr="000A1D81" w:rsidR="000A1D81">
        <w:rPr>
          <w:szCs w:val="22"/>
        </w:rPr>
        <w:t xml:space="preserve"> rules</w:t>
      </w:r>
      <w:r w:rsidR="00DF7D14">
        <w:rPr>
          <w:szCs w:val="22"/>
        </w:rPr>
        <w:t>.</w:t>
      </w:r>
      <w:r>
        <w:rPr>
          <w:szCs w:val="22"/>
          <w:vertAlign w:val="superscript"/>
        </w:rPr>
        <w:footnoteReference w:id="16"/>
      </w:r>
    </w:p>
    <w:bookmarkEnd w:id="0"/>
    <w:p w:rsidR="00CC5843" w:rsidRPr="00C41998" w:rsidP="00CC5843">
      <w:pPr>
        <w:autoSpaceDE w:val="0"/>
        <w:autoSpaceDN w:val="0"/>
        <w:adjustRightInd w:val="0"/>
        <w:spacing w:after="120"/>
        <w:ind w:firstLine="720"/>
        <w:rPr>
          <w:szCs w:val="22"/>
        </w:rPr>
      </w:pPr>
      <w:r w:rsidRPr="00C41998">
        <w:rPr>
          <w:szCs w:val="22"/>
        </w:rPr>
        <w:t xml:space="preserve">For further information, please contact Christopher Koves, Pricing Policy Division, </w:t>
      </w:r>
      <w:r w:rsidR="006E2A19">
        <w:rPr>
          <w:szCs w:val="22"/>
        </w:rPr>
        <w:t>Wireline Competition Bureau</w:t>
      </w:r>
      <w:r w:rsidRPr="00C41998">
        <w:rPr>
          <w:szCs w:val="22"/>
        </w:rPr>
        <w:t xml:space="preserve">, (202) 418-8209, </w:t>
      </w:r>
      <w:hyperlink r:id="rId5" w:history="1">
        <w:r w:rsidRPr="00C41998">
          <w:rPr>
            <w:color w:val="0000FF"/>
            <w:szCs w:val="22"/>
            <w:u w:val="single"/>
          </w:rPr>
          <w:t>Christopher.Koves@fcc.gov</w:t>
        </w:r>
      </w:hyperlink>
      <w:r w:rsidRPr="00C41998">
        <w:rPr>
          <w:szCs w:val="22"/>
        </w:rPr>
        <w:t xml:space="preserve">; or Michele Levy Berlove, Competition Policy Division, </w:t>
      </w:r>
      <w:r w:rsidR="006E2A19">
        <w:rPr>
          <w:szCs w:val="22"/>
        </w:rPr>
        <w:t>Wireline Competition Bureau</w:t>
      </w:r>
      <w:r w:rsidRPr="00C41998">
        <w:rPr>
          <w:szCs w:val="22"/>
        </w:rPr>
        <w:t xml:space="preserve">, (202) 418-1477, </w:t>
      </w:r>
      <w:hyperlink r:id="rId6" w:history="1">
        <w:r w:rsidRPr="00C41998">
          <w:rPr>
            <w:color w:val="0000FF"/>
            <w:szCs w:val="22"/>
            <w:u w:val="single"/>
          </w:rPr>
          <w:t>Michele.Berlove@fcc.gov</w:t>
        </w:r>
      </w:hyperlink>
      <w:r w:rsidRPr="00C41998">
        <w:rPr>
          <w:szCs w:val="22"/>
        </w:rPr>
        <w:t>.</w:t>
      </w:r>
    </w:p>
    <w:p w:rsidR="00930ECF" w:rsidRPr="00982DA8" w:rsidP="00982DA8">
      <w:pPr>
        <w:pStyle w:val="ParaNum"/>
        <w:numPr>
          <w:ilvl w:val="0"/>
          <w:numId w:val="0"/>
        </w:numPr>
        <w:ind w:left="3960" w:firstLine="360"/>
        <w:rPr>
          <w:b/>
          <w:szCs w:val="22"/>
        </w:rPr>
      </w:pPr>
      <w:r w:rsidRPr="00C41998">
        <w:rPr>
          <w:b/>
          <w:szCs w:val="22"/>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0B12">
      <w:r>
        <w:separator/>
      </w:r>
    </w:p>
  </w:footnote>
  <w:footnote w:type="continuationSeparator" w:id="1">
    <w:p w:rsidR="005F0B12">
      <w:pPr>
        <w:rPr>
          <w:sz w:val="20"/>
        </w:rPr>
      </w:pPr>
    </w:p>
  </w:footnote>
  <w:footnote w:type="continuationNotice" w:id="2">
    <w:p w:rsidR="005F0B12" w:rsidRPr="002D4583" w:rsidP="002D4583">
      <w:pPr>
        <w:pStyle w:val="Footer"/>
      </w:pPr>
    </w:p>
  </w:footnote>
  <w:footnote w:id="3">
    <w:p w:rsidR="00A444A2" w:rsidP="00A444A2">
      <w:pPr>
        <w:pStyle w:val="FootnoteText"/>
      </w:pPr>
      <w:r>
        <w:rPr>
          <w:rStyle w:val="FootnoteReference"/>
        </w:rPr>
        <w:footnoteRef/>
      </w:r>
      <w:r>
        <w:t xml:space="preserve"> </w:t>
      </w:r>
      <w:r w:rsidRPr="008C36A1">
        <w:rPr>
          <w:i/>
        </w:rPr>
        <w:t>See</w:t>
      </w:r>
      <w:r>
        <w:t xml:space="preserve"> </w:t>
      </w:r>
      <w:r w:rsidRPr="00D63CC2" w:rsidR="00F954C2">
        <w:rPr>
          <w:i/>
        </w:rPr>
        <w:t>Wireline Competition Bureau Seeks Focused Additional Comment in Business Data Services and USTelecom Forbearance Petition Proceedings and Reopens Secure Data Enclave</w:t>
      </w:r>
      <w:r w:rsidR="00F954C2">
        <w:t>, WC Docket Nos.</w:t>
      </w:r>
      <w:r w:rsidRPr="00D63CC2" w:rsidR="00F954C2">
        <w:t xml:space="preserve"> 18-141, 17-144, 16-143, 05-25</w:t>
      </w:r>
      <w:r w:rsidR="00F954C2">
        <w:t xml:space="preserve">, Public Notice, </w:t>
      </w:r>
      <w:r w:rsidRPr="00D63CC2" w:rsidR="00F954C2">
        <w:t>DA</w:t>
      </w:r>
      <w:r w:rsidR="00F954C2">
        <w:t xml:space="preserve"> </w:t>
      </w:r>
      <w:r w:rsidRPr="00D63CC2" w:rsidR="00F954C2">
        <w:t>19-281</w:t>
      </w:r>
      <w:r w:rsidR="00F954C2">
        <w:t xml:space="preserve"> (WCB Apr. 15, 2019)</w:t>
      </w:r>
      <w:r w:rsidRPr="002112AA" w:rsidR="00F954C2">
        <w:t xml:space="preserve"> </w:t>
      </w:r>
      <w:r w:rsidR="00F954C2">
        <w:t>(</w:t>
      </w:r>
      <w:r w:rsidRPr="00AD45DE" w:rsidR="003F0C47">
        <w:rPr>
          <w:i/>
        </w:rPr>
        <w:t>April 15</w:t>
      </w:r>
      <w:r w:rsidR="003F0C47">
        <w:t xml:space="preserve"> </w:t>
      </w:r>
      <w:r w:rsidRPr="002112AA" w:rsidR="00F954C2">
        <w:rPr>
          <w:i/>
        </w:rPr>
        <w:t>Public Notice</w:t>
      </w:r>
      <w:r w:rsidR="00F954C2">
        <w:t xml:space="preserve">); </w:t>
      </w:r>
      <w:r w:rsidRPr="008E5A5C" w:rsidR="00F954C2">
        <w:rPr>
          <w:i/>
        </w:rPr>
        <w:t>see also</w:t>
      </w:r>
      <w:r w:rsidR="00F954C2">
        <w:t xml:space="preserve"> </w:t>
      </w:r>
      <w:r w:rsidRPr="00D63CC2">
        <w:rPr>
          <w:i/>
        </w:rPr>
        <w:t>Wireline Competition Bureau to Incorporate Business Data Services Data and Second Further Notice and Further Notice Record into USTelecom Forbearance Proceeding</w:t>
      </w:r>
      <w:r>
        <w:t xml:space="preserve">, WC Docket Nos. </w:t>
      </w:r>
      <w:r w:rsidRPr="00D63CC2">
        <w:t>18-141, 17-144, 16-143, 05-25, RM-10593</w:t>
      </w:r>
      <w:r>
        <w:t xml:space="preserve">, Public Notice, </w:t>
      </w:r>
      <w:r w:rsidRPr="00D63CC2">
        <w:t>DA</w:t>
      </w:r>
      <w:r>
        <w:t xml:space="preserve"> </w:t>
      </w:r>
      <w:r w:rsidRPr="00D63CC2">
        <w:t>19-249</w:t>
      </w:r>
      <w:r>
        <w:t>, at 1 &amp; n.1 (WCB Apr. 3, 2019).</w:t>
      </w:r>
    </w:p>
  </w:footnote>
  <w:footnote w:id="4">
    <w:p w:rsidR="00A65EA7">
      <w:pPr>
        <w:pStyle w:val="FootnoteText"/>
      </w:pPr>
      <w:r>
        <w:rPr>
          <w:rStyle w:val="FootnoteReference"/>
        </w:rPr>
        <w:footnoteRef/>
      </w:r>
      <w:r>
        <w:t xml:space="preserve"> </w:t>
      </w:r>
      <w:r w:rsidRPr="008E5A5C">
        <w:rPr>
          <w:i/>
        </w:rPr>
        <w:t xml:space="preserve">See </w:t>
      </w:r>
      <w:r w:rsidR="00DF7D14">
        <w:rPr>
          <w:i/>
        </w:rPr>
        <w:t xml:space="preserve">April 15 </w:t>
      </w:r>
      <w:r w:rsidRPr="008E5A5C">
        <w:rPr>
          <w:i/>
        </w:rPr>
        <w:t>Public Notice</w:t>
      </w:r>
      <w:r>
        <w:t xml:space="preserve"> at 1. </w:t>
      </w:r>
    </w:p>
  </w:footnote>
  <w:footnote w:id="5">
    <w:p w:rsidR="00A65EA7">
      <w:pPr>
        <w:pStyle w:val="FootnoteText"/>
      </w:pPr>
      <w:r>
        <w:rPr>
          <w:rStyle w:val="FootnoteReference"/>
        </w:rPr>
        <w:footnoteRef/>
      </w:r>
      <w:r>
        <w:t xml:space="preserve"> </w:t>
      </w:r>
      <w:r w:rsidRPr="008E5A5C">
        <w:rPr>
          <w:i/>
        </w:rPr>
        <w:t>Id</w:t>
      </w:r>
      <w:r>
        <w:t>.</w:t>
      </w:r>
    </w:p>
  </w:footnote>
  <w:footnote w:id="6">
    <w:p w:rsidR="00D01BC3">
      <w:pPr>
        <w:pStyle w:val="FootnoteText"/>
      </w:pPr>
      <w:r>
        <w:rPr>
          <w:rStyle w:val="FootnoteReference"/>
        </w:rPr>
        <w:footnoteRef/>
      </w:r>
      <w:r>
        <w:t xml:space="preserve"> </w:t>
      </w:r>
      <w:bookmarkStart w:id="1" w:name="_Hlk8315161"/>
      <w:r w:rsidRPr="00F869FF" w:rsidR="00F869FF">
        <w:rPr>
          <w:i/>
        </w:rPr>
        <w:t xml:space="preserve">See </w:t>
      </w:r>
      <w:r w:rsidR="00A65EA7">
        <w:rPr>
          <w:i/>
        </w:rPr>
        <w:t>id.</w:t>
      </w:r>
      <w:r w:rsidR="00F869FF">
        <w:rPr>
          <w:i/>
        </w:rPr>
        <w:t xml:space="preserve"> </w:t>
      </w:r>
      <w:r w:rsidRPr="00F869FF" w:rsidR="00F869FF">
        <w:t>at 1</w:t>
      </w:r>
      <w:bookmarkEnd w:id="1"/>
      <w:r w:rsidR="00F869FF">
        <w:t xml:space="preserve">; </w:t>
      </w:r>
      <w:r w:rsidRPr="008362FF" w:rsidR="00F869FF">
        <w:rPr>
          <w:i/>
          <w:iCs/>
        </w:rPr>
        <w:t>Regulation of Business Data Services for Rate-of-Return Local Exchange Carriers</w:t>
      </w:r>
      <w:r w:rsidRPr="008362FF" w:rsidR="00F869FF">
        <w:t xml:space="preserve">; </w:t>
      </w:r>
      <w:r w:rsidRPr="008362FF" w:rsidR="00F869FF">
        <w:rPr>
          <w:i/>
          <w:iCs/>
        </w:rPr>
        <w:t>Business Data Services in an Internet Protocol Environment</w:t>
      </w:r>
      <w:r w:rsidRPr="008362FF" w:rsidR="00F869FF">
        <w:t xml:space="preserve">; </w:t>
      </w:r>
      <w:r w:rsidRPr="008362FF" w:rsidR="00F869FF">
        <w:rPr>
          <w:i/>
          <w:iCs/>
        </w:rPr>
        <w:t>Special Access for Price Cap Local Exchange Carriers</w:t>
      </w:r>
      <w:r w:rsidRPr="008362FF" w:rsidR="00F869FF">
        <w:t>, WC Docket Nos. 17-144, 16-143, 05-25, Report and Order, Second Further Notice of Proposed Rulemaking and Further Notice of Proposed Rulemaking, 33 FCC Rcd 10403, 10453-57, paras. 148-56 (2018)</w:t>
      </w:r>
      <w:r w:rsidR="00172FAB">
        <w:t>.</w:t>
      </w:r>
    </w:p>
  </w:footnote>
  <w:footnote w:id="7">
    <w:p w:rsidR="00631F3F">
      <w:pPr>
        <w:pStyle w:val="FootnoteText"/>
      </w:pPr>
      <w:r>
        <w:rPr>
          <w:rStyle w:val="FootnoteReference"/>
        </w:rPr>
        <w:footnoteRef/>
      </w:r>
      <w:r>
        <w:t xml:space="preserve"> </w:t>
      </w:r>
      <w:r w:rsidRPr="00F869FF" w:rsidR="00F869FF">
        <w:rPr>
          <w:i/>
        </w:rPr>
        <w:t xml:space="preserve">See </w:t>
      </w:r>
      <w:r w:rsidR="00DF7D14">
        <w:rPr>
          <w:i/>
        </w:rPr>
        <w:t xml:space="preserve">April 15 </w:t>
      </w:r>
      <w:r w:rsidRPr="002112AA" w:rsidR="00F869FF">
        <w:rPr>
          <w:i/>
        </w:rPr>
        <w:t>Public Notice</w:t>
      </w:r>
      <w:r w:rsidR="00F869FF">
        <w:rPr>
          <w:i/>
        </w:rPr>
        <w:t xml:space="preserve"> </w:t>
      </w:r>
      <w:r w:rsidRPr="00F869FF" w:rsidR="00F869FF">
        <w:t xml:space="preserve">at </w:t>
      </w:r>
      <w:r w:rsidR="00F869FF">
        <w:t xml:space="preserve">2; </w:t>
      </w:r>
      <w:r w:rsidRPr="00F869FF" w:rsidR="00F869FF">
        <w:t>Petition of USTelecom for Forbearance Pursuant to 47 U.S.C. § 160(c) to Accelerate Investment in Broadband and Next-Generation Networks, WC Docket No. 18-141 (filed May 4, 2018) (USTelecom Forbearance Petition)</w:t>
      </w:r>
      <w:r w:rsidR="00F869FF">
        <w:t>.</w:t>
      </w:r>
    </w:p>
  </w:footnote>
  <w:footnote w:id="8">
    <w:p w:rsidR="00F31D14" w:rsidP="00F31D14">
      <w:pPr>
        <w:pStyle w:val="FootnoteText"/>
      </w:pPr>
      <w:r>
        <w:rPr>
          <w:rStyle w:val="FootnoteReference"/>
        </w:rPr>
        <w:footnoteRef/>
      </w:r>
      <w:r>
        <w:t xml:space="preserve"> </w:t>
      </w:r>
      <w:r w:rsidRPr="00C07E59">
        <w:t xml:space="preserve">The </w:t>
      </w:r>
      <w:r>
        <w:t>Secure Data Enclave</w:t>
      </w:r>
      <w:r w:rsidRPr="00C07E59">
        <w:t xml:space="preserve"> contains the data and information submitted in the </w:t>
      </w:r>
      <w:r w:rsidRPr="00C07E59">
        <w:rPr>
          <w:i/>
        </w:rPr>
        <w:t>2015 Data Collection</w:t>
      </w:r>
      <w:r>
        <w:t xml:space="preserve">, including </w:t>
      </w:r>
      <w:r w:rsidRPr="00556A87">
        <w:rPr>
          <w:i/>
        </w:rPr>
        <w:t>April Data Tables</w:t>
      </w:r>
      <w:r>
        <w:t xml:space="preserve">, </w:t>
      </w:r>
      <w:r w:rsidRPr="00C07E59">
        <w:t xml:space="preserve">as well as software for parties to analyze the data. </w:t>
      </w:r>
      <w:r w:rsidR="0070627F">
        <w:t xml:space="preserve"> </w:t>
      </w:r>
      <w:r w:rsidRPr="00C07E59">
        <w:t xml:space="preserve">The Commission contracted with NORC at the University of Chicago (NORC) to host the </w:t>
      </w:r>
      <w:r>
        <w:t>Secure Data Enclave, which is available</w:t>
      </w:r>
      <w:r w:rsidRPr="00C07E59">
        <w:t xml:space="preserve"> </w:t>
      </w:r>
      <w:r>
        <w:t xml:space="preserve">remotely </w:t>
      </w:r>
      <w:r w:rsidRPr="00C07E59">
        <w:t>via a virtual private network</w:t>
      </w:r>
      <w:r>
        <w:t>.</w:t>
      </w:r>
    </w:p>
  </w:footnote>
  <w:footnote w:id="9">
    <w:p w:rsidR="00F31D14" w:rsidP="00F31D14">
      <w:pPr>
        <w:pStyle w:val="FootnoteText"/>
      </w:pPr>
      <w:r>
        <w:rPr>
          <w:rStyle w:val="FootnoteReference"/>
        </w:rPr>
        <w:footnoteRef/>
      </w:r>
      <w:r>
        <w:t xml:space="preserve"> </w:t>
      </w:r>
      <w:r w:rsidRPr="00AD45DE" w:rsidR="000E0F64">
        <w:rPr>
          <w:i/>
        </w:rPr>
        <w:t>April 15</w:t>
      </w:r>
      <w:r w:rsidR="000E0F64">
        <w:t xml:space="preserve"> </w:t>
      </w:r>
      <w:r w:rsidRPr="00394915">
        <w:rPr>
          <w:i/>
        </w:rPr>
        <w:t>Public Notice</w:t>
      </w:r>
      <w:r>
        <w:t xml:space="preserve"> at 1. </w:t>
      </w:r>
    </w:p>
  </w:footnote>
  <w:footnote w:id="10">
    <w:p w:rsidR="00F31D14" w:rsidP="00F31D14">
      <w:pPr>
        <w:pStyle w:val="FootnoteText"/>
      </w:pPr>
      <w:r>
        <w:rPr>
          <w:rStyle w:val="FootnoteReference"/>
        </w:rPr>
        <w:footnoteRef/>
      </w:r>
      <w:r>
        <w:t xml:space="preserve"> Wireline Competition Bureau Seeks Focused Additional Comment in Business Data Services and USTelecom Forbearance Petition Proceedings and Reopens Secure Data Enclave, 84 Fed. Reg. 17371 (Apr. 25, 2019)</w:t>
      </w:r>
      <w:r w:rsidR="003756E4">
        <w:t xml:space="preserve"> (Public Notice)</w:t>
      </w:r>
      <w:r>
        <w:t>.</w:t>
      </w:r>
    </w:p>
  </w:footnote>
  <w:footnote w:id="11">
    <w:p w:rsidR="008E5A5C" w:rsidP="008E5A5C">
      <w:pPr>
        <w:pStyle w:val="FootnoteText"/>
      </w:pPr>
      <w:r>
        <w:rPr>
          <w:rStyle w:val="FootnoteReference"/>
        </w:rPr>
        <w:footnoteRef/>
      </w:r>
      <w:r>
        <w:t xml:space="preserve"> INCOMPAS, Motion for Extension of Time, WC Docket Nos. 18-141, 17-144, 16-143, 05-25 (filed May 13, 2019) (INCOMPAS Motion).</w:t>
      </w:r>
      <w:r w:rsidR="00725495">
        <w:t xml:space="preserve"> </w:t>
      </w:r>
      <w:r w:rsidR="00A62217">
        <w:t xml:space="preserve"> </w:t>
      </w:r>
      <w:r w:rsidRPr="00351664" w:rsidR="00351664">
        <w:t xml:space="preserve">INCOMPAS </w:t>
      </w:r>
      <w:r w:rsidR="00351664">
        <w:t xml:space="preserve">also seeks </w:t>
      </w:r>
      <w:r w:rsidR="008E2C75">
        <w:t xml:space="preserve">a </w:t>
      </w:r>
      <w:r w:rsidRPr="00351664" w:rsidR="00351664">
        <w:t>waiver</w:t>
      </w:r>
      <w:r w:rsidR="008E2C75">
        <w:t>, to the extent necessary,</w:t>
      </w:r>
      <w:r w:rsidRPr="00351664" w:rsidR="00351664">
        <w:t xml:space="preserve"> of the Commission’s rule requiring motions for requests for extension of time to be filed seven days before the filing date</w:t>
      </w:r>
      <w:r w:rsidR="008E2C75">
        <w:t>.</w:t>
      </w:r>
      <w:r w:rsidRPr="00351664" w:rsidR="00351664">
        <w:t xml:space="preserve"> </w:t>
      </w:r>
      <w:r w:rsidRPr="00351664" w:rsidR="00351664">
        <w:rPr>
          <w:i/>
        </w:rPr>
        <w:t>Id.</w:t>
      </w:r>
      <w:r w:rsidRPr="00351664" w:rsidR="00351664">
        <w:t xml:space="preserve"> </w:t>
      </w:r>
      <w:r w:rsidR="00DF7D14">
        <w:t xml:space="preserve">At </w:t>
      </w:r>
      <w:r w:rsidRPr="00351664" w:rsidR="00351664">
        <w:t xml:space="preserve">4-5, n.11; 47 </w:t>
      </w:r>
      <w:r w:rsidR="00DF7D14">
        <w:t xml:space="preserve">§ </w:t>
      </w:r>
      <w:r w:rsidRPr="00351664" w:rsidR="00351664">
        <w:t>CFR 1.46(b).</w:t>
      </w:r>
      <w:r w:rsidR="008E2C75">
        <w:t xml:space="preserve">  INCOMPAS explains that compliance with this rule was not possible </w:t>
      </w:r>
      <w:r w:rsidRPr="008E2C75" w:rsidR="008E2C75">
        <w:t xml:space="preserve">because </w:t>
      </w:r>
      <w:r w:rsidR="008E2C75">
        <w:t>all of the M</w:t>
      </w:r>
      <w:r w:rsidR="00DF7D14">
        <w:t>ay</w:t>
      </w:r>
      <w:r w:rsidR="008E2C75">
        <w:t xml:space="preserve"> 9, 2019 </w:t>
      </w:r>
      <w:r w:rsidRPr="008E2C75" w:rsidR="008E2C75">
        <w:t>comments were not made</w:t>
      </w:r>
      <w:r w:rsidR="008E2C75">
        <w:t xml:space="preserve"> publicly</w:t>
      </w:r>
      <w:r w:rsidRPr="008E2C75" w:rsidR="008E2C75">
        <w:t xml:space="preserve"> available until after such deadline </w:t>
      </w:r>
      <w:r w:rsidR="008E2C75">
        <w:t xml:space="preserve">for filing an extension request </w:t>
      </w:r>
      <w:r w:rsidRPr="008E2C75" w:rsidR="008E2C75">
        <w:t xml:space="preserve">had passed. </w:t>
      </w:r>
      <w:r w:rsidR="0070627F">
        <w:t xml:space="preserve"> </w:t>
      </w:r>
      <w:r w:rsidRPr="00DF7D14" w:rsidR="00DF7D14">
        <w:rPr>
          <w:i/>
        </w:rPr>
        <w:t xml:space="preserve">See </w:t>
      </w:r>
      <w:r w:rsidR="00DF7D14">
        <w:t xml:space="preserve">INCOMPAS Motion at 4-5. </w:t>
      </w:r>
      <w:r w:rsidRPr="008E2C75" w:rsidR="008E2C75">
        <w:t xml:space="preserve"> </w:t>
      </w:r>
    </w:p>
  </w:footnote>
  <w:footnote w:id="12">
    <w:p w:rsidR="00DE0513" w:rsidP="00DF7D14">
      <w:pPr>
        <w:spacing w:after="120"/>
      </w:pPr>
      <w:r>
        <w:rPr>
          <w:rStyle w:val="FootnoteReference"/>
        </w:rPr>
        <w:footnoteRef/>
      </w:r>
      <w:r>
        <w:t xml:space="preserve"> </w:t>
      </w:r>
      <w:r w:rsidRPr="00AD45DE">
        <w:rPr>
          <w:i/>
          <w:sz w:val="20"/>
          <w:szCs w:val="20"/>
        </w:rPr>
        <w:t>See</w:t>
      </w:r>
      <w:r w:rsidRPr="00AD45DE">
        <w:rPr>
          <w:sz w:val="20"/>
          <w:szCs w:val="20"/>
        </w:rPr>
        <w:t xml:space="preserve"> </w:t>
      </w:r>
      <w:r w:rsidRPr="00AD45DE" w:rsidR="00656F1B">
        <w:rPr>
          <w:sz w:val="20"/>
          <w:szCs w:val="20"/>
        </w:rPr>
        <w:t xml:space="preserve">Letter from Henry Shi, </w:t>
      </w:r>
      <w:r w:rsidR="00656F1B">
        <w:rPr>
          <w:sz w:val="20"/>
          <w:szCs w:val="20"/>
        </w:rPr>
        <w:t>C</w:t>
      </w:r>
      <w:r w:rsidRPr="00AD45DE" w:rsidR="00656F1B">
        <w:rPr>
          <w:sz w:val="20"/>
          <w:szCs w:val="20"/>
        </w:rPr>
        <w:t>ounsel to INCOMPAS, to Marlene H. Dortch, Secretary, FCC, WC Docket No</w:t>
      </w:r>
      <w:r w:rsidR="00656F1B">
        <w:rPr>
          <w:sz w:val="20"/>
          <w:szCs w:val="20"/>
        </w:rPr>
        <w:t>s</w:t>
      </w:r>
      <w:r w:rsidRPr="00AD45DE" w:rsidR="00656F1B">
        <w:rPr>
          <w:sz w:val="20"/>
          <w:szCs w:val="20"/>
        </w:rPr>
        <w:t>. 18-141</w:t>
      </w:r>
      <w:r w:rsidR="00656F1B">
        <w:rPr>
          <w:sz w:val="20"/>
          <w:szCs w:val="20"/>
        </w:rPr>
        <w:t>,</w:t>
      </w:r>
      <w:r w:rsidRPr="00AD45DE" w:rsidR="00656F1B">
        <w:rPr>
          <w:sz w:val="20"/>
          <w:szCs w:val="20"/>
        </w:rPr>
        <w:t xml:space="preserve"> </w:t>
      </w:r>
      <w:r w:rsidRPr="00656F1B" w:rsidR="00656F1B">
        <w:rPr>
          <w:bCs/>
          <w:sz w:val="20"/>
          <w:szCs w:val="20"/>
        </w:rPr>
        <w:t>17-144, 16-143,</w:t>
      </w:r>
      <w:r w:rsidR="00A62217">
        <w:rPr>
          <w:bCs/>
          <w:sz w:val="20"/>
          <w:szCs w:val="20"/>
        </w:rPr>
        <w:t xml:space="preserve"> &amp; </w:t>
      </w:r>
      <w:r w:rsidRPr="00656F1B" w:rsidR="00656F1B">
        <w:rPr>
          <w:bCs/>
          <w:sz w:val="20"/>
          <w:szCs w:val="20"/>
        </w:rPr>
        <w:t>05-25</w:t>
      </w:r>
      <w:r w:rsidRPr="00AD45DE" w:rsidR="00656F1B">
        <w:rPr>
          <w:sz w:val="20"/>
          <w:szCs w:val="20"/>
        </w:rPr>
        <w:t xml:space="preserve"> (filed May 14, 2019)</w:t>
      </w:r>
      <w:r w:rsidR="00656F1B">
        <w:rPr>
          <w:sz w:val="20"/>
          <w:szCs w:val="20"/>
        </w:rPr>
        <w:t>.</w:t>
      </w:r>
    </w:p>
  </w:footnote>
  <w:footnote w:id="13">
    <w:p w:rsidR="001A3A5F" w:rsidP="001A3A5F">
      <w:pPr>
        <w:pStyle w:val="FootnoteText"/>
      </w:pPr>
      <w:r>
        <w:rPr>
          <w:rStyle w:val="FootnoteReference"/>
        </w:rPr>
        <w:footnoteRef/>
      </w:r>
      <w:r>
        <w:t xml:space="preserve"> </w:t>
      </w:r>
      <w:r w:rsidRPr="00830C6B">
        <w:rPr>
          <w:i/>
        </w:rPr>
        <w:t>See</w:t>
      </w:r>
      <w:r>
        <w:t xml:space="preserve"> </w:t>
      </w:r>
      <w:r w:rsidRPr="00E211F9">
        <w:t>47 C.F.R. § 1.46</w:t>
      </w:r>
      <w:r>
        <w:t>(a).</w:t>
      </w:r>
    </w:p>
  </w:footnote>
  <w:footnote w:id="14">
    <w:p w:rsidR="00382535" w:rsidP="000B1AD8">
      <w:pPr>
        <w:pStyle w:val="FootnoteText"/>
      </w:pPr>
      <w:r>
        <w:rPr>
          <w:rStyle w:val="FootnoteReference"/>
        </w:rPr>
        <w:footnoteRef/>
      </w:r>
      <w:r>
        <w:t xml:space="preserve"> </w:t>
      </w:r>
      <w:r w:rsidRPr="00831D90">
        <w:rPr>
          <w:i/>
        </w:rPr>
        <w:t>See</w:t>
      </w:r>
      <w:r>
        <w:rPr>
          <w:i/>
        </w:rPr>
        <w:t xml:space="preserve"> </w:t>
      </w:r>
      <w:r w:rsidRPr="008E5A5C">
        <w:rPr>
          <w:i/>
        </w:rPr>
        <w:t>Special Access for Price Cap Local Exchange Carriers</w:t>
      </w:r>
      <w:r w:rsidRPr="00382535">
        <w:t xml:space="preserve">; </w:t>
      </w:r>
      <w:r w:rsidRPr="008E5A5C">
        <w:rPr>
          <w:i/>
        </w:rPr>
        <w:t>AT&amp;T Corporation Petition for Rulemaking to Reform Regulation of Incumbent Local Exchange Carrier Rates for Interstate Special Access Services</w:t>
      </w:r>
      <w:r>
        <w:t xml:space="preserve">, </w:t>
      </w:r>
      <w:r w:rsidRPr="002379FC" w:rsidR="002379FC">
        <w:t xml:space="preserve">WC Docket No. 05-25, RM-10593, </w:t>
      </w:r>
      <w:r>
        <w:t xml:space="preserve">Order, </w:t>
      </w:r>
      <w:r w:rsidRPr="00382535">
        <w:t>30 FCC Rcd 14467</w:t>
      </w:r>
      <w:r>
        <w:t xml:space="preserve"> (WCB 2015); </w:t>
      </w:r>
      <w:r w:rsidRPr="00831D90">
        <w:rPr>
          <w:i/>
        </w:rPr>
        <w:t>Wireline Competition Bureau Further Extends Comment Deadlines in Special Access Proceeding</w:t>
      </w:r>
      <w:r>
        <w:t xml:space="preserve">, </w:t>
      </w:r>
      <w:r w:rsidRPr="002379FC" w:rsidR="002379FC">
        <w:t>WC Docket No. 05-25, RM-10593</w:t>
      </w:r>
      <w:r>
        <w:t>,</w:t>
      </w:r>
      <w:r w:rsidRPr="004174FA">
        <w:t xml:space="preserve"> </w:t>
      </w:r>
      <w:r>
        <w:t xml:space="preserve">Public Notice, </w:t>
      </w:r>
      <w:r w:rsidRPr="004174FA">
        <w:t>30 FCC Rcd 10047</w:t>
      </w:r>
      <w:r>
        <w:t xml:space="preserve"> (WCB 2015); </w:t>
      </w:r>
      <w:r w:rsidRPr="00831D90">
        <w:rPr>
          <w:i/>
        </w:rPr>
        <w:t>Comment Deadlines Further Extended in Special Access Proceeding</w:t>
      </w:r>
      <w:r>
        <w:t>,</w:t>
      </w:r>
      <w:r w:rsidRPr="009B5F05">
        <w:t xml:space="preserve"> WC Docket No. 05-25, RM-10593, Public Notice, 30 FCC Rcd </w:t>
      </w:r>
      <w:r>
        <w:t>2716</w:t>
      </w:r>
      <w:r w:rsidRPr="009B5F05">
        <w:t xml:space="preserve"> (WCB 2015). </w:t>
      </w:r>
    </w:p>
  </w:footnote>
  <w:footnote w:id="15">
    <w:p w:rsidR="00B12C3C">
      <w:pPr>
        <w:pStyle w:val="FootnoteText"/>
      </w:pPr>
      <w:r>
        <w:rPr>
          <w:rStyle w:val="FootnoteReference"/>
        </w:rPr>
        <w:footnoteRef/>
      </w:r>
      <w:r>
        <w:t xml:space="preserve"> </w:t>
      </w:r>
      <w:r w:rsidRPr="008E5A5C">
        <w:rPr>
          <w:i/>
        </w:rPr>
        <w:t>See</w:t>
      </w:r>
      <w:r>
        <w:t xml:space="preserve"> </w:t>
      </w:r>
      <w:r w:rsidRPr="00AD45DE" w:rsidR="000E0F64">
        <w:rPr>
          <w:i/>
        </w:rPr>
        <w:t>April 15</w:t>
      </w:r>
      <w:r w:rsidR="000E0F64">
        <w:t xml:space="preserve"> </w:t>
      </w:r>
      <w:r w:rsidRPr="008E5A5C">
        <w:rPr>
          <w:i/>
        </w:rPr>
        <w:t>Public Notice</w:t>
      </w:r>
      <w:r>
        <w:t xml:space="preserve"> at 1; </w:t>
      </w:r>
      <w:r w:rsidR="003756E4">
        <w:t xml:space="preserve">Public Notice, </w:t>
      </w:r>
      <w:r w:rsidRPr="00B12C3C">
        <w:t xml:space="preserve">84 Fed. Reg. </w:t>
      </w:r>
      <w:r w:rsidR="003756E4">
        <w:t xml:space="preserve">at </w:t>
      </w:r>
      <w:r w:rsidRPr="00B12C3C">
        <w:t>17371</w:t>
      </w:r>
      <w:r>
        <w:t>.</w:t>
      </w:r>
      <w:r w:rsidR="000A1D81">
        <w:t xml:space="preserve"> </w:t>
      </w:r>
    </w:p>
  </w:footnote>
  <w:footnote w:id="16">
    <w:p w:rsidR="000A1D81" w:rsidRPr="004665AB" w:rsidP="000A1D81">
      <w:pPr>
        <w:pStyle w:val="FootnoteText"/>
      </w:pPr>
      <w:r>
        <w:rPr>
          <w:rStyle w:val="FootnoteReference"/>
        </w:rPr>
        <w:footnoteRef/>
      </w:r>
      <w:r>
        <w:t xml:space="preserve"> </w:t>
      </w:r>
      <w:r w:rsidRPr="00DF7D14" w:rsidR="00DF7D14">
        <w:rPr>
          <w:i/>
        </w:rPr>
        <w:t>See</w:t>
      </w:r>
      <w:r w:rsidR="00DF7D14">
        <w:t xml:space="preserve"> </w:t>
      </w:r>
      <w:r>
        <w:t>47 CFR §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F7237">
      <w:rPr>
        <w:b/>
      </w:rPr>
      <w:t>DA 19-421</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7592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46"/>
    <w:rsid w:val="000072CE"/>
    <w:rsid w:val="00013A8B"/>
    <w:rsid w:val="00021445"/>
    <w:rsid w:val="00036039"/>
    <w:rsid w:val="00037F90"/>
    <w:rsid w:val="00042387"/>
    <w:rsid w:val="000875BF"/>
    <w:rsid w:val="00096D8C"/>
    <w:rsid w:val="000A1D81"/>
    <w:rsid w:val="000B1AD8"/>
    <w:rsid w:val="000B298A"/>
    <w:rsid w:val="000C0B65"/>
    <w:rsid w:val="000E0F64"/>
    <w:rsid w:val="000E3D42"/>
    <w:rsid w:val="000E5884"/>
    <w:rsid w:val="000F47B8"/>
    <w:rsid w:val="001003D3"/>
    <w:rsid w:val="00104EA2"/>
    <w:rsid w:val="00112208"/>
    <w:rsid w:val="00122BD5"/>
    <w:rsid w:val="00141E21"/>
    <w:rsid w:val="00147CED"/>
    <w:rsid w:val="00151D92"/>
    <w:rsid w:val="00172FAB"/>
    <w:rsid w:val="001933E8"/>
    <w:rsid w:val="001979D9"/>
    <w:rsid w:val="001A3A5F"/>
    <w:rsid w:val="001A7079"/>
    <w:rsid w:val="001D0D26"/>
    <w:rsid w:val="001D6BCF"/>
    <w:rsid w:val="001E01CA"/>
    <w:rsid w:val="002060D9"/>
    <w:rsid w:val="002112AA"/>
    <w:rsid w:val="00223492"/>
    <w:rsid w:val="00226822"/>
    <w:rsid w:val="0023687D"/>
    <w:rsid w:val="002379FC"/>
    <w:rsid w:val="0024253E"/>
    <w:rsid w:val="00260594"/>
    <w:rsid w:val="00285017"/>
    <w:rsid w:val="002859E9"/>
    <w:rsid w:val="00287F19"/>
    <w:rsid w:val="002A2D2E"/>
    <w:rsid w:val="002B71E6"/>
    <w:rsid w:val="002D2699"/>
    <w:rsid w:val="002D4583"/>
    <w:rsid w:val="002E2DE7"/>
    <w:rsid w:val="002E75C7"/>
    <w:rsid w:val="00306593"/>
    <w:rsid w:val="003200D7"/>
    <w:rsid w:val="003232AC"/>
    <w:rsid w:val="003414A7"/>
    <w:rsid w:val="003436A3"/>
    <w:rsid w:val="00343749"/>
    <w:rsid w:val="00351664"/>
    <w:rsid w:val="00357D50"/>
    <w:rsid w:val="00360530"/>
    <w:rsid w:val="00363254"/>
    <w:rsid w:val="003756E4"/>
    <w:rsid w:val="00382535"/>
    <w:rsid w:val="00382F2C"/>
    <w:rsid w:val="00390B13"/>
    <w:rsid w:val="003925DC"/>
    <w:rsid w:val="00394915"/>
    <w:rsid w:val="003A0073"/>
    <w:rsid w:val="003A46B8"/>
    <w:rsid w:val="003A5206"/>
    <w:rsid w:val="003B0550"/>
    <w:rsid w:val="003B2A6B"/>
    <w:rsid w:val="003B694F"/>
    <w:rsid w:val="003C432B"/>
    <w:rsid w:val="003E522D"/>
    <w:rsid w:val="003F0C47"/>
    <w:rsid w:val="003F171C"/>
    <w:rsid w:val="003F4CF3"/>
    <w:rsid w:val="003F7561"/>
    <w:rsid w:val="003F7B34"/>
    <w:rsid w:val="00412DA7"/>
    <w:rsid w:val="00412FC5"/>
    <w:rsid w:val="00415B0D"/>
    <w:rsid w:val="004174FA"/>
    <w:rsid w:val="00422276"/>
    <w:rsid w:val="004242F1"/>
    <w:rsid w:val="00445A00"/>
    <w:rsid w:val="00445D15"/>
    <w:rsid w:val="0044619B"/>
    <w:rsid w:val="00451B0F"/>
    <w:rsid w:val="00455B59"/>
    <w:rsid w:val="0046125F"/>
    <w:rsid w:val="004665AB"/>
    <w:rsid w:val="0047567C"/>
    <w:rsid w:val="00487524"/>
    <w:rsid w:val="004915A2"/>
    <w:rsid w:val="004939CF"/>
    <w:rsid w:val="00496106"/>
    <w:rsid w:val="004A38C8"/>
    <w:rsid w:val="004A79DC"/>
    <w:rsid w:val="004C12D0"/>
    <w:rsid w:val="004C2EE3"/>
    <w:rsid w:val="004D6D46"/>
    <w:rsid w:val="004E4A22"/>
    <w:rsid w:val="004F3C46"/>
    <w:rsid w:val="004F7237"/>
    <w:rsid w:val="00503226"/>
    <w:rsid w:val="00511968"/>
    <w:rsid w:val="005142E5"/>
    <w:rsid w:val="00515C28"/>
    <w:rsid w:val="0055614C"/>
    <w:rsid w:val="00556A87"/>
    <w:rsid w:val="0056415C"/>
    <w:rsid w:val="005D432E"/>
    <w:rsid w:val="005F0B12"/>
    <w:rsid w:val="00607BA5"/>
    <w:rsid w:val="0061038E"/>
    <w:rsid w:val="00626EB6"/>
    <w:rsid w:val="00631F3F"/>
    <w:rsid w:val="006353A3"/>
    <w:rsid w:val="00640E39"/>
    <w:rsid w:val="00655D03"/>
    <w:rsid w:val="00656F1B"/>
    <w:rsid w:val="006638AD"/>
    <w:rsid w:val="00683285"/>
    <w:rsid w:val="00683F84"/>
    <w:rsid w:val="006A30C5"/>
    <w:rsid w:val="006A6A81"/>
    <w:rsid w:val="006E0F34"/>
    <w:rsid w:val="006E26AF"/>
    <w:rsid w:val="006E2A19"/>
    <w:rsid w:val="006F7393"/>
    <w:rsid w:val="0070224F"/>
    <w:rsid w:val="0070627F"/>
    <w:rsid w:val="007115F7"/>
    <w:rsid w:val="00725495"/>
    <w:rsid w:val="00757DF0"/>
    <w:rsid w:val="00785689"/>
    <w:rsid w:val="007947EE"/>
    <w:rsid w:val="0079754B"/>
    <w:rsid w:val="007A1E6D"/>
    <w:rsid w:val="007B645F"/>
    <w:rsid w:val="007D7C46"/>
    <w:rsid w:val="008112D3"/>
    <w:rsid w:val="00822CE0"/>
    <w:rsid w:val="00830C6B"/>
    <w:rsid w:val="00831D90"/>
    <w:rsid w:val="008362FF"/>
    <w:rsid w:val="00837C62"/>
    <w:rsid w:val="00841AB1"/>
    <w:rsid w:val="00852837"/>
    <w:rsid w:val="00864BC0"/>
    <w:rsid w:val="008831C1"/>
    <w:rsid w:val="00887050"/>
    <w:rsid w:val="00891F58"/>
    <w:rsid w:val="008C22FD"/>
    <w:rsid w:val="008C36A1"/>
    <w:rsid w:val="008E2C75"/>
    <w:rsid w:val="008E5A5C"/>
    <w:rsid w:val="008F35FA"/>
    <w:rsid w:val="008F51BD"/>
    <w:rsid w:val="008F564F"/>
    <w:rsid w:val="00902F2E"/>
    <w:rsid w:val="00904FC5"/>
    <w:rsid w:val="0090749B"/>
    <w:rsid w:val="00910F12"/>
    <w:rsid w:val="00921D70"/>
    <w:rsid w:val="009229DA"/>
    <w:rsid w:val="00926503"/>
    <w:rsid w:val="00930ECF"/>
    <w:rsid w:val="00935BF3"/>
    <w:rsid w:val="0094247D"/>
    <w:rsid w:val="00982DA8"/>
    <w:rsid w:val="009838BC"/>
    <w:rsid w:val="0099379B"/>
    <w:rsid w:val="00997549"/>
    <w:rsid w:val="009A1FF5"/>
    <w:rsid w:val="009B5F05"/>
    <w:rsid w:val="009C56EA"/>
    <w:rsid w:val="009D5D0A"/>
    <w:rsid w:val="00A02C4C"/>
    <w:rsid w:val="00A22BD0"/>
    <w:rsid w:val="00A25C4B"/>
    <w:rsid w:val="00A35793"/>
    <w:rsid w:val="00A444A2"/>
    <w:rsid w:val="00A45F4F"/>
    <w:rsid w:val="00A5295E"/>
    <w:rsid w:val="00A600A9"/>
    <w:rsid w:val="00A6012E"/>
    <w:rsid w:val="00A62217"/>
    <w:rsid w:val="00A65EA7"/>
    <w:rsid w:val="00A866AC"/>
    <w:rsid w:val="00AA55B7"/>
    <w:rsid w:val="00AA5B9E"/>
    <w:rsid w:val="00AB2407"/>
    <w:rsid w:val="00AB53DF"/>
    <w:rsid w:val="00AD45DE"/>
    <w:rsid w:val="00B07E5C"/>
    <w:rsid w:val="00B12C3C"/>
    <w:rsid w:val="00B326E3"/>
    <w:rsid w:val="00B411F4"/>
    <w:rsid w:val="00B45D10"/>
    <w:rsid w:val="00B5633A"/>
    <w:rsid w:val="00B65E3A"/>
    <w:rsid w:val="00B66CE1"/>
    <w:rsid w:val="00B811F7"/>
    <w:rsid w:val="00B97643"/>
    <w:rsid w:val="00BA28CF"/>
    <w:rsid w:val="00BA5DC6"/>
    <w:rsid w:val="00BA6196"/>
    <w:rsid w:val="00BC6D8C"/>
    <w:rsid w:val="00BD1561"/>
    <w:rsid w:val="00BF4CB5"/>
    <w:rsid w:val="00C07E59"/>
    <w:rsid w:val="00C11F84"/>
    <w:rsid w:val="00C161E4"/>
    <w:rsid w:val="00C16AF2"/>
    <w:rsid w:val="00C34006"/>
    <w:rsid w:val="00C37470"/>
    <w:rsid w:val="00C41998"/>
    <w:rsid w:val="00C426B1"/>
    <w:rsid w:val="00C45E70"/>
    <w:rsid w:val="00C82B6B"/>
    <w:rsid w:val="00C90D6A"/>
    <w:rsid w:val="00CA6F95"/>
    <w:rsid w:val="00CB3FC7"/>
    <w:rsid w:val="00CB73DB"/>
    <w:rsid w:val="00CC5843"/>
    <w:rsid w:val="00CC72B6"/>
    <w:rsid w:val="00CD1FAF"/>
    <w:rsid w:val="00D01BC3"/>
    <w:rsid w:val="00D0218D"/>
    <w:rsid w:val="00D216CD"/>
    <w:rsid w:val="00D25599"/>
    <w:rsid w:val="00D36BCC"/>
    <w:rsid w:val="00D36D50"/>
    <w:rsid w:val="00D51B4F"/>
    <w:rsid w:val="00D53C18"/>
    <w:rsid w:val="00D6263E"/>
    <w:rsid w:val="00D63CC2"/>
    <w:rsid w:val="00D750BC"/>
    <w:rsid w:val="00D84B57"/>
    <w:rsid w:val="00D857C2"/>
    <w:rsid w:val="00DA2529"/>
    <w:rsid w:val="00DB130A"/>
    <w:rsid w:val="00DB40C6"/>
    <w:rsid w:val="00DB49CD"/>
    <w:rsid w:val="00DC10A1"/>
    <w:rsid w:val="00DC655F"/>
    <w:rsid w:val="00DD7EBD"/>
    <w:rsid w:val="00DE0513"/>
    <w:rsid w:val="00DF62B6"/>
    <w:rsid w:val="00DF7D14"/>
    <w:rsid w:val="00E07225"/>
    <w:rsid w:val="00E12E58"/>
    <w:rsid w:val="00E155B7"/>
    <w:rsid w:val="00E211F9"/>
    <w:rsid w:val="00E224CD"/>
    <w:rsid w:val="00E42F43"/>
    <w:rsid w:val="00E4680D"/>
    <w:rsid w:val="00E52577"/>
    <w:rsid w:val="00E5409F"/>
    <w:rsid w:val="00E657F4"/>
    <w:rsid w:val="00E90097"/>
    <w:rsid w:val="00EB33E9"/>
    <w:rsid w:val="00EC0185"/>
    <w:rsid w:val="00EC0E2D"/>
    <w:rsid w:val="00EC1439"/>
    <w:rsid w:val="00EC48A7"/>
    <w:rsid w:val="00EC73F3"/>
    <w:rsid w:val="00EE2EF6"/>
    <w:rsid w:val="00EE36D4"/>
    <w:rsid w:val="00F021FA"/>
    <w:rsid w:val="00F22035"/>
    <w:rsid w:val="00F31D14"/>
    <w:rsid w:val="00F3243C"/>
    <w:rsid w:val="00F41F26"/>
    <w:rsid w:val="00F57ACA"/>
    <w:rsid w:val="00F62E97"/>
    <w:rsid w:val="00F64209"/>
    <w:rsid w:val="00F65CA4"/>
    <w:rsid w:val="00F773C1"/>
    <w:rsid w:val="00F869FF"/>
    <w:rsid w:val="00F93BF5"/>
    <w:rsid w:val="00F954C2"/>
    <w:rsid w:val="00F96F63"/>
    <w:rsid w:val="00FA5696"/>
    <w:rsid w:val="00FC61AC"/>
    <w:rsid w:val="00FE2BCD"/>
    <w:rsid w:val="0353E7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A4331E-2B84-4AEB-A4FF-EB735ED3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1B"/>
    <w:rPr>
      <w:rFonts w:eastAsiaTheme="minorHAnsi"/>
      <w:sz w:val="24"/>
      <w:szCs w:val="24"/>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uiPriority w:val="99"/>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basedOn w:val="DefaultParagraphFont"/>
    <w:link w:val="FootnoteText"/>
    <w:uiPriority w:val="99"/>
    <w:rsid w:val="003F7B34"/>
  </w:style>
  <w:style w:type="character" w:styleId="CommentReference">
    <w:name w:val="annotation reference"/>
    <w:basedOn w:val="DefaultParagraphFont"/>
    <w:uiPriority w:val="99"/>
    <w:semiHidden/>
    <w:unhideWhenUsed/>
    <w:rsid w:val="00A22BD0"/>
    <w:rPr>
      <w:sz w:val="16"/>
      <w:szCs w:val="16"/>
    </w:rPr>
  </w:style>
  <w:style w:type="paragraph" w:styleId="CommentText">
    <w:name w:val="annotation text"/>
    <w:basedOn w:val="Normal"/>
    <w:link w:val="CommentTextChar"/>
    <w:uiPriority w:val="99"/>
    <w:semiHidden/>
    <w:unhideWhenUsed/>
    <w:rsid w:val="00A22BD0"/>
    <w:rPr>
      <w:sz w:val="20"/>
    </w:rPr>
  </w:style>
  <w:style w:type="character" w:customStyle="1" w:styleId="CommentTextChar">
    <w:name w:val="Comment Text Char"/>
    <w:basedOn w:val="DefaultParagraphFont"/>
    <w:link w:val="CommentText"/>
    <w:uiPriority w:val="99"/>
    <w:semiHidden/>
    <w:rsid w:val="00A22BD0"/>
    <w:rPr>
      <w:snapToGrid w:val="0"/>
      <w:kern w:val="28"/>
    </w:rPr>
  </w:style>
  <w:style w:type="paragraph" w:styleId="CommentSubject">
    <w:name w:val="annotation subject"/>
    <w:basedOn w:val="CommentText"/>
    <w:next w:val="CommentText"/>
    <w:link w:val="CommentSubjectChar"/>
    <w:uiPriority w:val="99"/>
    <w:semiHidden/>
    <w:unhideWhenUsed/>
    <w:rsid w:val="00A22BD0"/>
    <w:rPr>
      <w:b/>
      <w:bCs/>
    </w:rPr>
  </w:style>
  <w:style w:type="character" w:customStyle="1" w:styleId="CommentSubjectChar">
    <w:name w:val="Comment Subject Char"/>
    <w:basedOn w:val="CommentTextChar"/>
    <w:link w:val="CommentSubject"/>
    <w:uiPriority w:val="99"/>
    <w:semiHidden/>
    <w:rsid w:val="00A22BD0"/>
    <w:rPr>
      <w:b/>
      <w:bCs/>
      <w:snapToGrid w:val="0"/>
      <w:kern w:val="28"/>
    </w:rPr>
  </w:style>
  <w:style w:type="paragraph" w:styleId="BalloonText">
    <w:name w:val="Balloon Text"/>
    <w:basedOn w:val="Normal"/>
    <w:link w:val="BalloonTextChar"/>
    <w:uiPriority w:val="99"/>
    <w:semiHidden/>
    <w:unhideWhenUsed/>
    <w:rsid w:val="00A22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D0"/>
    <w:rPr>
      <w:rFonts w:ascii="Segoe UI" w:hAnsi="Segoe UI" w:cs="Segoe UI"/>
      <w:snapToGrid w:val="0"/>
      <w:kern w:val="28"/>
      <w:sz w:val="18"/>
      <w:szCs w:val="18"/>
    </w:rPr>
  </w:style>
  <w:style w:type="character" w:customStyle="1" w:styleId="ParaNumChar">
    <w:name w:val="ParaNum Char"/>
    <w:link w:val="ParaNum"/>
    <w:locked/>
    <w:rsid w:val="00CC5843"/>
    <w:rPr>
      <w:snapToGrid w:val="0"/>
      <w:kern w:val="28"/>
      <w:sz w:val="22"/>
    </w:rPr>
  </w:style>
  <w:style w:type="paragraph" w:styleId="Revision">
    <w:name w:val="Revision"/>
    <w:hidden/>
    <w:uiPriority w:val="99"/>
    <w:semiHidden/>
    <w:rsid w:val="007947EE"/>
    <w:rPr>
      <w:snapToGrid w:val="0"/>
      <w:kern w:val="28"/>
      <w:sz w:val="22"/>
    </w:rPr>
  </w:style>
  <w:style w:type="character" w:customStyle="1" w:styleId="UnresolvedMention">
    <w:name w:val="Unresolved Mention"/>
    <w:basedOn w:val="DefaultParagraphFont"/>
    <w:uiPriority w:val="99"/>
    <w:semiHidden/>
    <w:unhideWhenUsed/>
    <w:rsid w:val="00A62217"/>
    <w:rPr>
      <w:color w:val="605E5C"/>
      <w:shd w:val="clear" w:color="auto" w:fill="E1DFDD"/>
    </w:rPr>
  </w:style>
  <w:style w:type="character" w:styleId="FollowedHyperlink">
    <w:name w:val="FollowedHyperlink"/>
    <w:basedOn w:val="DefaultParagraphFont"/>
    <w:uiPriority w:val="99"/>
    <w:semiHidden/>
    <w:unhideWhenUsed/>
    <w:rsid w:val="00A62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yperlink" Target="mailto:Michele.Berlov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