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1CFD" w14:paraId="343D2C65" w14:textId="77777777">
      <w:pPr>
        <w:jc w:val="center"/>
        <w:rPr>
          <w:b/>
          <w:sz w:val="22"/>
          <w:szCs w:val="22"/>
        </w:rPr>
      </w:pPr>
      <w:r>
        <w:rPr>
          <w:b/>
          <w:sz w:val="22"/>
          <w:szCs w:val="22"/>
        </w:rPr>
        <w:t xml:space="preserve">Before the </w:t>
      </w:r>
    </w:p>
    <w:p w:rsidR="00FC1CFD" w14:paraId="29DCF336" w14:textId="77777777">
      <w:pPr>
        <w:jc w:val="center"/>
        <w:rPr>
          <w:b/>
          <w:sz w:val="22"/>
          <w:szCs w:val="22"/>
        </w:rPr>
      </w:pPr>
      <w:r>
        <w:rPr>
          <w:b/>
          <w:sz w:val="22"/>
          <w:szCs w:val="22"/>
        </w:rPr>
        <w:t>Federal Communications Commission</w:t>
      </w:r>
    </w:p>
    <w:p w:rsidR="00FC1CFD" w14:paraId="1C6B3443" w14:textId="77777777">
      <w:pPr>
        <w:jc w:val="center"/>
        <w:rPr>
          <w:b/>
          <w:sz w:val="22"/>
          <w:szCs w:val="22"/>
        </w:rPr>
      </w:pPr>
      <w:r>
        <w:rPr>
          <w:b/>
          <w:sz w:val="22"/>
          <w:szCs w:val="22"/>
        </w:rPr>
        <w:t>Washington, D.C. 20554</w:t>
      </w:r>
    </w:p>
    <w:p w:rsidR="00FC1CFD" w14:paraId="57C0B96B" w14:textId="77777777">
      <w:pPr>
        <w:rPr>
          <w:sz w:val="22"/>
          <w:szCs w:val="22"/>
        </w:rPr>
      </w:pPr>
    </w:p>
    <w:p w:rsidR="00D860AB" w14:paraId="179617DD" w14:textId="77777777">
      <w:pPr>
        <w:rPr>
          <w:sz w:val="22"/>
          <w:szCs w:val="22"/>
        </w:rPr>
      </w:pPr>
    </w:p>
    <w:tbl>
      <w:tblPr>
        <w:tblW w:w="9648" w:type="dxa"/>
        <w:tblLayout w:type="fixed"/>
        <w:tblLook w:val="0000"/>
      </w:tblPr>
      <w:tblGrid>
        <w:gridCol w:w="4698"/>
        <w:gridCol w:w="720"/>
        <w:gridCol w:w="4230"/>
      </w:tblGrid>
      <w:tr w14:paraId="5C967B28" w14:textId="77777777">
        <w:tblPrEx>
          <w:tblW w:w="9648" w:type="dxa"/>
          <w:tblLayout w:type="fixed"/>
          <w:tblLook w:val="0000"/>
        </w:tblPrEx>
        <w:tc>
          <w:tcPr>
            <w:tcW w:w="4698" w:type="dxa"/>
          </w:tcPr>
          <w:p w:rsidR="00FC1CFD" w14:paraId="741E3287" w14:textId="77777777">
            <w:pPr>
              <w:ind w:right="-18"/>
              <w:rPr>
                <w:sz w:val="22"/>
                <w:szCs w:val="22"/>
              </w:rPr>
            </w:pPr>
            <w:r>
              <w:rPr>
                <w:sz w:val="22"/>
                <w:szCs w:val="22"/>
              </w:rPr>
              <w:t>In the Matter of Application</w:t>
            </w:r>
            <w:r w:rsidR="00CB3358">
              <w:rPr>
                <w:sz w:val="22"/>
                <w:szCs w:val="22"/>
              </w:rPr>
              <w:t>s</w:t>
            </w:r>
            <w:r>
              <w:rPr>
                <w:sz w:val="22"/>
                <w:szCs w:val="22"/>
              </w:rPr>
              <w:t xml:space="preserve"> of</w:t>
            </w:r>
          </w:p>
          <w:p w:rsidR="00FC1CFD" w14:paraId="45855C8E" w14:textId="77777777">
            <w:pPr>
              <w:ind w:right="-18"/>
              <w:rPr>
                <w:sz w:val="22"/>
                <w:szCs w:val="22"/>
              </w:rPr>
            </w:pPr>
          </w:p>
          <w:p w:rsidR="00FC1CFD" w14:paraId="283C82A3" w14:textId="77777777">
            <w:pPr>
              <w:ind w:right="-18"/>
              <w:rPr>
                <w:sz w:val="22"/>
                <w:szCs w:val="22"/>
              </w:rPr>
            </w:pPr>
            <w:r>
              <w:rPr>
                <w:sz w:val="22"/>
                <w:szCs w:val="22"/>
              </w:rPr>
              <w:t>KINGS COUNTY SUPERINTENDENT OF SCHOOLS</w:t>
            </w:r>
          </w:p>
          <w:p w:rsidR="00D860AB" w14:paraId="346C72E5" w14:textId="77777777">
            <w:pPr>
              <w:ind w:right="-18"/>
              <w:rPr>
                <w:sz w:val="22"/>
                <w:szCs w:val="22"/>
              </w:rPr>
            </w:pPr>
          </w:p>
          <w:p w:rsidR="00FC1CFD" w14:paraId="3F808033" w14:textId="77777777">
            <w:pPr>
              <w:ind w:right="-198"/>
              <w:rPr>
                <w:sz w:val="22"/>
                <w:szCs w:val="22"/>
              </w:rPr>
            </w:pPr>
            <w:r>
              <w:rPr>
                <w:sz w:val="22"/>
                <w:szCs w:val="22"/>
              </w:rPr>
              <w:t>For</w:t>
            </w:r>
            <w:r>
              <w:rPr>
                <w:sz w:val="22"/>
                <w:szCs w:val="22"/>
              </w:rPr>
              <w:t xml:space="preserve"> New Educational Broadband Service </w:t>
            </w:r>
            <w:r w:rsidR="00D6752D">
              <w:rPr>
                <w:sz w:val="22"/>
                <w:szCs w:val="22"/>
              </w:rPr>
              <w:t>Station</w:t>
            </w:r>
            <w:r w:rsidR="007C0881">
              <w:rPr>
                <w:sz w:val="22"/>
                <w:szCs w:val="22"/>
              </w:rPr>
              <w:t>s</w:t>
            </w:r>
          </w:p>
        </w:tc>
        <w:tc>
          <w:tcPr>
            <w:tcW w:w="720" w:type="dxa"/>
          </w:tcPr>
          <w:p w:rsidR="00FC1CFD" w14:paraId="3FC30988" w14:textId="77777777">
            <w:pPr>
              <w:rPr>
                <w:b/>
                <w:sz w:val="22"/>
                <w:szCs w:val="22"/>
              </w:rPr>
            </w:pPr>
            <w:r>
              <w:rPr>
                <w:b/>
                <w:sz w:val="22"/>
                <w:szCs w:val="22"/>
              </w:rPr>
              <w:t>)</w:t>
            </w:r>
          </w:p>
          <w:p w:rsidR="00FC1CFD" w14:paraId="38517A8D" w14:textId="77777777">
            <w:pPr>
              <w:rPr>
                <w:b/>
                <w:sz w:val="22"/>
                <w:szCs w:val="22"/>
              </w:rPr>
            </w:pPr>
            <w:r>
              <w:rPr>
                <w:b/>
                <w:sz w:val="22"/>
                <w:szCs w:val="22"/>
              </w:rPr>
              <w:t>)</w:t>
            </w:r>
          </w:p>
          <w:p w:rsidR="00FC1CFD" w14:paraId="28D74C64" w14:textId="77777777">
            <w:pPr>
              <w:rPr>
                <w:b/>
                <w:sz w:val="22"/>
                <w:szCs w:val="22"/>
              </w:rPr>
            </w:pPr>
            <w:r>
              <w:rPr>
                <w:b/>
                <w:sz w:val="22"/>
                <w:szCs w:val="22"/>
              </w:rPr>
              <w:t>)</w:t>
            </w:r>
          </w:p>
          <w:p w:rsidR="00FC1CFD" w14:paraId="669A51A5" w14:textId="77777777">
            <w:pPr>
              <w:rPr>
                <w:b/>
                <w:sz w:val="22"/>
                <w:szCs w:val="22"/>
              </w:rPr>
            </w:pPr>
            <w:r>
              <w:rPr>
                <w:b/>
                <w:sz w:val="22"/>
                <w:szCs w:val="22"/>
              </w:rPr>
              <w:t>)</w:t>
            </w:r>
          </w:p>
          <w:p w:rsidR="00FC1CFD" w14:paraId="493B256C" w14:textId="77777777">
            <w:pPr>
              <w:rPr>
                <w:b/>
                <w:sz w:val="22"/>
                <w:szCs w:val="22"/>
              </w:rPr>
            </w:pPr>
            <w:r>
              <w:rPr>
                <w:b/>
                <w:sz w:val="22"/>
                <w:szCs w:val="22"/>
              </w:rPr>
              <w:t>)</w:t>
            </w:r>
          </w:p>
          <w:p w:rsidR="00FC1CFD" w14:paraId="7D176B16" w14:textId="77777777">
            <w:pPr>
              <w:rPr>
                <w:b/>
                <w:sz w:val="22"/>
                <w:szCs w:val="22"/>
              </w:rPr>
            </w:pPr>
            <w:r>
              <w:rPr>
                <w:b/>
                <w:sz w:val="22"/>
                <w:szCs w:val="22"/>
              </w:rPr>
              <w:t>)</w:t>
            </w:r>
          </w:p>
          <w:p w:rsidR="00FC1CFD" w14:paraId="06741671" w14:textId="77777777">
            <w:pPr>
              <w:rPr>
                <w:b/>
                <w:sz w:val="22"/>
                <w:szCs w:val="22"/>
              </w:rPr>
            </w:pPr>
            <w:r>
              <w:rPr>
                <w:b/>
                <w:sz w:val="22"/>
                <w:szCs w:val="22"/>
              </w:rPr>
              <w:t>)</w:t>
            </w:r>
          </w:p>
        </w:tc>
        <w:tc>
          <w:tcPr>
            <w:tcW w:w="4230" w:type="dxa"/>
          </w:tcPr>
          <w:p w:rsidR="00FC1CFD" w14:paraId="2E8DB2CF" w14:textId="77777777">
            <w:pPr>
              <w:rPr>
                <w:sz w:val="22"/>
                <w:szCs w:val="22"/>
              </w:rPr>
            </w:pPr>
          </w:p>
          <w:p w:rsidR="00FC1CFD" w14:paraId="0D118D2A" w14:textId="77777777">
            <w:pPr>
              <w:rPr>
                <w:sz w:val="22"/>
                <w:szCs w:val="22"/>
              </w:rPr>
            </w:pPr>
          </w:p>
          <w:p w:rsidR="00FC1CFD" w14:paraId="75612F30" w14:textId="77777777">
            <w:pPr>
              <w:rPr>
                <w:spacing w:val="-2"/>
                <w:sz w:val="22"/>
                <w:szCs w:val="22"/>
              </w:rPr>
            </w:pPr>
            <w:r>
              <w:rPr>
                <w:spacing w:val="-2"/>
                <w:sz w:val="22"/>
                <w:szCs w:val="22"/>
              </w:rPr>
              <w:t>File No</w:t>
            </w:r>
            <w:r w:rsidR="00EB6F6E">
              <w:rPr>
                <w:spacing w:val="-2"/>
                <w:sz w:val="22"/>
                <w:szCs w:val="22"/>
              </w:rPr>
              <w:t>s</w:t>
            </w:r>
            <w:r>
              <w:rPr>
                <w:spacing w:val="-2"/>
                <w:sz w:val="22"/>
                <w:szCs w:val="22"/>
              </w:rPr>
              <w:t xml:space="preserve">. </w:t>
            </w:r>
            <w:r w:rsidRPr="009D126F" w:rsidR="009D126F">
              <w:rPr>
                <w:sz w:val="22"/>
                <w:szCs w:val="22"/>
              </w:rPr>
              <w:t>0007949111 and 0007949112</w:t>
            </w:r>
          </w:p>
          <w:p w:rsidR="00FC1CFD" w14:paraId="2C5C47B7" w14:textId="77777777">
            <w:pPr>
              <w:rPr>
                <w:sz w:val="22"/>
                <w:szCs w:val="22"/>
              </w:rPr>
            </w:pPr>
          </w:p>
          <w:p w:rsidR="00FC1CFD" w14:paraId="6B37F3F2" w14:textId="77777777">
            <w:pPr>
              <w:rPr>
                <w:sz w:val="22"/>
                <w:szCs w:val="22"/>
              </w:rPr>
            </w:pPr>
          </w:p>
        </w:tc>
      </w:tr>
    </w:tbl>
    <w:p w:rsidR="00FC1CFD" w14:paraId="13FF8B45" w14:textId="77777777">
      <w:pPr>
        <w:rPr>
          <w:sz w:val="22"/>
          <w:szCs w:val="22"/>
        </w:rPr>
      </w:pPr>
    </w:p>
    <w:p w:rsidR="00D860AB" w14:paraId="4D8E9275" w14:textId="77777777">
      <w:pPr>
        <w:rPr>
          <w:sz w:val="22"/>
          <w:szCs w:val="22"/>
        </w:rPr>
      </w:pPr>
    </w:p>
    <w:p w:rsidR="00FC1CFD" w14:paraId="71957BC7" w14:textId="77777777">
      <w:pPr>
        <w:jc w:val="center"/>
        <w:rPr>
          <w:b/>
          <w:sz w:val="22"/>
          <w:szCs w:val="22"/>
        </w:rPr>
      </w:pPr>
      <w:r>
        <w:rPr>
          <w:b/>
          <w:sz w:val="22"/>
          <w:szCs w:val="22"/>
        </w:rPr>
        <w:t>MEMORANDUM OPINION AND ORDER</w:t>
      </w:r>
    </w:p>
    <w:p w:rsidR="00FC1CFD" w14:paraId="0EBA6301" w14:textId="77777777">
      <w:pPr>
        <w:rPr>
          <w:sz w:val="22"/>
          <w:szCs w:val="22"/>
        </w:rPr>
      </w:pPr>
    </w:p>
    <w:p w:rsidR="00FC1CFD" w14:paraId="1F74CB72" w14:textId="3B849C95">
      <w:pPr>
        <w:tabs>
          <w:tab w:val="left" w:pos="6480"/>
        </w:tabs>
        <w:rPr>
          <w:b/>
          <w:sz w:val="22"/>
          <w:szCs w:val="22"/>
        </w:rPr>
      </w:pPr>
      <w:r w:rsidRPr="00406CAC">
        <w:rPr>
          <w:b/>
          <w:sz w:val="22"/>
          <w:szCs w:val="22"/>
        </w:rPr>
        <w:t xml:space="preserve">Adopted:  </w:t>
      </w:r>
      <w:r w:rsidR="006F4775">
        <w:rPr>
          <w:b/>
          <w:sz w:val="22"/>
          <w:szCs w:val="22"/>
        </w:rPr>
        <w:t>May 1</w:t>
      </w:r>
      <w:r w:rsidR="00F4515A">
        <w:rPr>
          <w:b/>
          <w:sz w:val="22"/>
          <w:szCs w:val="22"/>
        </w:rPr>
        <w:t>6</w:t>
      </w:r>
      <w:r w:rsidR="009D126F">
        <w:rPr>
          <w:b/>
          <w:sz w:val="22"/>
          <w:szCs w:val="22"/>
        </w:rPr>
        <w:t>, 2019</w:t>
      </w:r>
      <w:r w:rsidRPr="00406CAC">
        <w:rPr>
          <w:sz w:val="22"/>
          <w:szCs w:val="22"/>
        </w:rPr>
        <w:tab/>
      </w:r>
      <w:r w:rsidRPr="00406CAC">
        <w:rPr>
          <w:b/>
          <w:sz w:val="22"/>
          <w:szCs w:val="22"/>
        </w:rPr>
        <w:t>Released:</w:t>
      </w:r>
      <w:r w:rsidR="006F4775">
        <w:rPr>
          <w:b/>
          <w:sz w:val="22"/>
          <w:szCs w:val="22"/>
        </w:rPr>
        <w:t xml:space="preserve"> May 1</w:t>
      </w:r>
      <w:r w:rsidR="00F4515A">
        <w:rPr>
          <w:b/>
          <w:sz w:val="22"/>
          <w:szCs w:val="22"/>
        </w:rPr>
        <w:t>6,</w:t>
      </w:r>
      <w:bookmarkStart w:id="0" w:name="_GoBack"/>
      <w:bookmarkEnd w:id="0"/>
      <w:r w:rsidR="009D126F">
        <w:rPr>
          <w:b/>
          <w:sz w:val="22"/>
          <w:szCs w:val="22"/>
        </w:rPr>
        <w:t xml:space="preserve"> 2019</w:t>
      </w:r>
    </w:p>
    <w:p w:rsidR="00FC1CFD" w14:paraId="5EADA316" w14:textId="77777777">
      <w:pPr>
        <w:rPr>
          <w:b/>
          <w:sz w:val="22"/>
          <w:szCs w:val="22"/>
        </w:rPr>
      </w:pPr>
    </w:p>
    <w:p w:rsidR="00FC1CFD" w14:paraId="4656788E" w14:textId="77777777">
      <w:pPr>
        <w:rPr>
          <w:sz w:val="22"/>
          <w:szCs w:val="22"/>
        </w:rPr>
      </w:pPr>
      <w:r>
        <w:rPr>
          <w:sz w:val="22"/>
          <w:szCs w:val="22"/>
        </w:rPr>
        <w:t>By the Chief, Wireless Telecommunications Bureau:</w:t>
      </w:r>
    </w:p>
    <w:p w:rsidR="00FC1CFD" w14:paraId="7E5BB932" w14:textId="77777777">
      <w:pPr>
        <w:rPr>
          <w:sz w:val="22"/>
          <w:szCs w:val="22"/>
        </w:rPr>
      </w:pPr>
    </w:p>
    <w:p w:rsidR="00FC1CFD" w14:paraId="1FDCBCA9" w14:textId="77777777">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FC1CFD" w14:paraId="723E5EDB" w14:textId="77777777">
      <w:pPr>
        <w:rPr>
          <w:sz w:val="22"/>
          <w:szCs w:val="22"/>
        </w:rPr>
      </w:pPr>
    </w:p>
    <w:p w:rsidR="002A1A73" w:rsidRPr="00B95F7B" w:rsidP="00B95F7B" w14:paraId="5DC9F1FD" w14:textId="45A0D309">
      <w:pPr>
        <w:pStyle w:val="ParaNum"/>
        <w:tabs>
          <w:tab w:val="num" w:pos="1440"/>
          <w:tab w:val="clear" w:pos="2520"/>
        </w:tabs>
        <w:spacing w:after="120"/>
        <w:ind w:left="0"/>
        <w:rPr>
          <w:sz w:val="22"/>
          <w:szCs w:val="22"/>
        </w:rPr>
      </w:pPr>
      <w:r w:rsidRPr="00B95F7B">
        <w:rPr>
          <w:sz w:val="22"/>
          <w:szCs w:val="22"/>
        </w:rPr>
        <w:t xml:space="preserve">On </w:t>
      </w:r>
      <w:r w:rsidRPr="00B95F7B" w:rsidR="007C0881">
        <w:rPr>
          <w:sz w:val="22"/>
          <w:szCs w:val="22"/>
        </w:rPr>
        <w:t>October 3</w:t>
      </w:r>
      <w:r w:rsidRPr="00B95F7B" w:rsidR="002A4F10">
        <w:rPr>
          <w:sz w:val="22"/>
          <w:szCs w:val="22"/>
        </w:rPr>
        <w:t>, 201</w:t>
      </w:r>
      <w:r w:rsidRPr="00B95F7B" w:rsidR="007C0881">
        <w:rPr>
          <w:sz w:val="22"/>
          <w:szCs w:val="22"/>
        </w:rPr>
        <w:t>7</w:t>
      </w:r>
      <w:r w:rsidRPr="00B95F7B">
        <w:rPr>
          <w:sz w:val="22"/>
          <w:szCs w:val="22"/>
        </w:rPr>
        <w:t>, t</w:t>
      </w:r>
      <w:r w:rsidRPr="00B95F7B" w:rsidR="00383B08">
        <w:rPr>
          <w:sz w:val="22"/>
          <w:szCs w:val="22"/>
        </w:rPr>
        <w:t xml:space="preserve">he </w:t>
      </w:r>
      <w:r w:rsidRPr="00B95F7B" w:rsidR="002A4F10">
        <w:rPr>
          <w:sz w:val="22"/>
          <w:szCs w:val="22"/>
        </w:rPr>
        <w:t xml:space="preserve">Kings County Superintendent of Schools </w:t>
      </w:r>
      <w:r w:rsidRPr="00B95F7B" w:rsidR="00383B08">
        <w:rPr>
          <w:sz w:val="22"/>
          <w:szCs w:val="22"/>
        </w:rPr>
        <w:t>(</w:t>
      </w:r>
      <w:r w:rsidRPr="00B95F7B" w:rsidR="00B35093">
        <w:rPr>
          <w:sz w:val="22"/>
          <w:szCs w:val="22"/>
        </w:rPr>
        <w:t>KCSS</w:t>
      </w:r>
      <w:r w:rsidRPr="00B95F7B" w:rsidR="00383B08">
        <w:rPr>
          <w:sz w:val="22"/>
          <w:szCs w:val="22"/>
        </w:rPr>
        <w:t xml:space="preserve">) filed applications for </w:t>
      </w:r>
      <w:r w:rsidR="00FD3B45">
        <w:rPr>
          <w:sz w:val="22"/>
          <w:szCs w:val="22"/>
        </w:rPr>
        <w:t xml:space="preserve">permanent authorization to use </w:t>
      </w:r>
      <w:r w:rsidRPr="00B95F7B" w:rsidR="009D126F">
        <w:rPr>
          <w:sz w:val="22"/>
          <w:szCs w:val="22"/>
        </w:rPr>
        <w:t>additional</w:t>
      </w:r>
      <w:r w:rsidRPr="00B95F7B" w:rsidR="00C94523">
        <w:rPr>
          <w:sz w:val="22"/>
          <w:szCs w:val="22"/>
        </w:rPr>
        <w:t xml:space="preserve"> </w:t>
      </w:r>
      <w:r w:rsidRPr="00B95F7B" w:rsidR="00383B08">
        <w:rPr>
          <w:sz w:val="22"/>
          <w:szCs w:val="22"/>
        </w:rPr>
        <w:t xml:space="preserve">Educational Broadband Service (EBS) channels </w:t>
      </w:r>
      <w:r w:rsidRPr="00B95F7B" w:rsidR="00E67598">
        <w:rPr>
          <w:sz w:val="22"/>
          <w:szCs w:val="22"/>
        </w:rPr>
        <w:t>for</w:t>
      </w:r>
      <w:r w:rsidRPr="00B95F7B" w:rsidR="002A4F10">
        <w:rPr>
          <w:sz w:val="22"/>
          <w:szCs w:val="22"/>
        </w:rPr>
        <w:t xml:space="preserve"> </w:t>
      </w:r>
      <w:r w:rsidRPr="00B95F7B" w:rsidR="009D126F">
        <w:rPr>
          <w:sz w:val="22"/>
          <w:szCs w:val="22"/>
        </w:rPr>
        <w:t xml:space="preserve">areas within </w:t>
      </w:r>
      <w:r w:rsidRPr="00B95F7B" w:rsidR="002A4F10">
        <w:rPr>
          <w:sz w:val="22"/>
          <w:szCs w:val="22"/>
        </w:rPr>
        <w:t xml:space="preserve">Kings County, California </w:t>
      </w:r>
      <w:r w:rsidRPr="00B95F7B" w:rsidR="00CF56D4">
        <w:rPr>
          <w:sz w:val="22"/>
          <w:szCs w:val="22"/>
        </w:rPr>
        <w:t xml:space="preserve">already </w:t>
      </w:r>
      <w:r w:rsidRPr="00B95F7B" w:rsidR="004F2188">
        <w:rPr>
          <w:sz w:val="22"/>
          <w:szCs w:val="22"/>
        </w:rPr>
        <w:t>perman</w:t>
      </w:r>
      <w:r w:rsidRPr="00B95F7B" w:rsidR="00304622">
        <w:rPr>
          <w:sz w:val="22"/>
          <w:szCs w:val="22"/>
        </w:rPr>
        <w:t xml:space="preserve">ently </w:t>
      </w:r>
      <w:r w:rsidRPr="00B95F7B" w:rsidR="00CF56D4">
        <w:rPr>
          <w:sz w:val="22"/>
          <w:szCs w:val="22"/>
        </w:rPr>
        <w:t>licensed to KCSS</w:t>
      </w:r>
      <w:r w:rsidRPr="00B95F7B" w:rsidR="009D126F">
        <w:rPr>
          <w:sz w:val="22"/>
          <w:szCs w:val="22"/>
        </w:rPr>
        <w:t xml:space="preserve"> on other EBS channels</w:t>
      </w:r>
      <w:r w:rsidRPr="00B95F7B" w:rsidR="002A4F10">
        <w:rPr>
          <w:sz w:val="22"/>
          <w:szCs w:val="22"/>
        </w:rPr>
        <w:t>.</w:t>
      </w:r>
      <w:r>
        <w:rPr>
          <w:rStyle w:val="FootnoteReference"/>
          <w:sz w:val="22"/>
          <w:szCs w:val="22"/>
        </w:rPr>
        <w:footnoteReference w:id="2"/>
      </w:r>
      <w:r w:rsidRPr="00B95F7B" w:rsidR="00383B08">
        <w:rPr>
          <w:sz w:val="22"/>
          <w:szCs w:val="22"/>
        </w:rPr>
        <w:t xml:space="preserve">  </w:t>
      </w:r>
      <w:r w:rsidRPr="00B95F7B">
        <w:rPr>
          <w:sz w:val="22"/>
          <w:szCs w:val="22"/>
        </w:rPr>
        <w:t xml:space="preserve">In this </w:t>
      </w:r>
      <w:r w:rsidRPr="00B95F7B">
        <w:rPr>
          <w:i/>
          <w:sz w:val="22"/>
          <w:szCs w:val="22"/>
        </w:rPr>
        <w:t>Memorandum Opinion and Order</w:t>
      </w:r>
      <w:r w:rsidRPr="00B95F7B">
        <w:rPr>
          <w:sz w:val="22"/>
          <w:szCs w:val="22"/>
        </w:rPr>
        <w:t xml:space="preserve">, subject to certain conditions, we grant </w:t>
      </w:r>
      <w:r w:rsidR="00FD3B45">
        <w:rPr>
          <w:sz w:val="22"/>
          <w:szCs w:val="22"/>
        </w:rPr>
        <w:t>the application and necessary waivers</w:t>
      </w:r>
      <w:r w:rsidRPr="00B95F7B">
        <w:rPr>
          <w:sz w:val="22"/>
          <w:szCs w:val="22"/>
        </w:rPr>
        <w:t>.</w:t>
      </w:r>
    </w:p>
    <w:p w:rsidR="00FC1CFD" w14:paraId="27556F9F" w14:textId="77777777">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FC1CFD" w:rsidP="00B95F7B" w14:paraId="13A7F225" w14:textId="77777777">
      <w:pPr>
        <w:pStyle w:val="ParaNum"/>
        <w:tabs>
          <w:tab w:val="num" w:pos="1440"/>
          <w:tab w:val="clear" w:pos="2520"/>
        </w:tabs>
        <w:spacing w:after="1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3"/>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4"/>
      </w:r>
      <w:r>
        <w:rPr>
          <w:sz w:val="22"/>
          <w:szCs w:val="22"/>
        </w:rPr>
        <w:t xml:space="preserve">  In 1983, in response to the demand for additional spectrum for delivery of video entertainment programming to subscribers, the Commission re-allotted eight ITFS channels (the E and F channel </w:t>
      </w:r>
      <w:r>
        <w:rPr>
          <w:sz w:val="22"/>
          <w:szCs w:val="22"/>
        </w:rPr>
        <w:t>blocks) and associated response channels for use by the Multipoint Distribution Service (MDS).</w:t>
      </w:r>
      <w:r>
        <w:rPr>
          <w:rStyle w:val="FootnoteReference"/>
          <w:sz w:val="22"/>
          <w:szCs w:val="22"/>
        </w:rPr>
        <w:footnoteReference w:id="5"/>
      </w:r>
      <w:r>
        <w:rPr>
          <w:sz w:val="22"/>
          <w:szCs w:val="22"/>
        </w:rPr>
        <w:t xml:space="preserve"> </w:t>
      </w:r>
      <w:r w:rsidR="00A93A92">
        <w:rPr>
          <w:sz w:val="22"/>
          <w:szCs w:val="22"/>
        </w:rPr>
        <w:t xml:space="preserve"> </w:t>
      </w:r>
      <w:r>
        <w:rPr>
          <w:sz w:val="22"/>
          <w:szCs w:val="22"/>
        </w:rPr>
        <w:t>In conjunction with this re-allotment, the FCC permitted ITFS licensees to lease “excess capacity” on their facilities to commercial entities.</w:t>
      </w:r>
      <w:r>
        <w:rPr>
          <w:rStyle w:val="FootnoteReference"/>
          <w:sz w:val="22"/>
          <w:szCs w:val="22"/>
        </w:rPr>
        <w:footnoteReference w:id="6"/>
      </w:r>
    </w:p>
    <w:p w:rsidR="00B95F7B" w:rsidP="00B95F7B" w14:paraId="2C8C38A0" w14:textId="6DCE60C8">
      <w:pPr>
        <w:pStyle w:val="ParaNum"/>
        <w:tabs>
          <w:tab w:val="num" w:pos="1440"/>
          <w:tab w:val="clear" w:pos="2520"/>
        </w:tabs>
        <w:spacing w:after="120"/>
        <w:ind w:left="0"/>
        <w:rPr>
          <w:sz w:val="22"/>
          <w:szCs w:val="22"/>
        </w:rPr>
      </w:pPr>
      <w:r>
        <w:rPr>
          <w:sz w:val="22"/>
          <w:szCs w:val="22"/>
        </w:rPr>
        <w:t>In April 2003, the Commission proposed new technical rules and a new band plan for ITFS and MDS spectrum (changing the service names to EBS and Broadband Radio Service (BRS), respectively)</w:t>
      </w:r>
      <w:r w:rsidR="00FD3B45">
        <w:rPr>
          <w:sz w:val="22"/>
          <w:szCs w:val="22"/>
        </w:rPr>
        <w:t>,</w:t>
      </w:r>
      <w:r w:rsidR="00CE0D87">
        <w:rPr>
          <w:sz w:val="22"/>
          <w:szCs w:val="22"/>
        </w:rPr>
        <w:t xml:space="preserve"> </w:t>
      </w:r>
      <w:r w:rsidR="00FD3B45">
        <w:rPr>
          <w:sz w:val="22"/>
          <w:szCs w:val="22"/>
        </w:rPr>
        <w:t>and</w:t>
      </w:r>
      <w:r w:rsidR="00CE0D87">
        <w:rPr>
          <w:sz w:val="22"/>
          <w:szCs w:val="22"/>
        </w:rPr>
        <w:t xml:space="preserve"> </w:t>
      </w:r>
      <w:r>
        <w:rPr>
          <w:sz w:val="22"/>
          <w:szCs w:val="22"/>
        </w:rPr>
        <w:t>it imp</w:t>
      </w:r>
      <w:r w:rsidR="00FD3B45">
        <w:rPr>
          <w:sz w:val="22"/>
          <w:szCs w:val="22"/>
        </w:rPr>
        <w:t>osed</w:t>
      </w:r>
      <w:r>
        <w:rPr>
          <w:sz w:val="22"/>
          <w:szCs w:val="22"/>
        </w:rPr>
        <w:t xml:space="preserve"> a freeze </w:t>
      </w:r>
      <w:r w:rsidR="00FD3B45">
        <w:rPr>
          <w:sz w:val="22"/>
          <w:szCs w:val="22"/>
        </w:rPr>
        <w:t xml:space="preserve">on </w:t>
      </w:r>
      <w:r>
        <w:rPr>
          <w:sz w:val="22"/>
          <w:szCs w:val="22"/>
        </w:rPr>
        <w:t>all applications for new BRS and EBS licenses.</w:t>
      </w:r>
      <w:r>
        <w:rPr>
          <w:rStyle w:val="FootnoteReference"/>
          <w:sz w:val="22"/>
          <w:szCs w:val="22"/>
        </w:rPr>
        <w:footnoteReference w:id="7"/>
      </w:r>
      <w:r>
        <w:rPr>
          <w:sz w:val="22"/>
          <w:szCs w:val="22"/>
        </w:rPr>
        <w:t xml:space="preserve">  </w:t>
      </w:r>
      <w:r w:rsidR="00FD3B45">
        <w:rPr>
          <w:sz w:val="22"/>
          <w:szCs w:val="22"/>
        </w:rPr>
        <w:t>Subsequently,</w:t>
      </w:r>
      <w:r>
        <w:rPr>
          <w:sz w:val="22"/>
          <w:szCs w:val="22"/>
        </w:rPr>
        <w:t xml:space="preserve"> the Commission </w:t>
      </w:r>
      <w:r w:rsidR="00FD3B45">
        <w:rPr>
          <w:sz w:val="22"/>
          <w:szCs w:val="22"/>
        </w:rPr>
        <w:t xml:space="preserve">lifted </w:t>
      </w:r>
      <w:r>
        <w:rPr>
          <w:sz w:val="22"/>
          <w:szCs w:val="22"/>
        </w:rPr>
        <w:t xml:space="preserve">the freeze </w:t>
      </w:r>
      <w:r w:rsidR="00FD3B45">
        <w:rPr>
          <w:sz w:val="22"/>
          <w:szCs w:val="22"/>
        </w:rPr>
        <w:t xml:space="preserve">on applications </w:t>
      </w:r>
      <w:r>
        <w:rPr>
          <w:sz w:val="22"/>
          <w:szCs w:val="22"/>
        </w:rPr>
        <w:t>for new BRS licenses</w:t>
      </w:r>
      <w:r w:rsidR="00FD3B45">
        <w:rPr>
          <w:sz w:val="22"/>
          <w:szCs w:val="22"/>
        </w:rPr>
        <w:t>, but maintained it for applications for new EBS licenses</w:t>
      </w:r>
      <w:r>
        <w:rPr>
          <w:sz w:val="22"/>
          <w:szCs w:val="22"/>
        </w:rPr>
        <w:t>.</w:t>
      </w:r>
      <w:r>
        <w:rPr>
          <w:rStyle w:val="FootnoteReference"/>
          <w:sz w:val="22"/>
          <w:szCs w:val="22"/>
        </w:rPr>
        <w:footnoteReference w:id="8"/>
      </w:r>
      <w:r>
        <w:rPr>
          <w:sz w:val="22"/>
          <w:szCs w:val="22"/>
        </w:rPr>
        <w:t xml:space="preserve">  </w:t>
      </w:r>
      <w:r w:rsidR="00FD3B45">
        <w:rPr>
          <w:sz w:val="22"/>
          <w:szCs w:val="22"/>
        </w:rPr>
        <w:t xml:space="preserve">In June </w:t>
      </w:r>
      <w:r w:rsidR="005D3168">
        <w:rPr>
          <w:sz w:val="22"/>
          <w:szCs w:val="22"/>
        </w:rPr>
        <w:t xml:space="preserve">2004, </w:t>
      </w:r>
      <w:r>
        <w:rPr>
          <w:sz w:val="22"/>
          <w:szCs w:val="22"/>
        </w:rPr>
        <w:t>the Commission adopted new rules fundamental</w:t>
      </w:r>
      <w:r w:rsidR="00FD3B45">
        <w:rPr>
          <w:sz w:val="22"/>
          <w:szCs w:val="22"/>
        </w:rPr>
        <w:t>ly</w:t>
      </w:r>
      <w:r>
        <w:rPr>
          <w:sz w:val="22"/>
          <w:szCs w:val="22"/>
        </w:rPr>
        <w:t xml:space="preserve"> restructuring the 2500-2690 MHz band</w:t>
      </w:r>
      <w:r w:rsidR="00FD3B45">
        <w:rPr>
          <w:sz w:val="22"/>
          <w:szCs w:val="22"/>
        </w:rPr>
        <w:t>, but left the EBS filing freeze in place</w:t>
      </w:r>
      <w:r>
        <w:rPr>
          <w:sz w:val="22"/>
          <w:szCs w:val="22"/>
        </w:rPr>
        <w:t>.</w:t>
      </w:r>
      <w:r>
        <w:rPr>
          <w:rStyle w:val="FootnoteReference"/>
          <w:sz w:val="22"/>
          <w:szCs w:val="22"/>
        </w:rPr>
        <w:t xml:space="preserve"> </w:t>
      </w:r>
      <w:r>
        <w:rPr>
          <w:rStyle w:val="FootnoteReference"/>
          <w:sz w:val="22"/>
          <w:szCs w:val="22"/>
        </w:rPr>
        <w:footnoteReference w:id="9"/>
      </w:r>
      <w:r>
        <w:rPr>
          <w:sz w:val="22"/>
          <w:szCs w:val="22"/>
        </w:rPr>
        <w:t xml:space="preserve">  </w:t>
      </w:r>
      <w:r w:rsidR="00D6752D">
        <w:rPr>
          <w:sz w:val="22"/>
          <w:szCs w:val="22"/>
        </w:rPr>
        <w:t>In 2008</w:t>
      </w:r>
      <w:r>
        <w:rPr>
          <w:sz w:val="22"/>
          <w:szCs w:val="22"/>
        </w:rPr>
        <w:t>, the Commission sought comment on how to license unassigned EBS spectrum.</w:t>
      </w:r>
      <w:r>
        <w:rPr>
          <w:rStyle w:val="FootnoteReference"/>
          <w:sz w:val="22"/>
          <w:szCs w:val="22"/>
        </w:rPr>
        <w:footnoteReference w:id="10"/>
      </w:r>
    </w:p>
    <w:p w:rsidR="00B95F7B" w:rsidP="00B95F7B" w14:paraId="01B14E98" w14:textId="7AF3320E">
      <w:pPr>
        <w:pStyle w:val="ParaNum"/>
        <w:tabs>
          <w:tab w:val="num" w:pos="1440"/>
          <w:tab w:val="clear" w:pos="2520"/>
        </w:tabs>
        <w:spacing w:after="120"/>
        <w:ind w:left="0"/>
        <w:rPr>
          <w:sz w:val="22"/>
          <w:szCs w:val="22"/>
        </w:rPr>
      </w:pPr>
      <w:r w:rsidRPr="00B95F7B">
        <w:rPr>
          <w:sz w:val="22"/>
          <w:szCs w:val="22"/>
        </w:rPr>
        <w:t>Last</w:t>
      </w:r>
      <w:r w:rsidRPr="00B95F7B" w:rsidR="009D126F">
        <w:rPr>
          <w:sz w:val="22"/>
          <w:szCs w:val="22"/>
        </w:rPr>
        <w:t xml:space="preserve"> year, the Commission issued a notice of proposed rulemaking proposing “to allow more efficient and effective use of [the 2.5 GHz] band by providing greater flexibility to current EBS licensees as well as providing new opportunities for additional entities to obtain unused 2.5 GHz spectrum to facilitate improved access to next generation wireless broadband.”</w:t>
      </w:r>
      <w:r>
        <w:rPr>
          <w:rStyle w:val="FootnoteReference"/>
          <w:sz w:val="22"/>
          <w:szCs w:val="22"/>
        </w:rPr>
        <w:footnoteReference w:id="11"/>
      </w:r>
      <w:r w:rsidRPr="00B95F7B" w:rsidR="009D126F">
        <w:rPr>
          <w:sz w:val="22"/>
          <w:szCs w:val="22"/>
        </w:rPr>
        <w:t xml:space="preserve">  </w:t>
      </w:r>
      <w:r w:rsidR="00FD3B45">
        <w:rPr>
          <w:sz w:val="22"/>
          <w:szCs w:val="22"/>
        </w:rPr>
        <w:t>In the proceeding, t</w:t>
      </w:r>
      <w:r w:rsidRPr="00B95F7B" w:rsidR="009D126F">
        <w:rPr>
          <w:sz w:val="22"/>
          <w:szCs w:val="22"/>
        </w:rPr>
        <w:t xml:space="preserve">he Commission sought comment on establishing </w:t>
      </w:r>
      <w:r w:rsidR="00FD3B45">
        <w:rPr>
          <w:sz w:val="22"/>
          <w:szCs w:val="22"/>
        </w:rPr>
        <w:t>one or more</w:t>
      </w:r>
      <w:r w:rsidRPr="00B95F7B" w:rsidR="009D126F">
        <w:rPr>
          <w:sz w:val="22"/>
          <w:szCs w:val="22"/>
        </w:rPr>
        <w:t xml:space="preserve"> local priority filing windows for unassigned 2.5 GHz spectrum, following which any remaining 2.5 GHz spectrum would be made available for </w:t>
      </w:r>
      <w:r w:rsidRPr="00B95F7B">
        <w:rPr>
          <w:sz w:val="22"/>
          <w:szCs w:val="22"/>
        </w:rPr>
        <w:t>flexible</w:t>
      </w:r>
      <w:r w:rsidRPr="00B95F7B" w:rsidR="009D126F">
        <w:rPr>
          <w:sz w:val="22"/>
          <w:szCs w:val="22"/>
        </w:rPr>
        <w:t xml:space="preserve"> use via competitive bidding.</w:t>
      </w:r>
      <w:r>
        <w:rPr>
          <w:rStyle w:val="FootnoteReference"/>
          <w:sz w:val="22"/>
          <w:szCs w:val="22"/>
        </w:rPr>
        <w:footnoteReference w:id="12"/>
      </w:r>
      <w:r w:rsidRPr="00B95F7B" w:rsidR="009D126F">
        <w:rPr>
          <w:sz w:val="22"/>
          <w:szCs w:val="22"/>
        </w:rPr>
        <w:t xml:space="preserve">  The Commission also sought comment on other approaches to rationalizing and opening the 2.5 GHz band for more productive and intensive use.</w:t>
      </w:r>
      <w:r>
        <w:rPr>
          <w:rStyle w:val="FootnoteReference"/>
          <w:sz w:val="22"/>
          <w:szCs w:val="22"/>
        </w:rPr>
        <w:footnoteReference w:id="13"/>
      </w:r>
    </w:p>
    <w:p w:rsidR="00B95F7B" w:rsidP="00B95F7B" w14:paraId="060995B3" w14:textId="77777777">
      <w:pPr>
        <w:pStyle w:val="ParaNum"/>
        <w:tabs>
          <w:tab w:val="num" w:pos="1440"/>
          <w:tab w:val="clear" w:pos="2520"/>
        </w:tabs>
        <w:spacing w:after="120"/>
        <w:ind w:left="0"/>
        <w:rPr>
          <w:sz w:val="22"/>
          <w:szCs w:val="22"/>
        </w:rPr>
      </w:pPr>
      <w:r w:rsidRPr="00B95F7B">
        <w:rPr>
          <w:i/>
          <w:sz w:val="22"/>
          <w:szCs w:val="22"/>
        </w:rPr>
        <w:t>Kings County Applications</w:t>
      </w:r>
      <w:r w:rsidRPr="00B95F7B">
        <w:rPr>
          <w:sz w:val="22"/>
          <w:szCs w:val="22"/>
        </w:rPr>
        <w:t>.  KCSS is the official name for the Kings County Office of Education, one of fifty-eight county offices of education in the State of California.</w:t>
      </w:r>
      <w:r>
        <w:rPr>
          <w:rStyle w:val="FootnoteReference"/>
          <w:sz w:val="22"/>
          <w:szCs w:val="22"/>
        </w:rPr>
        <w:footnoteReference w:id="14"/>
      </w:r>
      <w:r w:rsidRPr="00B95F7B">
        <w:rPr>
          <w:sz w:val="22"/>
          <w:szCs w:val="22"/>
        </w:rPr>
        <w:t xml:space="preserve">  KCSS provides technical assistance, curriculum and instructional support, staff development, financial support services, </w:t>
      </w:r>
      <w:r w:rsidRPr="00B95F7B">
        <w:rPr>
          <w:sz w:val="22"/>
          <w:szCs w:val="22"/>
        </w:rPr>
        <w:t>and oversight to all Kings County public school districts.</w:t>
      </w:r>
      <w:r>
        <w:rPr>
          <w:rStyle w:val="FootnoteReference"/>
          <w:sz w:val="22"/>
          <w:szCs w:val="22"/>
        </w:rPr>
        <w:footnoteReference w:id="15"/>
      </w:r>
      <w:r w:rsidRPr="00B95F7B">
        <w:rPr>
          <w:sz w:val="22"/>
          <w:szCs w:val="22"/>
        </w:rPr>
        <w:t xml:space="preserve">  KCSS delivers education to more than 27,000 K-12 public school students in the county.  In addition, KCSS is itself an accredited educational institution, providing direct instruction to students by operating four schools: two alternative schools for Court and Community School, and two special education schools providing for pupils with special needs throughout Kings County.</w:t>
      </w:r>
      <w:r>
        <w:rPr>
          <w:rStyle w:val="FootnoteReference"/>
          <w:sz w:val="22"/>
          <w:szCs w:val="22"/>
        </w:rPr>
        <w:footnoteReference w:id="16"/>
      </w:r>
    </w:p>
    <w:p w:rsidR="009D126F" w:rsidRPr="00B95F7B" w:rsidP="00B95F7B" w14:paraId="15B86436" w14:textId="3FA864C4">
      <w:pPr>
        <w:pStyle w:val="ParaNum"/>
        <w:tabs>
          <w:tab w:val="num" w:pos="1440"/>
          <w:tab w:val="clear" w:pos="2520"/>
        </w:tabs>
        <w:spacing w:after="120"/>
        <w:ind w:left="0"/>
        <w:rPr>
          <w:sz w:val="22"/>
          <w:szCs w:val="22"/>
        </w:rPr>
      </w:pPr>
      <w:r w:rsidRPr="00B95F7B">
        <w:rPr>
          <w:sz w:val="22"/>
          <w:szCs w:val="22"/>
        </w:rPr>
        <w:t>KCSS is the current licensee of EBS station WNC785 on the B channel group, with a geographic service area (GSA) that covers the eastern-most portion of Kings County.</w:t>
      </w:r>
      <w:r>
        <w:rPr>
          <w:rStyle w:val="FootnoteReference"/>
          <w:sz w:val="22"/>
          <w:szCs w:val="22"/>
        </w:rPr>
        <w:footnoteReference w:id="17"/>
      </w:r>
      <w:r w:rsidRPr="00B95F7B">
        <w:rPr>
          <w:sz w:val="22"/>
          <w:szCs w:val="22"/>
        </w:rPr>
        <w:t xml:space="preserve">  KCSS also utilizes capacity on the G channel group channels of EBS Station WNC790 within the same portion of Kings County under a cooperative arrangement with neighboring Tulare County Superintendent of Schools, which is the licensee of WNC790.</w:t>
      </w:r>
      <w:r>
        <w:rPr>
          <w:rStyle w:val="FootnoteReference"/>
          <w:sz w:val="22"/>
          <w:szCs w:val="22"/>
        </w:rPr>
        <w:footnoteReference w:id="18"/>
      </w:r>
      <w:r w:rsidRPr="00B95F7B">
        <w:rPr>
          <w:sz w:val="22"/>
          <w:szCs w:val="22"/>
        </w:rPr>
        <w:t xml:space="preserve">  In 2016, </w:t>
      </w:r>
      <w:r w:rsidRPr="00B95F7B" w:rsidR="001E094A">
        <w:rPr>
          <w:sz w:val="22"/>
          <w:szCs w:val="22"/>
        </w:rPr>
        <w:t xml:space="preserve">the Wireless Telecommunications Bureau’s (Bureau) Broadband Division </w:t>
      </w:r>
      <w:r w:rsidR="001E094A">
        <w:rPr>
          <w:sz w:val="22"/>
          <w:szCs w:val="22"/>
        </w:rPr>
        <w:t xml:space="preserve">granted </w:t>
      </w:r>
      <w:r w:rsidRPr="00B95F7B">
        <w:rPr>
          <w:sz w:val="22"/>
          <w:szCs w:val="22"/>
        </w:rPr>
        <w:t xml:space="preserve">KCSS permanent authority to operate B and </w:t>
      </w:r>
      <w:r w:rsidR="001E094A">
        <w:rPr>
          <w:sz w:val="22"/>
          <w:szCs w:val="22"/>
        </w:rPr>
        <w:t>G</w:t>
      </w:r>
      <w:r w:rsidRPr="00B95F7B">
        <w:rPr>
          <w:sz w:val="22"/>
          <w:szCs w:val="22"/>
        </w:rPr>
        <w:t xml:space="preserve"> group channels in those portions of Kings County not </w:t>
      </w:r>
      <w:r w:rsidR="001E094A">
        <w:rPr>
          <w:sz w:val="22"/>
          <w:szCs w:val="22"/>
        </w:rPr>
        <w:t xml:space="preserve">within the GSA of any other </w:t>
      </w:r>
      <w:r w:rsidRPr="00B95F7B">
        <w:rPr>
          <w:sz w:val="22"/>
          <w:szCs w:val="22"/>
        </w:rPr>
        <w:t xml:space="preserve">licensed </w:t>
      </w:r>
      <w:r w:rsidR="001E094A">
        <w:rPr>
          <w:sz w:val="22"/>
          <w:szCs w:val="22"/>
        </w:rPr>
        <w:t>co-channel EBS station</w:t>
      </w:r>
      <w:r w:rsidRPr="00B95F7B">
        <w:rPr>
          <w:sz w:val="22"/>
          <w:szCs w:val="22"/>
        </w:rPr>
        <w:t>.</w:t>
      </w:r>
      <w:r>
        <w:rPr>
          <w:rStyle w:val="FootnoteReference"/>
          <w:sz w:val="22"/>
          <w:szCs w:val="22"/>
        </w:rPr>
        <w:footnoteReference w:id="19"/>
      </w:r>
      <w:r w:rsidRPr="00B95F7B">
        <w:rPr>
          <w:sz w:val="22"/>
          <w:szCs w:val="22"/>
        </w:rPr>
        <w:t xml:space="preserve"> </w:t>
      </w:r>
    </w:p>
    <w:p w:rsidR="009D126F" w:rsidRPr="009D126F" w:rsidP="00B95F7B" w14:paraId="5DE92AA1" w14:textId="20CFEC4A">
      <w:pPr>
        <w:pStyle w:val="ParaNum"/>
        <w:tabs>
          <w:tab w:val="num" w:pos="1440"/>
          <w:tab w:val="clear" w:pos="2520"/>
        </w:tabs>
        <w:spacing w:after="120"/>
        <w:ind w:left="0"/>
        <w:rPr>
          <w:sz w:val="22"/>
          <w:szCs w:val="22"/>
        </w:rPr>
      </w:pPr>
      <w:r w:rsidRPr="009D126F">
        <w:rPr>
          <w:sz w:val="22"/>
          <w:szCs w:val="22"/>
        </w:rPr>
        <w:t>On April 13, 2017, KCSS applied for Special Temporary Authority (STA) to operate the A, C, and D group EBS channels in the portions of Kings County not within the GSA of any other licensed co-channel EBS station.</w:t>
      </w:r>
      <w:r>
        <w:rPr>
          <w:rStyle w:val="FootnoteReference"/>
          <w:sz w:val="22"/>
          <w:szCs w:val="22"/>
        </w:rPr>
        <w:footnoteReference w:id="20"/>
      </w:r>
      <w:r w:rsidRPr="009D126F">
        <w:rPr>
          <w:sz w:val="22"/>
          <w:szCs w:val="22"/>
        </w:rPr>
        <w:t xml:space="preserve">  The Bureau granted STAs on the A group (call sign WQZH200), on the C group (call sign WQZH202) and D group (call sign WQZH201) on May 11, 2017.</w:t>
      </w:r>
      <w:r>
        <w:rPr>
          <w:rStyle w:val="FootnoteReference"/>
          <w:sz w:val="22"/>
          <w:szCs w:val="22"/>
        </w:rPr>
        <w:footnoteReference w:id="21"/>
      </w:r>
      <w:r w:rsidRPr="009D126F">
        <w:rPr>
          <w:sz w:val="22"/>
          <w:szCs w:val="22"/>
        </w:rPr>
        <w:t xml:space="preserve">  The Bureau placed conditions on the</w:t>
      </w:r>
      <w:r w:rsidR="001E094A">
        <w:rPr>
          <w:sz w:val="22"/>
          <w:szCs w:val="22"/>
        </w:rPr>
        <w:t>se</w:t>
      </w:r>
      <w:r w:rsidRPr="009D126F">
        <w:rPr>
          <w:sz w:val="22"/>
          <w:szCs w:val="22"/>
        </w:rPr>
        <w:t xml:space="preserve"> grants, based on commitments made by KCSS</w:t>
      </w:r>
      <w:r w:rsidR="001E094A">
        <w:rPr>
          <w:sz w:val="22"/>
          <w:szCs w:val="22"/>
        </w:rPr>
        <w:t xml:space="preserve">, including a </w:t>
      </w:r>
      <w:r w:rsidRPr="009D126F">
        <w:rPr>
          <w:sz w:val="22"/>
          <w:szCs w:val="22"/>
        </w:rPr>
        <w:t xml:space="preserve">commitment not to lease </w:t>
      </w:r>
      <w:r w:rsidR="001E094A">
        <w:rPr>
          <w:sz w:val="22"/>
          <w:szCs w:val="22"/>
        </w:rPr>
        <w:t xml:space="preserve">any of the </w:t>
      </w:r>
      <w:r w:rsidRPr="009D126F">
        <w:rPr>
          <w:sz w:val="22"/>
          <w:szCs w:val="22"/>
        </w:rPr>
        <w:t>spectrum.</w:t>
      </w:r>
      <w:r>
        <w:rPr>
          <w:rStyle w:val="FootnoteReference"/>
          <w:sz w:val="22"/>
          <w:szCs w:val="22"/>
        </w:rPr>
        <w:footnoteReference w:id="22"/>
      </w:r>
    </w:p>
    <w:p w:rsidR="009D126F" w:rsidRPr="009D126F" w:rsidP="00B95F7B" w14:paraId="55155979" w14:textId="43099CDF">
      <w:pPr>
        <w:pStyle w:val="ParaNum"/>
        <w:tabs>
          <w:tab w:val="num" w:pos="1440"/>
          <w:tab w:val="clear" w:pos="2520"/>
        </w:tabs>
        <w:spacing w:after="120"/>
        <w:ind w:left="0"/>
        <w:rPr>
          <w:sz w:val="22"/>
          <w:szCs w:val="22"/>
        </w:rPr>
      </w:pPr>
      <w:r w:rsidRPr="009D126F">
        <w:rPr>
          <w:sz w:val="22"/>
          <w:szCs w:val="22"/>
        </w:rPr>
        <w:t xml:space="preserve">On October 3, 2017, KCSS filed the instant </w:t>
      </w:r>
      <w:r w:rsidR="00610713">
        <w:rPr>
          <w:sz w:val="22"/>
          <w:szCs w:val="22"/>
        </w:rPr>
        <w:t>A</w:t>
      </w:r>
      <w:r w:rsidRPr="009D126F" w:rsidR="00610713">
        <w:rPr>
          <w:sz w:val="22"/>
          <w:szCs w:val="22"/>
        </w:rPr>
        <w:t>pplications</w:t>
      </w:r>
      <w:r w:rsidR="00610713">
        <w:rPr>
          <w:sz w:val="22"/>
          <w:szCs w:val="22"/>
        </w:rPr>
        <w:t>, seeking permanent authority for the A</w:t>
      </w:r>
      <w:r w:rsidR="005D3168">
        <w:rPr>
          <w:sz w:val="22"/>
          <w:szCs w:val="22"/>
        </w:rPr>
        <w:t xml:space="preserve"> and</w:t>
      </w:r>
      <w:r w:rsidR="00610713">
        <w:rPr>
          <w:sz w:val="22"/>
          <w:szCs w:val="22"/>
        </w:rPr>
        <w:t xml:space="preserve"> C group channels that it had been authorized to use under the STA, and asking for</w:t>
      </w:r>
      <w:r w:rsidRPr="009D126F" w:rsidR="00610713">
        <w:rPr>
          <w:sz w:val="22"/>
          <w:szCs w:val="22"/>
        </w:rPr>
        <w:t xml:space="preserve"> </w:t>
      </w:r>
      <w:r w:rsidRPr="009D126F">
        <w:rPr>
          <w:sz w:val="22"/>
          <w:szCs w:val="22"/>
        </w:rPr>
        <w:t>waiver of the EBS filings freeze and the electronic filing requirement of Section 1.913(b) of the Commission’s rules.</w:t>
      </w:r>
      <w:r>
        <w:rPr>
          <w:rStyle w:val="FootnoteReference"/>
          <w:sz w:val="22"/>
          <w:szCs w:val="22"/>
        </w:rPr>
        <w:footnoteReference w:id="23"/>
      </w:r>
      <w:r w:rsidRPr="009D126F">
        <w:rPr>
          <w:sz w:val="22"/>
          <w:szCs w:val="22"/>
        </w:rPr>
        <w:t xml:space="preserve">  KCSS explains that it has constructed and is now operating its wireless broadband system on the A and C group channels, and reports that the additional capacity offered by these groups appears to have successfully resolved capacity problems it had </w:t>
      </w:r>
      <w:r w:rsidR="001E094A">
        <w:rPr>
          <w:sz w:val="22"/>
          <w:szCs w:val="22"/>
        </w:rPr>
        <w:t xml:space="preserve">previously </w:t>
      </w:r>
      <w:r w:rsidRPr="009D126F">
        <w:rPr>
          <w:sz w:val="22"/>
          <w:szCs w:val="22"/>
        </w:rPr>
        <w:t>experienced.</w:t>
      </w:r>
      <w:r>
        <w:rPr>
          <w:rStyle w:val="FootnoteReference"/>
          <w:sz w:val="22"/>
          <w:szCs w:val="22"/>
        </w:rPr>
        <w:footnoteReference w:id="24"/>
      </w:r>
    </w:p>
    <w:p w:rsidR="009D126F" w:rsidRPr="009D126F" w:rsidP="00B95F7B" w14:paraId="2F1661E2" w14:textId="75C388F9">
      <w:pPr>
        <w:pStyle w:val="ParaNum"/>
        <w:tabs>
          <w:tab w:val="num" w:pos="1440"/>
          <w:tab w:val="clear" w:pos="2520"/>
        </w:tabs>
        <w:spacing w:after="120"/>
        <w:ind w:left="0"/>
        <w:rPr>
          <w:sz w:val="22"/>
          <w:szCs w:val="22"/>
        </w:rPr>
      </w:pPr>
      <w:r w:rsidRPr="009D126F">
        <w:rPr>
          <w:sz w:val="22"/>
          <w:szCs w:val="22"/>
        </w:rPr>
        <w:t xml:space="preserve">KCSS </w:t>
      </w:r>
      <w:r w:rsidR="000A137A">
        <w:rPr>
          <w:sz w:val="22"/>
          <w:szCs w:val="22"/>
        </w:rPr>
        <w:t xml:space="preserve">uses its EBS spectrum to operate a seven-site </w:t>
      </w:r>
      <w:r w:rsidRPr="009D126F">
        <w:rPr>
          <w:sz w:val="22"/>
          <w:szCs w:val="22"/>
        </w:rPr>
        <w:t xml:space="preserve">LTE network </w:t>
      </w:r>
      <w:r w:rsidR="00981905">
        <w:rPr>
          <w:sz w:val="22"/>
          <w:szCs w:val="22"/>
        </w:rPr>
        <w:t>that offers</w:t>
      </w:r>
      <w:r w:rsidRPr="009D126F">
        <w:rPr>
          <w:sz w:val="22"/>
          <w:szCs w:val="22"/>
        </w:rPr>
        <w:t xml:space="preserve"> educational </w:t>
      </w:r>
      <w:r w:rsidR="004C3BFD">
        <w:rPr>
          <w:sz w:val="22"/>
          <w:szCs w:val="22"/>
        </w:rPr>
        <w:t>broadba</w:t>
      </w:r>
      <w:r w:rsidR="005B2B90">
        <w:rPr>
          <w:sz w:val="22"/>
          <w:szCs w:val="22"/>
        </w:rPr>
        <w:t xml:space="preserve">nd </w:t>
      </w:r>
      <w:r w:rsidRPr="009D126F">
        <w:rPr>
          <w:sz w:val="22"/>
          <w:szCs w:val="22"/>
        </w:rPr>
        <w:t>services within its coverage area.  As of October 2017,</w:t>
      </w:r>
      <w:r w:rsidR="00981905">
        <w:rPr>
          <w:sz w:val="22"/>
          <w:szCs w:val="22"/>
        </w:rPr>
        <w:t xml:space="preserve"> this </w:t>
      </w:r>
      <w:r w:rsidRPr="009D126F">
        <w:rPr>
          <w:sz w:val="22"/>
          <w:szCs w:val="22"/>
        </w:rPr>
        <w:t>wireless broadband system was providing service to about 2,300 students, plus 1,150 private account</w:t>
      </w:r>
      <w:r w:rsidR="00136DD2">
        <w:rPr>
          <w:sz w:val="22"/>
          <w:szCs w:val="22"/>
        </w:rPr>
        <w:t xml:space="preserve"> holder</w:t>
      </w:r>
      <w:r w:rsidRPr="009D126F">
        <w:rPr>
          <w:sz w:val="22"/>
          <w:szCs w:val="22"/>
        </w:rPr>
        <w:t>s including faculty and staff.</w:t>
      </w:r>
      <w:r>
        <w:rPr>
          <w:rStyle w:val="FootnoteReference"/>
          <w:sz w:val="22"/>
          <w:szCs w:val="22"/>
        </w:rPr>
        <w:footnoteReference w:id="25"/>
      </w:r>
      <w:r w:rsidRPr="009D126F">
        <w:rPr>
          <w:sz w:val="22"/>
          <w:szCs w:val="22"/>
        </w:rPr>
        <w:t xml:space="preserve">  </w:t>
      </w:r>
      <w:r w:rsidR="00136DD2">
        <w:rPr>
          <w:sz w:val="22"/>
          <w:szCs w:val="22"/>
        </w:rPr>
        <w:t xml:space="preserve">KCSS </w:t>
      </w:r>
      <w:r w:rsidR="00154C1C">
        <w:rPr>
          <w:sz w:val="22"/>
          <w:szCs w:val="22"/>
        </w:rPr>
        <w:t>s</w:t>
      </w:r>
      <w:r w:rsidR="00136DD2">
        <w:rPr>
          <w:sz w:val="22"/>
          <w:szCs w:val="22"/>
        </w:rPr>
        <w:t xml:space="preserve">tates that </w:t>
      </w:r>
      <w:r w:rsidRPr="009D126F">
        <w:rPr>
          <w:sz w:val="22"/>
          <w:szCs w:val="22"/>
        </w:rPr>
        <w:t xml:space="preserve">expansion of </w:t>
      </w:r>
      <w:r w:rsidR="00154C1C">
        <w:rPr>
          <w:sz w:val="22"/>
          <w:szCs w:val="22"/>
        </w:rPr>
        <w:t xml:space="preserve">the system with additional channels will permit </w:t>
      </w:r>
      <w:r w:rsidR="00B33816">
        <w:rPr>
          <w:sz w:val="22"/>
          <w:szCs w:val="22"/>
        </w:rPr>
        <w:t>it to</w:t>
      </w:r>
      <w:r w:rsidRPr="009D126F">
        <w:rPr>
          <w:sz w:val="22"/>
          <w:szCs w:val="22"/>
        </w:rPr>
        <w:t xml:space="preserve"> provide wireless broadband service to virtually all of the 27,000 public school students and 5,500 faculty and staff in </w:t>
      </w:r>
      <w:r w:rsidR="00154C1C">
        <w:rPr>
          <w:sz w:val="22"/>
          <w:szCs w:val="22"/>
        </w:rPr>
        <w:t xml:space="preserve">Kings </w:t>
      </w:r>
      <w:r w:rsidR="00154C1C">
        <w:rPr>
          <w:sz w:val="22"/>
          <w:szCs w:val="22"/>
        </w:rPr>
        <w:t>County</w:t>
      </w:r>
      <w:r w:rsidRPr="009D126F">
        <w:rPr>
          <w:sz w:val="22"/>
          <w:szCs w:val="22"/>
        </w:rPr>
        <w:t>, and their families.</w:t>
      </w:r>
      <w:r>
        <w:rPr>
          <w:rStyle w:val="FootnoteReference"/>
          <w:sz w:val="22"/>
          <w:szCs w:val="22"/>
        </w:rPr>
        <w:footnoteReference w:id="26"/>
      </w:r>
      <w:r w:rsidRPr="009D126F">
        <w:rPr>
          <w:sz w:val="22"/>
          <w:szCs w:val="22"/>
        </w:rPr>
        <w:t xml:space="preserve">  KCSS </w:t>
      </w:r>
      <w:r w:rsidR="00154C1C">
        <w:rPr>
          <w:sz w:val="22"/>
          <w:szCs w:val="22"/>
        </w:rPr>
        <w:t xml:space="preserve">partners with local school districts that distribute </w:t>
      </w:r>
      <w:r w:rsidRPr="009D126F">
        <w:rPr>
          <w:sz w:val="22"/>
          <w:szCs w:val="22"/>
        </w:rPr>
        <w:t>mobile router</w:t>
      </w:r>
      <w:r w:rsidR="000C0066">
        <w:rPr>
          <w:sz w:val="22"/>
          <w:szCs w:val="22"/>
        </w:rPr>
        <w:t xml:space="preserve">s and </w:t>
      </w:r>
      <w:r w:rsidRPr="009D126F">
        <w:rPr>
          <w:sz w:val="22"/>
          <w:szCs w:val="22"/>
        </w:rPr>
        <w:t>computing device</w:t>
      </w:r>
      <w:r w:rsidR="000C0066">
        <w:rPr>
          <w:sz w:val="22"/>
          <w:szCs w:val="22"/>
        </w:rPr>
        <w:t>s to students, many of whom come from lower-income families</w:t>
      </w:r>
      <w:r w:rsidR="000F03B2">
        <w:rPr>
          <w:sz w:val="22"/>
          <w:szCs w:val="22"/>
        </w:rPr>
        <w:t>.</w:t>
      </w:r>
      <w:r w:rsidRPr="009D126F">
        <w:rPr>
          <w:sz w:val="22"/>
          <w:szCs w:val="22"/>
        </w:rPr>
        <w:t xml:space="preserve">  In many areas of Kings County, t</w:t>
      </w:r>
      <w:r w:rsidR="000C0066">
        <w:rPr>
          <w:sz w:val="22"/>
          <w:szCs w:val="22"/>
        </w:rPr>
        <w:t xml:space="preserve">hese mobile routers connected to the KCSS network </w:t>
      </w:r>
      <w:r w:rsidRPr="009D126F">
        <w:rPr>
          <w:sz w:val="22"/>
          <w:szCs w:val="22"/>
        </w:rPr>
        <w:t xml:space="preserve">may be the only Internet access available </w:t>
      </w:r>
      <w:r w:rsidR="00706AE5">
        <w:rPr>
          <w:sz w:val="22"/>
          <w:szCs w:val="22"/>
        </w:rPr>
        <w:t xml:space="preserve">to these students </w:t>
      </w:r>
      <w:r w:rsidRPr="009D126F">
        <w:rPr>
          <w:sz w:val="22"/>
          <w:szCs w:val="22"/>
        </w:rPr>
        <w:t xml:space="preserve">in the home.  </w:t>
      </w:r>
      <w:r w:rsidR="00706AE5">
        <w:rPr>
          <w:sz w:val="22"/>
          <w:szCs w:val="22"/>
        </w:rPr>
        <w:t xml:space="preserve">Permanent access to </w:t>
      </w:r>
      <w:r w:rsidRPr="009D126F">
        <w:rPr>
          <w:sz w:val="22"/>
          <w:szCs w:val="22"/>
        </w:rPr>
        <w:t xml:space="preserve">additional </w:t>
      </w:r>
      <w:r w:rsidR="00706AE5">
        <w:rPr>
          <w:sz w:val="22"/>
          <w:szCs w:val="22"/>
        </w:rPr>
        <w:t xml:space="preserve">EBS channels will enable </w:t>
      </w:r>
      <w:r w:rsidRPr="009D126F">
        <w:rPr>
          <w:sz w:val="22"/>
          <w:szCs w:val="22"/>
        </w:rPr>
        <w:t xml:space="preserve">KCSS </w:t>
      </w:r>
      <w:r w:rsidR="00706AE5">
        <w:rPr>
          <w:sz w:val="22"/>
          <w:szCs w:val="22"/>
        </w:rPr>
        <w:t>to extend its LTE service to a</w:t>
      </w:r>
      <w:r w:rsidR="00C939DC">
        <w:rPr>
          <w:sz w:val="22"/>
          <w:szCs w:val="22"/>
        </w:rPr>
        <w:t xml:space="preserve">dditional </w:t>
      </w:r>
      <w:r w:rsidRPr="009D126F">
        <w:rPr>
          <w:sz w:val="22"/>
          <w:szCs w:val="22"/>
        </w:rPr>
        <w:t xml:space="preserve">school districts </w:t>
      </w:r>
      <w:r w:rsidR="00C939DC">
        <w:rPr>
          <w:sz w:val="22"/>
          <w:szCs w:val="22"/>
        </w:rPr>
        <w:t>in the county, providing more students, families, faculties and staff with access to broadband</w:t>
      </w:r>
      <w:r w:rsidRPr="009D126F">
        <w:rPr>
          <w:sz w:val="22"/>
          <w:szCs w:val="22"/>
        </w:rPr>
        <w:t>.</w:t>
      </w:r>
      <w:r>
        <w:rPr>
          <w:rStyle w:val="FootnoteReference"/>
          <w:sz w:val="22"/>
          <w:szCs w:val="22"/>
        </w:rPr>
        <w:footnoteReference w:id="27"/>
      </w:r>
    </w:p>
    <w:p w:rsidR="009D126F" w:rsidRPr="009D126F" w:rsidP="00B95F7B" w14:paraId="08B5D64C" w14:textId="07E6E5B3">
      <w:pPr>
        <w:pStyle w:val="ParaNum"/>
        <w:tabs>
          <w:tab w:val="num" w:pos="1440"/>
          <w:tab w:val="clear" w:pos="2520"/>
        </w:tabs>
        <w:spacing w:after="120"/>
        <w:ind w:left="0"/>
        <w:rPr>
          <w:sz w:val="22"/>
          <w:szCs w:val="22"/>
        </w:rPr>
      </w:pPr>
      <w:r>
        <w:rPr>
          <w:sz w:val="22"/>
          <w:szCs w:val="22"/>
        </w:rPr>
        <w:t>Following</w:t>
      </w:r>
      <w:r w:rsidRPr="009D126F">
        <w:rPr>
          <w:sz w:val="22"/>
          <w:szCs w:val="22"/>
        </w:rPr>
        <w:t xml:space="preserve"> deployment of the existing KCSS </w:t>
      </w:r>
      <w:r>
        <w:rPr>
          <w:sz w:val="22"/>
          <w:szCs w:val="22"/>
        </w:rPr>
        <w:t>LTE</w:t>
      </w:r>
      <w:r w:rsidRPr="009D126F">
        <w:rPr>
          <w:sz w:val="22"/>
          <w:szCs w:val="22"/>
        </w:rPr>
        <w:t xml:space="preserve"> network and the provision of </w:t>
      </w:r>
      <w:r w:rsidR="0013605C">
        <w:rPr>
          <w:sz w:val="22"/>
          <w:szCs w:val="22"/>
        </w:rPr>
        <w:t xml:space="preserve">wireless </w:t>
      </w:r>
      <w:r w:rsidRPr="009D126F">
        <w:rPr>
          <w:sz w:val="22"/>
          <w:szCs w:val="22"/>
        </w:rPr>
        <w:t>broadband services to students, KCSS has found that student suspensions and failures have decreased, the number of students being promoted and making the honor roll has increased, the number of high school students taking and passing college level courses has increased, and there has been significant improvement in student reading and math proficiency.  In addition to these substantial educational benefits, school</w:t>
      </w:r>
      <w:r w:rsidR="00EB027B">
        <w:rPr>
          <w:sz w:val="22"/>
          <w:szCs w:val="22"/>
        </w:rPr>
        <w:t xml:space="preserve"> districts that work with KCSS</w:t>
      </w:r>
      <w:r w:rsidRPr="009D126F">
        <w:rPr>
          <w:sz w:val="22"/>
          <w:szCs w:val="22"/>
        </w:rPr>
        <w:t xml:space="preserve"> have launched applications that have increased parental involvement.</w:t>
      </w:r>
      <w:r>
        <w:rPr>
          <w:rStyle w:val="FootnoteReference"/>
          <w:sz w:val="22"/>
          <w:szCs w:val="22"/>
        </w:rPr>
        <w:footnoteReference w:id="28"/>
      </w:r>
      <w:r w:rsidRPr="009D126F">
        <w:rPr>
          <w:sz w:val="22"/>
          <w:szCs w:val="22"/>
        </w:rPr>
        <w:t xml:space="preserve">  In addition, the city of Avenal is now partnering with KCSS to make KCSS’s wireless broadband service available to the entire community.  To that end, the city recently dedicated the Avenal Technology Center, a facility intended to help members of the communication develop new skills and increase opportunities for success.</w:t>
      </w:r>
      <w:r>
        <w:rPr>
          <w:rStyle w:val="FootnoteReference"/>
          <w:sz w:val="22"/>
          <w:szCs w:val="22"/>
        </w:rPr>
        <w:footnoteReference w:id="29"/>
      </w:r>
      <w:r w:rsidRPr="009D126F">
        <w:rPr>
          <w:sz w:val="22"/>
          <w:szCs w:val="22"/>
        </w:rPr>
        <w:t xml:space="preserve">  </w:t>
      </w:r>
    </w:p>
    <w:p w:rsidR="00C828CF" w:rsidRPr="007C0881" w:rsidP="009226F6" w14:paraId="42EAE81E" w14:textId="77777777">
      <w:pPr>
        <w:pStyle w:val="ParaNum"/>
        <w:tabs>
          <w:tab w:val="num" w:pos="1440"/>
          <w:tab w:val="clear" w:pos="2520"/>
        </w:tabs>
        <w:spacing w:after="120"/>
        <w:ind w:left="0"/>
        <w:rPr>
          <w:sz w:val="22"/>
          <w:szCs w:val="22"/>
        </w:rPr>
      </w:pPr>
      <w:r w:rsidRPr="009D126F">
        <w:rPr>
          <w:sz w:val="22"/>
          <w:szCs w:val="22"/>
        </w:rPr>
        <w:t>Included as attachments to the 2017 Applications are letters of support from Superintendent David East of the Reef-Sunset Unified School District and David L. Goldsmith of Hanford Elementary School District.</w:t>
      </w:r>
      <w:r>
        <w:rPr>
          <w:rStyle w:val="FootnoteReference"/>
          <w:sz w:val="22"/>
          <w:szCs w:val="22"/>
        </w:rPr>
        <w:footnoteReference w:id="30"/>
      </w:r>
      <w:r w:rsidR="007C0881">
        <w:rPr>
          <w:sz w:val="22"/>
          <w:szCs w:val="22"/>
        </w:rPr>
        <w:t xml:space="preserve">  </w:t>
      </w:r>
      <w:r w:rsidRPr="007C0881">
        <w:rPr>
          <w:sz w:val="22"/>
          <w:szCs w:val="22"/>
        </w:rPr>
        <w:t>KCSS’s Applications were listed on public notice as accepted for filing on October 18, 2017.</w:t>
      </w:r>
      <w:r>
        <w:rPr>
          <w:rStyle w:val="FootnoteReference"/>
          <w:sz w:val="22"/>
          <w:szCs w:val="22"/>
        </w:rPr>
        <w:footnoteReference w:id="31"/>
      </w:r>
      <w:r w:rsidRPr="007C0881">
        <w:rPr>
          <w:sz w:val="22"/>
          <w:szCs w:val="22"/>
        </w:rPr>
        <w:t xml:space="preserve">  No petitions to deny or other oppositions were filed.</w:t>
      </w:r>
    </w:p>
    <w:p w:rsidR="00FC1CFD" w:rsidRPr="00C828CF" w:rsidP="009226F6" w14:paraId="48D79DD1" w14:textId="77777777">
      <w:pPr>
        <w:spacing w:after="120"/>
        <w:rPr>
          <w:b/>
        </w:rPr>
      </w:pPr>
      <w:r w:rsidRPr="00C828CF">
        <w:rPr>
          <w:b/>
        </w:rPr>
        <w:t>III.</w:t>
      </w:r>
      <w:r w:rsidRPr="00C828CF">
        <w:rPr>
          <w:b/>
        </w:rPr>
        <w:tab/>
        <w:t>DISCUSSION</w:t>
      </w:r>
    </w:p>
    <w:p w:rsidR="00FC1CFD" w:rsidP="00B95F7B" w14:paraId="12CE2961" w14:textId="5C8CEBBB">
      <w:pPr>
        <w:pStyle w:val="ParaNum"/>
        <w:tabs>
          <w:tab w:val="num" w:pos="1440"/>
          <w:tab w:val="clear" w:pos="2520"/>
        </w:tabs>
        <w:spacing w:after="120"/>
        <w:ind w:left="0"/>
        <w:rPr>
          <w:sz w:val="22"/>
          <w:szCs w:val="22"/>
        </w:rPr>
      </w:pPr>
      <w:r>
        <w:rPr>
          <w:sz w:val="22"/>
          <w:szCs w:val="22"/>
        </w:rPr>
        <w:t>As noted, KCSS</w:t>
      </w:r>
      <w:r>
        <w:rPr>
          <w:sz w:val="22"/>
          <w:szCs w:val="22"/>
        </w:rPr>
        <w:t xml:space="preserve"> seeks both a waiver of the filing freeze on new EBS applications</w:t>
      </w:r>
      <w:r>
        <w:rPr>
          <w:rStyle w:val="FootnoteReference"/>
          <w:sz w:val="22"/>
          <w:szCs w:val="22"/>
        </w:rPr>
        <w:t xml:space="preserve"> </w:t>
      </w:r>
      <w:r>
        <w:rPr>
          <w:sz w:val="22"/>
          <w:szCs w:val="22"/>
        </w:rPr>
        <w:t xml:space="preserve">and a waiver of the electronic filing requirement </w:t>
      </w:r>
      <w:r w:rsidR="00610713">
        <w:rPr>
          <w:sz w:val="22"/>
          <w:szCs w:val="22"/>
        </w:rPr>
        <w:t xml:space="preserve">for such applications </w:t>
      </w:r>
      <w:r w:rsidR="009739C5">
        <w:rPr>
          <w:sz w:val="22"/>
          <w:szCs w:val="22"/>
        </w:rPr>
        <w:t>contained in Section 1.913(b) of the Commission’s</w:t>
      </w:r>
      <w:r>
        <w:rPr>
          <w:sz w:val="22"/>
          <w:szCs w:val="22"/>
        </w:rPr>
        <w:t xml:space="preserve">, to </w:t>
      </w:r>
      <w:r w:rsidR="00610713">
        <w:rPr>
          <w:sz w:val="22"/>
          <w:szCs w:val="22"/>
        </w:rPr>
        <w:t xml:space="preserve">provide </w:t>
      </w:r>
      <w:r>
        <w:rPr>
          <w:sz w:val="22"/>
          <w:szCs w:val="22"/>
        </w:rPr>
        <w:t xml:space="preserve">it </w:t>
      </w:r>
      <w:r w:rsidR="00610713">
        <w:rPr>
          <w:sz w:val="22"/>
          <w:szCs w:val="22"/>
        </w:rPr>
        <w:t xml:space="preserve">permanent authorization </w:t>
      </w:r>
      <w:r>
        <w:rPr>
          <w:sz w:val="22"/>
          <w:szCs w:val="22"/>
        </w:rPr>
        <w:t xml:space="preserve">to use </w:t>
      </w:r>
      <w:r w:rsidR="00610713">
        <w:rPr>
          <w:sz w:val="22"/>
          <w:szCs w:val="22"/>
        </w:rPr>
        <w:t>the A</w:t>
      </w:r>
      <w:r w:rsidR="005D3168">
        <w:rPr>
          <w:sz w:val="22"/>
          <w:szCs w:val="22"/>
        </w:rPr>
        <w:t xml:space="preserve"> and</w:t>
      </w:r>
      <w:r w:rsidR="00610713">
        <w:rPr>
          <w:sz w:val="22"/>
          <w:szCs w:val="22"/>
        </w:rPr>
        <w:t xml:space="preserve"> C group </w:t>
      </w:r>
      <w:r w:rsidR="00653AC1">
        <w:rPr>
          <w:sz w:val="22"/>
          <w:szCs w:val="22"/>
        </w:rPr>
        <w:t xml:space="preserve">EBS channels to </w:t>
      </w:r>
      <w:r w:rsidR="00F760CF">
        <w:rPr>
          <w:sz w:val="22"/>
          <w:szCs w:val="22"/>
        </w:rPr>
        <w:t>enhance capacity and alleviate congestion in its</w:t>
      </w:r>
      <w:r w:rsidR="00653AC1">
        <w:rPr>
          <w:sz w:val="22"/>
          <w:szCs w:val="22"/>
        </w:rPr>
        <w:t xml:space="preserve"> LTE</w:t>
      </w:r>
      <w:r>
        <w:rPr>
          <w:sz w:val="22"/>
          <w:szCs w:val="22"/>
        </w:rPr>
        <w:t xml:space="preserve"> network</w:t>
      </w:r>
      <w:r w:rsidR="00A92C46">
        <w:rPr>
          <w:sz w:val="22"/>
          <w:szCs w:val="22"/>
        </w:rPr>
        <w:t>, which it operates</w:t>
      </w:r>
      <w:r>
        <w:rPr>
          <w:sz w:val="22"/>
          <w:szCs w:val="22"/>
        </w:rPr>
        <w:t xml:space="preserve"> for the provision of educational and instructional material.</w:t>
      </w:r>
      <w:r>
        <w:rPr>
          <w:rStyle w:val="FootnoteReference"/>
          <w:sz w:val="22"/>
          <w:szCs w:val="22"/>
        </w:rPr>
        <w:footnoteReference w:id="32"/>
      </w:r>
      <w:r>
        <w:rPr>
          <w:sz w:val="22"/>
          <w:szCs w:val="22"/>
        </w:rPr>
        <w:t xml:space="preserve">  The Commission may grant a request for a waiver if it is shown that:</w:t>
      </w:r>
      <w:r w:rsidR="00191F24">
        <w:rPr>
          <w:sz w:val="22"/>
          <w:szCs w:val="22"/>
        </w:rPr>
        <w:t xml:space="preserve"> </w:t>
      </w:r>
      <w:r>
        <w:rPr>
          <w:sz w:val="22"/>
          <w:szCs w:val="22"/>
        </w:rPr>
        <w:t xml:space="preserve">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3"/>
      </w:r>
      <w:r>
        <w:rPr>
          <w:sz w:val="22"/>
          <w:szCs w:val="22"/>
        </w:rPr>
        <w:t xml:space="preserve">  As discu</w:t>
      </w:r>
      <w:r w:rsidR="00530BCA">
        <w:rPr>
          <w:sz w:val="22"/>
          <w:szCs w:val="22"/>
        </w:rPr>
        <w:t>ssed belo</w:t>
      </w:r>
      <w:r w:rsidR="00BB0319">
        <w:rPr>
          <w:sz w:val="22"/>
          <w:szCs w:val="22"/>
        </w:rPr>
        <w:t>w, we conclude that KCSS</w:t>
      </w:r>
      <w:r>
        <w:rPr>
          <w:sz w:val="22"/>
          <w:szCs w:val="22"/>
        </w:rPr>
        <w:t xml:space="preserve"> has met the </w:t>
      </w:r>
      <w:r w:rsidR="00191F24">
        <w:rPr>
          <w:sz w:val="22"/>
          <w:szCs w:val="22"/>
        </w:rPr>
        <w:t xml:space="preserve">second prong of the </w:t>
      </w:r>
      <w:r>
        <w:rPr>
          <w:sz w:val="22"/>
          <w:szCs w:val="22"/>
        </w:rPr>
        <w:t>waiver standard with respect to its requests, and accordingly</w:t>
      </w:r>
      <w:r w:rsidR="004777B7">
        <w:rPr>
          <w:sz w:val="22"/>
          <w:szCs w:val="22"/>
        </w:rPr>
        <w:t>,</w:t>
      </w:r>
      <w:r>
        <w:rPr>
          <w:sz w:val="22"/>
          <w:szCs w:val="22"/>
        </w:rPr>
        <w:t xml:space="preserve"> we grant its </w:t>
      </w:r>
      <w:r w:rsidR="00D12F23">
        <w:rPr>
          <w:sz w:val="22"/>
          <w:szCs w:val="22"/>
        </w:rPr>
        <w:t>W</w:t>
      </w:r>
      <w:r>
        <w:rPr>
          <w:sz w:val="22"/>
          <w:szCs w:val="22"/>
        </w:rPr>
        <w:t xml:space="preserve">aiver </w:t>
      </w:r>
      <w:r w:rsidR="00D12F23">
        <w:rPr>
          <w:sz w:val="22"/>
          <w:szCs w:val="22"/>
        </w:rPr>
        <w:t>R</w:t>
      </w:r>
      <w:r>
        <w:rPr>
          <w:sz w:val="22"/>
          <w:szCs w:val="22"/>
        </w:rPr>
        <w:t>equest</w:t>
      </w:r>
      <w:r w:rsidR="00BB0319">
        <w:rPr>
          <w:sz w:val="22"/>
          <w:szCs w:val="22"/>
        </w:rPr>
        <w:t>s</w:t>
      </w:r>
      <w:r>
        <w:rPr>
          <w:sz w:val="22"/>
          <w:szCs w:val="22"/>
        </w:rPr>
        <w:t>, subject to the conditions outlined</w:t>
      </w:r>
      <w:r w:rsidR="00DD01C2">
        <w:rPr>
          <w:sz w:val="22"/>
          <w:szCs w:val="22"/>
        </w:rPr>
        <w:t xml:space="preserve"> below</w:t>
      </w:r>
      <w:r>
        <w:rPr>
          <w:sz w:val="22"/>
          <w:szCs w:val="22"/>
        </w:rPr>
        <w:t>.</w:t>
      </w:r>
    </w:p>
    <w:p w:rsidR="00FC1CFD" w:rsidRPr="00C16613" w:rsidP="00B95F7B" w14:paraId="0A162889" w14:textId="672013AD">
      <w:pPr>
        <w:pStyle w:val="ParaNum"/>
        <w:tabs>
          <w:tab w:val="num" w:pos="1440"/>
          <w:tab w:val="clear" w:pos="2520"/>
        </w:tabs>
        <w:spacing w:after="120"/>
        <w:ind w:left="0"/>
        <w:rPr>
          <w:sz w:val="22"/>
          <w:szCs w:val="22"/>
        </w:rPr>
      </w:pPr>
      <w:r w:rsidRPr="00C16613">
        <w:rPr>
          <w:sz w:val="22"/>
          <w:szCs w:val="22"/>
        </w:rPr>
        <w:t>We conclude that application of the filing freeze would be inequitable and contrary to the public interest under the uniqu</w:t>
      </w:r>
      <w:r w:rsidRPr="00C16613" w:rsidR="00530BCA">
        <w:rPr>
          <w:sz w:val="22"/>
          <w:szCs w:val="22"/>
        </w:rPr>
        <w:t>e circums</w:t>
      </w:r>
      <w:r w:rsidR="009875EF">
        <w:rPr>
          <w:sz w:val="22"/>
          <w:szCs w:val="22"/>
        </w:rPr>
        <w:t>tances presented by KCSS</w:t>
      </w:r>
      <w:r w:rsidRPr="00C16613">
        <w:rPr>
          <w:sz w:val="22"/>
          <w:szCs w:val="22"/>
        </w:rPr>
        <w:t xml:space="preserve">.  </w:t>
      </w:r>
      <w:r w:rsidR="00A92C46">
        <w:rPr>
          <w:sz w:val="22"/>
          <w:szCs w:val="22"/>
        </w:rPr>
        <w:t>Other than KCSS’s network, t</w:t>
      </w:r>
      <w:r w:rsidR="009F5785">
        <w:rPr>
          <w:sz w:val="22"/>
          <w:szCs w:val="22"/>
        </w:rPr>
        <w:t>here</w:t>
      </w:r>
      <w:r w:rsidR="009875EF">
        <w:rPr>
          <w:sz w:val="22"/>
          <w:szCs w:val="22"/>
        </w:rPr>
        <w:t xml:space="preserve"> is </w:t>
      </w:r>
      <w:r w:rsidRPr="00C16613" w:rsidR="009739C5">
        <w:rPr>
          <w:sz w:val="22"/>
          <w:szCs w:val="22"/>
        </w:rPr>
        <w:t>limited br</w:t>
      </w:r>
      <w:r w:rsidR="009875EF">
        <w:rPr>
          <w:sz w:val="22"/>
          <w:szCs w:val="22"/>
        </w:rPr>
        <w:t xml:space="preserve">oadband available in </w:t>
      </w:r>
      <w:r w:rsidR="009F5785">
        <w:rPr>
          <w:sz w:val="22"/>
          <w:szCs w:val="22"/>
        </w:rPr>
        <w:t>Kings County</w:t>
      </w:r>
      <w:r w:rsidRPr="00C16613" w:rsidR="005337DD">
        <w:rPr>
          <w:sz w:val="22"/>
          <w:szCs w:val="22"/>
        </w:rPr>
        <w:t xml:space="preserve">, and where such service is available, it is not affordable for </w:t>
      </w:r>
      <w:r w:rsidR="009F5785">
        <w:rPr>
          <w:sz w:val="22"/>
          <w:szCs w:val="22"/>
        </w:rPr>
        <w:t xml:space="preserve">much of </w:t>
      </w:r>
      <w:r w:rsidRPr="00C16613" w:rsidR="005337DD">
        <w:rPr>
          <w:sz w:val="22"/>
          <w:szCs w:val="22"/>
        </w:rPr>
        <w:t>the</w:t>
      </w:r>
      <w:r w:rsidR="009F5785">
        <w:rPr>
          <w:sz w:val="22"/>
          <w:szCs w:val="22"/>
        </w:rPr>
        <w:t xml:space="preserve"> local</w:t>
      </w:r>
      <w:r w:rsidRPr="00C16613" w:rsidR="005337DD">
        <w:rPr>
          <w:sz w:val="22"/>
          <w:szCs w:val="22"/>
        </w:rPr>
        <w:t xml:space="preserve"> communit</w:t>
      </w:r>
      <w:r w:rsidR="009F5785">
        <w:rPr>
          <w:sz w:val="22"/>
          <w:szCs w:val="22"/>
        </w:rPr>
        <w:t>y</w:t>
      </w:r>
      <w:r w:rsidR="009875EF">
        <w:rPr>
          <w:sz w:val="22"/>
          <w:szCs w:val="22"/>
        </w:rPr>
        <w:t>.</w:t>
      </w:r>
      <w:r>
        <w:rPr>
          <w:rStyle w:val="FootnoteReference"/>
          <w:sz w:val="22"/>
          <w:szCs w:val="22"/>
        </w:rPr>
        <w:footnoteReference w:id="34"/>
      </w:r>
      <w:r w:rsidRPr="00C16613" w:rsidR="00EE5730">
        <w:rPr>
          <w:sz w:val="22"/>
          <w:szCs w:val="22"/>
        </w:rPr>
        <w:t xml:space="preserve"> </w:t>
      </w:r>
      <w:r w:rsidR="009D126F">
        <w:rPr>
          <w:sz w:val="22"/>
          <w:szCs w:val="22"/>
        </w:rPr>
        <w:t xml:space="preserve"> </w:t>
      </w:r>
      <w:r w:rsidR="009875EF">
        <w:rPr>
          <w:sz w:val="22"/>
          <w:szCs w:val="22"/>
        </w:rPr>
        <w:t>In addition,</w:t>
      </w:r>
      <w:r w:rsidRPr="00C16613" w:rsidR="00EE5730">
        <w:rPr>
          <w:sz w:val="22"/>
          <w:szCs w:val="22"/>
        </w:rPr>
        <w:t xml:space="preserve"> </w:t>
      </w:r>
      <w:r w:rsidRPr="00C16613" w:rsidR="00C279D5">
        <w:rPr>
          <w:sz w:val="22"/>
          <w:szCs w:val="22"/>
        </w:rPr>
        <w:t>there are</w:t>
      </w:r>
      <w:r w:rsidRPr="00C16613" w:rsidR="00EE5730">
        <w:rPr>
          <w:sz w:val="22"/>
          <w:szCs w:val="22"/>
        </w:rPr>
        <w:t xml:space="preserve"> no </w:t>
      </w:r>
      <w:r w:rsidR="009D126F">
        <w:rPr>
          <w:sz w:val="22"/>
          <w:szCs w:val="22"/>
        </w:rPr>
        <w:t>other</w:t>
      </w:r>
      <w:r w:rsidRPr="00C16613" w:rsidR="00653AC1">
        <w:rPr>
          <w:sz w:val="22"/>
          <w:szCs w:val="22"/>
        </w:rPr>
        <w:t xml:space="preserve"> </w:t>
      </w:r>
      <w:r w:rsidRPr="00C16613" w:rsidR="00EE5730">
        <w:rPr>
          <w:sz w:val="22"/>
          <w:szCs w:val="22"/>
        </w:rPr>
        <w:t>EBS licensee</w:t>
      </w:r>
      <w:r w:rsidRPr="00C16613" w:rsidR="00C279D5">
        <w:rPr>
          <w:sz w:val="22"/>
          <w:szCs w:val="22"/>
        </w:rPr>
        <w:t>s</w:t>
      </w:r>
      <w:r w:rsidRPr="00C16613" w:rsidR="001A3821">
        <w:rPr>
          <w:sz w:val="22"/>
          <w:szCs w:val="22"/>
        </w:rPr>
        <w:t xml:space="preserve"> that cover</w:t>
      </w:r>
      <w:r w:rsidRPr="00C16613" w:rsidR="00EE5730">
        <w:rPr>
          <w:sz w:val="22"/>
          <w:szCs w:val="22"/>
        </w:rPr>
        <w:t xml:space="preserve"> the</w:t>
      </w:r>
      <w:r w:rsidRPr="00C16613" w:rsidR="00C279D5">
        <w:rPr>
          <w:sz w:val="22"/>
          <w:szCs w:val="22"/>
        </w:rPr>
        <w:t>se</w:t>
      </w:r>
      <w:r w:rsidRPr="00C16613" w:rsidR="00EE5730">
        <w:rPr>
          <w:sz w:val="22"/>
          <w:szCs w:val="22"/>
        </w:rPr>
        <w:t xml:space="preserve"> area</w:t>
      </w:r>
      <w:r w:rsidRPr="00C16613" w:rsidR="00C279D5">
        <w:rPr>
          <w:sz w:val="22"/>
          <w:szCs w:val="22"/>
        </w:rPr>
        <w:t>s</w:t>
      </w:r>
      <w:r w:rsidRPr="00C16613">
        <w:rPr>
          <w:sz w:val="22"/>
          <w:szCs w:val="22"/>
        </w:rPr>
        <w:t>.</w:t>
      </w:r>
      <w:r>
        <w:rPr>
          <w:rStyle w:val="FootnoteReference"/>
          <w:sz w:val="22"/>
          <w:szCs w:val="22"/>
        </w:rPr>
        <w:footnoteReference w:id="35"/>
      </w:r>
      <w:r w:rsidRPr="00C16613">
        <w:rPr>
          <w:sz w:val="22"/>
          <w:szCs w:val="22"/>
        </w:rPr>
        <w:t xml:space="preserve">  </w:t>
      </w:r>
      <w:r w:rsidRPr="00C16613" w:rsidR="00DD01C2">
        <w:rPr>
          <w:sz w:val="22"/>
          <w:szCs w:val="22"/>
        </w:rPr>
        <w:t>W</w:t>
      </w:r>
      <w:r w:rsidRPr="00C16613" w:rsidR="00C279D5">
        <w:rPr>
          <w:sz w:val="22"/>
          <w:szCs w:val="22"/>
        </w:rPr>
        <w:t>ithout</w:t>
      </w:r>
      <w:r w:rsidRPr="00C16613" w:rsidR="00C828CF">
        <w:rPr>
          <w:sz w:val="22"/>
          <w:szCs w:val="22"/>
        </w:rPr>
        <w:t xml:space="preserve"> other</w:t>
      </w:r>
      <w:r w:rsidRPr="00C16613" w:rsidR="00EE5730">
        <w:rPr>
          <w:sz w:val="22"/>
          <w:szCs w:val="22"/>
        </w:rPr>
        <w:t xml:space="preserve"> </w:t>
      </w:r>
      <w:r w:rsidRPr="00C16613">
        <w:rPr>
          <w:sz w:val="22"/>
          <w:szCs w:val="22"/>
        </w:rPr>
        <w:t>EBS licensee</w:t>
      </w:r>
      <w:r w:rsidRPr="00C16613" w:rsidR="00C828CF">
        <w:rPr>
          <w:sz w:val="22"/>
          <w:szCs w:val="22"/>
        </w:rPr>
        <w:t>s</w:t>
      </w:r>
      <w:r w:rsidRPr="00C16613">
        <w:rPr>
          <w:sz w:val="22"/>
          <w:szCs w:val="22"/>
        </w:rPr>
        <w:t xml:space="preserve"> </w:t>
      </w:r>
      <w:r w:rsidRPr="00C16613" w:rsidR="00EE5730">
        <w:rPr>
          <w:sz w:val="22"/>
          <w:szCs w:val="22"/>
        </w:rPr>
        <w:t>in t</w:t>
      </w:r>
      <w:r w:rsidRPr="00C16613" w:rsidR="00C279D5">
        <w:rPr>
          <w:sz w:val="22"/>
          <w:szCs w:val="22"/>
        </w:rPr>
        <w:t xml:space="preserve">hese </w:t>
      </w:r>
      <w:r w:rsidRPr="00C16613">
        <w:rPr>
          <w:sz w:val="22"/>
          <w:szCs w:val="22"/>
        </w:rPr>
        <w:t>area</w:t>
      </w:r>
      <w:r w:rsidRPr="00C16613" w:rsidR="00D50D6E">
        <w:rPr>
          <w:sz w:val="22"/>
          <w:szCs w:val="22"/>
        </w:rPr>
        <w:t>s</w:t>
      </w:r>
      <w:r w:rsidRPr="00C16613">
        <w:rPr>
          <w:sz w:val="22"/>
          <w:szCs w:val="22"/>
        </w:rPr>
        <w:t xml:space="preserve">, </w:t>
      </w:r>
      <w:r w:rsidRPr="00C16613" w:rsidR="00D50D6E">
        <w:rPr>
          <w:sz w:val="22"/>
          <w:szCs w:val="22"/>
        </w:rPr>
        <w:t>KCSS</w:t>
      </w:r>
      <w:r w:rsidRPr="00C16613" w:rsidR="00EE5730">
        <w:rPr>
          <w:sz w:val="22"/>
          <w:szCs w:val="22"/>
        </w:rPr>
        <w:t xml:space="preserve"> </w:t>
      </w:r>
      <w:r w:rsidRPr="00C16613" w:rsidR="00DD01C2">
        <w:rPr>
          <w:sz w:val="22"/>
          <w:szCs w:val="22"/>
        </w:rPr>
        <w:t xml:space="preserve">cannot attempt to acquire or lease spectrum from another EBS licensee.  It therefore has no </w:t>
      </w:r>
      <w:r w:rsidRPr="00C16613" w:rsidR="00D12F23">
        <w:rPr>
          <w:sz w:val="22"/>
          <w:szCs w:val="22"/>
        </w:rPr>
        <w:t xml:space="preserve">alternative </w:t>
      </w:r>
      <w:r w:rsidR="00191F24">
        <w:rPr>
          <w:sz w:val="22"/>
          <w:szCs w:val="22"/>
        </w:rPr>
        <w:t>at this time other than</w:t>
      </w:r>
      <w:r w:rsidRPr="00C16613" w:rsidR="00D12F23">
        <w:rPr>
          <w:sz w:val="22"/>
          <w:szCs w:val="22"/>
        </w:rPr>
        <w:t xml:space="preserve"> asking </w:t>
      </w:r>
      <w:r w:rsidRPr="00C16613" w:rsidR="00D860AB">
        <w:rPr>
          <w:sz w:val="22"/>
          <w:szCs w:val="22"/>
        </w:rPr>
        <w:t xml:space="preserve">the </w:t>
      </w:r>
      <w:r w:rsidRPr="00C16613" w:rsidR="00D12F23">
        <w:rPr>
          <w:sz w:val="22"/>
          <w:szCs w:val="22"/>
        </w:rPr>
        <w:t xml:space="preserve">Commission </w:t>
      </w:r>
      <w:r w:rsidRPr="00C16613" w:rsidR="00D860AB">
        <w:rPr>
          <w:sz w:val="22"/>
          <w:szCs w:val="22"/>
        </w:rPr>
        <w:t xml:space="preserve">for </w:t>
      </w:r>
      <w:r w:rsidR="0013605C">
        <w:rPr>
          <w:sz w:val="22"/>
          <w:szCs w:val="22"/>
        </w:rPr>
        <w:t xml:space="preserve">permanent access to these </w:t>
      </w:r>
      <w:r w:rsidRPr="00C16613" w:rsidR="00D860AB">
        <w:rPr>
          <w:sz w:val="22"/>
          <w:szCs w:val="22"/>
        </w:rPr>
        <w:t>additional</w:t>
      </w:r>
      <w:r w:rsidRPr="00C16613" w:rsidR="00D12F23">
        <w:rPr>
          <w:sz w:val="22"/>
          <w:szCs w:val="22"/>
        </w:rPr>
        <w:t xml:space="preserve"> channel</w:t>
      </w:r>
      <w:r w:rsidRPr="00C16613" w:rsidR="000D26D6">
        <w:rPr>
          <w:sz w:val="22"/>
          <w:szCs w:val="22"/>
        </w:rPr>
        <w:t>s</w:t>
      </w:r>
      <w:r w:rsidRPr="00C16613">
        <w:rPr>
          <w:sz w:val="22"/>
          <w:szCs w:val="22"/>
        </w:rPr>
        <w:t xml:space="preserve">.  </w:t>
      </w:r>
      <w:r w:rsidRPr="00C16613" w:rsidR="00DD01C2">
        <w:rPr>
          <w:sz w:val="22"/>
          <w:szCs w:val="22"/>
        </w:rPr>
        <w:t xml:space="preserve">Furthermore, given the urgent need for </w:t>
      </w:r>
      <w:r w:rsidR="009875EF">
        <w:rPr>
          <w:sz w:val="22"/>
          <w:szCs w:val="22"/>
        </w:rPr>
        <w:t>continued and additional</w:t>
      </w:r>
      <w:r w:rsidR="00165C69">
        <w:rPr>
          <w:sz w:val="22"/>
          <w:szCs w:val="22"/>
        </w:rPr>
        <w:t xml:space="preserve"> </w:t>
      </w:r>
      <w:r w:rsidRPr="00C16613" w:rsidR="00DD01C2">
        <w:rPr>
          <w:sz w:val="22"/>
          <w:szCs w:val="22"/>
        </w:rPr>
        <w:t xml:space="preserve">broadband </w:t>
      </w:r>
      <w:r w:rsidRPr="00C16613" w:rsidR="000D26D6">
        <w:rPr>
          <w:sz w:val="22"/>
          <w:szCs w:val="22"/>
        </w:rPr>
        <w:t xml:space="preserve">service </w:t>
      </w:r>
      <w:r w:rsidRPr="00C16613" w:rsidR="00C279D5">
        <w:rPr>
          <w:sz w:val="22"/>
          <w:szCs w:val="22"/>
        </w:rPr>
        <w:t xml:space="preserve">in </w:t>
      </w:r>
      <w:r w:rsidR="00165C69">
        <w:rPr>
          <w:sz w:val="22"/>
          <w:szCs w:val="22"/>
        </w:rPr>
        <w:t>Kings County</w:t>
      </w:r>
      <w:r w:rsidRPr="00C16613" w:rsidR="00DD01C2">
        <w:rPr>
          <w:sz w:val="22"/>
          <w:szCs w:val="22"/>
        </w:rPr>
        <w:t xml:space="preserve">, </w:t>
      </w:r>
      <w:r w:rsidR="009D126F">
        <w:rPr>
          <w:sz w:val="22"/>
          <w:szCs w:val="22"/>
        </w:rPr>
        <w:t xml:space="preserve">and the fact that </w:t>
      </w:r>
      <w:r w:rsidR="00165C69">
        <w:rPr>
          <w:sz w:val="22"/>
          <w:szCs w:val="22"/>
        </w:rPr>
        <w:t xml:space="preserve">denying the waiver would require </w:t>
      </w:r>
      <w:r w:rsidR="009D126F">
        <w:rPr>
          <w:sz w:val="22"/>
          <w:szCs w:val="22"/>
        </w:rPr>
        <w:t xml:space="preserve">KCSS </w:t>
      </w:r>
      <w:r w:rsidR="00165C69">
        <w:rPr>
          <w:sz w:val="22"/>
          <w:szCs w:val="22"/>
        </w:rPr>
        <w:t>to reduce the capacity and service area of a broadband service</w:t>
      </w:r>
      <w:r w:rsidR="0013605C">
        <w:rPr>
          <w:sz w:val="22"/>
          <w:szCs w:val="22"/>
        </w:rPr>
        <w:t xml:space="preserve"> on which</w:t>
      </w:r>
      <w:r w:rsidR="00165C69">
        <w:rPr>
          <w:sz w:val="22"/>
          <w:szCs w:val="22"/>
        </w:rPr>
        <w:t xml:space="preserve"> students and other residents of Kings County</w:t>
      </w:r>
      <w:r w:rsidR="0013605C">
        <w:rPr>
          <w:sz w:val="22"/>
          <w:szCs w:val="22"/>
        </w:rPr>
        <w:t xml:space="preserve"> currently</w:t>
      </w:r>
      <w:r w:rsidR="00165C69">
        <w:rPr>
          <w:sz w:val="22"/>
          <w:szCs w:val="22"/>
        </w:rPr>
        <w:t xml:space="preserve"> rely</w:t>
      </w:r>
      <w:r w:rsidR="009D126F">
        <w:rPr>
          <w:sz w:val="22"/>
          <w:szCs w:val="22"/>
        </w:rPr>
        <w:t xml:space="preserve">, </w:t>
      </w:r>
      <w:r w:rsidRPr="00C16613" w:rsidR="00DD01C2">
        <w:rPr>
          <w:sz w:val="22"/>
          <w:szCs w:val="22"/>
        </w:rPr>
        <w:t>w</w:t>
      </w:r>
      <w:r w:rsidRPr="00C16613" w:rsidR="00D50D6E">
        <w:rPr>
          <w:sz w:val="22"/>
          <w:szCs w:val="22"/>
        </w:rPr>
        <w:t xml:space="preserve">e do not believe </w:t>
      </w:r>
      <w:r w:rsidR="00165C69">
        <w:rPr>
          <w:sz w:val="22"/>
          <w:szCs w:val="22"/>
        </w:rPr>
        <w:t>it is appropriate to ask</w:t>
      </w:r>
      <w:r w:rsidRPr="00C16613" w:rsidR="00D50D6E">
        <w:rPr>
          <w:sz w:val="22"/>
          <w:szCs w:val="22"/>
        </w:rPr>
        <w:t xml:space="preserve"> KCSS</w:t>
      </w:r>
      <w:r w:rsidRPr="00C16613" w:rsidR="00DD01C2">
        <w:rPr>
          <w:sz w:val="22"/>
          <w:szCs w:val="22"/>
        </w:rPr>
        <w:t xml:space="preserve"> to wait until the Commission </w:t>
      </w:r>
      <w:r w:rsidR="00165C69">
        <w:rPr>
          <w:sz w:val="22"/>
          <w:szCs w:val="22"/>
        </w:rPr>
        <w:t>makes spectrum available pursuant to</w:t>
      </w:r>
      <w:r w:rsidR="00610713">
        <w:rPr>
          <w:sz w:val="22"/>
          <w:szCs w:val="22"/>
        </w:rPr>
        <w:t xml:space="preserve"> </w:t>
      </w:r>
      <w:r w:rsidR="00165C69">
        <w:rPr>
          <w:sz w:val="22"/>
          <w:szCs w:val="22"/>
        </w:rPr>
        <w:t xml:space="preserve">mechanisms </w:t>
      </w:r>
      <w:r w:rsidR="00610713">
        <w:rPr>
          <w:sz w:val="22"/>
          <w:szCs w:val="22"/>
        </w:rPr>
        <w:t>that may be adopted in the</w:t>
      </w:r>
      <w:r w:rsidR="00165C69">
        <w:rPr>
          <w:sz w:val="22"/>
          <w:szCs w:val="22"/>
        </w:rPr>
        <w:t xml:space="preserve"> </w:t>
      </w:r>
      <w:r w:rsidRPr="00B33816" w:rsidR="00165C69">
        <w:rPr>
          <w:sz w:val="22"/>
          <w:szCs w:val="22"/>
        </w:rPr>
        <w:t>2.5 GHz</w:t>
      </w:r>
      <w:r w:rsidR="00165C69">
        <w:rPr>
          <w:i/>
          <w:sz w:val="22"/>
          <w:szCs w:val="22"/>
        </w:rPr>
        <w:t xml:space="preserve"> </w:t>
      </w:r>
      <w:r w:rsidR="00610713">
        <w:rPr>
          <w:sz w:val="22"/>
          <w:szCs w:val="22"/>
        </w:rPr>
        <w:t>proceeding</w:t>
      </w:r>
      <w:r w:rsidRPr="00C16613" w:rsidR="00DD01C2">
        <w:rPr>
          <w:sz w:val="22"/>
          <w:szCs w:val="22"/>
        </w:rPr>
        <w:t>.</w:t>
      </w:r>
      <w:r w:rsidRPr="00C16613" w:rsidR="00D50D6E">
        <w:rPr>
          <w:sz w:val="22"/>
          <w:szCs w:val="22"/>
        </w:rPr>
        <w:t xml:space="preserve">  We therefore conclude that KCSS</w:t>
      </w:r>
      <w:r w:rsidRPr="00C16613" w:rsidR="00DD01C2">
        <w:rPr>
          <w:sz w:val="22"/>
          <w:szCs w:val="22"/>
        </w:rPr>
        <w:t xml:space="preserve"> has justified a waiver of the EBS filing freeze under the second prong of the waiver standard.</w:t>
      </w:r>
    </w:p>
    <w:p w:rsidR="007D251F" w:rsidP="00B95F7B" w14:paraId="0F1DCF63" w14:textId="132CE483">
      <w:pPr>
        <w:pStyle w:val="ParaNum"/>
        <w:tabs>
          <w:tab w:val="num" w:pos="1440"/>
          <w:tab w:val="clear" w:pos="2520"/>
        </w:tabs>
        <w:spacing w:after="120"/>
        <w:ind w:left="0"/>
        <w:rPr>
          <w:sz w:val="22"/>
          <w:szCs w:val="22"/>
        </w:rPr>
      </w:pPr>
      <w:r>
        <w:rPr>
          <w:sz w:val="22"/>
          <w:szCs w:val="22"/>
        </w:rPr>
        <w:t xml:space="preserve">To ensure that grant of the requested waivers will produce the public interest benefits we anticipate, </w:t>
      </w:r>
      <w:r w:rsidR="00165C69">
        <w:rPr>
          <w:sz w:val="22"/>
          <w:szCs w:val="22"/>
        </w:rPr>
        <w:t xml:space="preserve">we </w:t>
      </w:r>
      <w:r>
        <w:rPr>
          <w:sz w:val="22"/>
          <w:szCs w:val="22"/>
        </w:rPr>
        <w:t xml:space="preserve">will </w:t>
      </w:r>
      <w:r w:rsidR="00165C69">
        <w:rPr>
          <w:sz w:val="22"/>
          <w:szCs w:val="22"/>
        </w:rPr>
        <w:t xml:space="preserve">place </w:t>
      </w:r>
      <w:r w:rsidR="009F5785">
        <w:rPr>
          <w:sz w:val="22"/>
          <w:szCs w:val="22"/>
        </w:rPr>
        <w:t xml:space="preserve">three </w:t>
      </w:r>
      <w:r w:rsidR="00165C69">
        <w:rPr>
          <w:sz w:val="22"/>
          <w:szCs w:val="22"/>
        </w:rPr>
        <w:t>conditions on the waiver grant</w:t>
      </w:r>
      <w:r>
        <w:rPr>
          <w:sz w:val="22"/>
          <w:szCs w:val="22"/>
        </w:rPr>
        <w:t>, all of which are consistent with conditions imposed on prior grants of waivers of the EBS filing freeze</w:t>
      </w:r>
      <w:r w:rsidR="00165C69">
        <w:rPr>
          <w:sz w:val="22"/>
          <w:szCs w:val="22"/>
        </w:rPr>
        <w:t>.</w:t>
      </w:r>
      <w:r>
        <w:rPr>
          <w:rStyle w:val="FootnoteReference"/>
          <w:sz w:val="22"/>
          <w:szCs w:val="22"/>
        </w:rPr>
        <w:footnoteReference w:id="36"/>
      </w:r>
      <w:r w:rsidR="00165C69">
        <w:rPr>
          <w:sz w:val="22"/>
          <w:szCs w:val="22"/>
        </w:rPr>
        <w:t xml:space="preserve">  First, </w:t>
      </w:r>
      <w:r w:rsidR="009F5785">
        <w:rPr>
          <w:sz w:val="22"/>
          <w:szCs w:val="22"/>
        </w:rPr>
        <w:t>KCSS</w:t>
      </w:r>
      <w:r>
        <w:rPr>
          <w:sz w:val="22"/>
          <w:szCs w:val="22"/>
        </w:rPr>
        <w:t>’s license</w:t>
      </w:r>
      <w:r w:rsidR="009F5785">
        <w:rPr>
          <w:sz w:val="22"/>
          <w:szCs w:val="22"/>
        </w:rPr>
        <w:t xml:space="preserve"> shall include a </w:t>
      </w:r>
      <w:r w:rsidRPr="00D50D6E" w:rsidR="009F5785">
        <w:rPr>
          <w:sz w:val="22"/>
          <w:szCs w:val="22"/>
        </w:rPr>
        <w:t xml:space="preserve">condition that its </w:t>
      </w:r>
      <w:r>
        <w:rPr>
          <w:sz w:val="22"/>
          <w:szCs w:val="22"/>
        </w:rPr>
        <w:t>Geographic Service Areas (</w:t>
      </w:r>
      <w:r w:rsidRPr="00D50D6E" w:rsidR="009F5785">
        <w:rPr>
          <w:sz w:val="22"/>
          <w:szCs w:val="22"/>
        </w:rPr>
        <w:t>GSAs</w:t>
      </w:r>
      <w:r>
        <w:rPr>
          <w:sz w:val="22"/>
          <w:szCs w:val="22"/>
        </w:rPr>
        <w:t>)</w:t>
      </w:r>
      <w:r w:rsidRPr="00D50D6E" w:rsidR="009F5785">
        <w:rPr>
          <w:sz w:val="22"/>
          <w:szCs w:val="22"/>
        </w:rPr>
        <w:t xml:space="preserve"> shall not include any area within the GSA of any previously licensed co-channel EBS station.</w:t>
      </w:r>
      <w:r>
        <w:rPr>
          <w:rStyle w:val="FootnoteReference"/>
          <w:sz w:val="22"/>
          <w:szCs w:val="22"/>
        </w:rPr>
        <w:footnoteReference w:id="37"/>
      </w:r>
      <w:r w:rsidRPr="00D50D6E" w:rsidR="009F5785">
        <w:rPr>
          <w:sz w:val="22"/>
          <w:szCs w:val="22"/>
        </w:rPr>
        <w:t xml:space="preserve"> </w:t>
      </w:r>
      <w:r w:rsidR="009F5785">
        <w:rPr>
          <w:sz w:val="22"/>
          <w:szCs w:val="22"/>
        </w:rPr>
        <w:t xml:space="preserve"> Second,</w:t>
      </w:r>
      <w:r w:rsidRPr="00D50D6E" w:rsidR="009F5785">
        <w:rPr>
          <w:sz w:val="22"/>
          <w:szCs w:val="22"/>
        </w:rPr>
        <w:t xml:space="preserve"> </w:t>
      </w:r>
      <w:r>
        <w:rPr>
          <w:sz w:val="22"/>
          <w:szCs w:val="22"/>
        </w:rPr>
        <w:t>to ensure that the licensed spectrum is quickly put to use to serve a community that lacks broadband alternatives, and</w:t>
      </w:r>
      <w:r w:rsidRPr="00D50D6E" w:rsidR="009F5785">
        <w:rPr>
          <w:sz w:val="22"/>
          <w:szCs w:val="22"/>
        </w:rPr>
        <w:t xml:space="preserve"> </w:t>
      </w:r>
      <w:r>
        <w:rPr>
          <w:sz w:val="22"/>
          <w:szCs w:val="22"/>
        </w:rPr>
        <w:t>a</w:t>
      </w:r>
      <w:r w:rsidR="009F5785">
        <w:rPr>
          <w:sz w:val="22"/>
          <w:szCs w:val="22"/>
        </w:rPr>
        <w:t xml:space="preserve">s KCSS has already </w:t>
      </w:r>
      <w:r w:rsidR="00A92C46">
        <w:rPr>
          <w:sz w:val="22"/>
          <w:szCs w:val="22"/>
        </w:rPr>
        <w:t>begun deployment and operations on these channels</w:t>
      </w:r>
      <w:r w:rsidRPr="00D50D6E" w:rsidR="009F5785">
        <w:rPr>
          <w:sz w:val="22"/>
          <w:szCs w:val="22"/>
        </w:rPr>
        <w:t>,</w:t>
      </w:r>
      <w:r>
        <w:rPr>
          <w:rStyle w:val="FootnoteReference"/>
          <w:sz w:val="22"/>
          <w:szCs w:val="22"/>
        </w:rPr>
        <w:footnoteReference w:id="38"/>
      </w:r>
      <w:r w:rsidRPr="00D50D6E" w:rsidR="009F5785">
        <w:rPr>
          <w:sz w:val="22"/>
          <w:szCs w:val="22"/>
        </w:rPr>
        <w:t xml:space="preserve"> w</w:t>
      </w:r>
      <w:r w:rsidR="009F5785">
        <w:rPr>
          <w:sz w:val="22"/>
          <w:szCs w:val="22"/>
        </w:rPr>
        <w:t>e will require KCSS</w:t>
      </w:r>
      <w:r w:rsidRPr="00D50D6E" w:rsidR="009F5785">
        <w:rPr>
          <w:sz w:val="22"/>
          <w:szCs w:val="22"/>
        </w:rPr>
        <w:t xml:space="preserve"> to provide substantial service pursuant to Section 27.14(o) </w:t>
      </w:r>
      <w:r w:rsidR="009F5785">
        <w:rPr>
          <w:sz w:val="22"/>
          <w:szCs w:val="22"/>
        </w:rPr>
        <w:t xml:space="preserve">of the Commission’s Rules </w:t>
      </w:r>
      <w:r w:rsidRPr="00D50D6E" w:rsidR="009F5785">
        <w:rPr>
          <w:sz w:val="22"/>
          <w:szCs w:val="22"/>
        </w:rPr>
        <w:t>within two years from the date</w:t>
      </w:r>
      <w:r w:rsidR="005D3168">
        <w:rPr>
          <w:sz w:val="22"/>
          <w:szCs w:val="22"/>
        </w:rPr>
        <w:t xml:space="preserve"> that</w:t>
      </w:r>
      <w:r w:rsidRPr="00D50D6E" w:rsidR="009F5785">
        <w:rPr>
          <w:sz w:val="22"/>
          <w:szCs w:val="22"/>
        </w:rPr>
        <w:t xml:space="preserve"> the </w:t>
      </w:r>
      <w:r w:rsidR="009F5785">
        <w:rPr>
          <w:sz w:val="22"/>
          <w:szCs w:val="22"/>
        </w:rPr>
        <w:t>license is</w:t>
      </w:r>
      <w:r w:rsidRPr="00D50D6E" w:rsidR="009F5785">
        <w:rPr>
          <w:sz w:val="22"/>
          <w:szCs w:val="22"/>
        </w:rPr>
        <w:t xml:space="preserve"> granted by the Bureau.</w:t>
      </w:r>
      <w:r>
        <w:rPr>
          <w:rStyle w:val="FootnoteReference"/>
          <w:sz w:val="22"/>
          <w:szCs w:val="22"/>
        </w:rPr>
        <w:footnoteReference w:id="39"/>
      </w:r>
      <w:r w:rsidR="009F5785">
        <w:rPr>
          <w:sz w:val="22"/>
          <w:szCs w:val="22"/>
        </w:rPr>
        <w:t xml:space="preserve">  Third, </w:t>
      </w:r>
      <w:r>
        <w:rPr>
          <w:sz w:val="22"/>
          <w:szCs w:val="22"/>
        </w:rPr>
        <w:t xml:space="preserve">we </w:t>
      </w:r>
      <w:r w:rsidR="00530BCA">
        <w:rPr>
          <w:sz w:val="22"/>
          <w:szCs w:val="22"/>
        </w:rPr>
        <w:t xml:space="preserve">adopt as </w:t>
      </w:r>
      <w:r w:rsidR="00D50D6E">
        <w:rPr>
          <w:sz w:val="22"/>
          <w:szCs w:val="22"/>
        </w:rPr>
        <w:t>a license condition KCSS</w:t>
      </w:r>
      <w:r>
        <w:rPr>
          <w:sz w:val="22"/>
          <w:szCs w:val="22"/>
        </w:rPr>
        <w:t xml:space="preserve">’s </w:t>
      </w:r>
      <w:r w:rsidR="00495020">
        <w:rPr>
          <w:sz w:val="22"/>
          <w:szCs w:val="22"/>
        </w:rPr>
        <w:t xml:space="preserve">continued </w:t>
      </w:r>
      <w:r>
        <w:rPr>
          <w:sz w:val="22"/>
          <w:szCs w:val="22"/>
        </w:rPr>
        <w:t>commitment not to lease its spectrum.</w:t>
      </w:r>
      <w:r>
        <w:rPr>
          <w:rStyle w:val="FootnoteReference"/>
          <w:sz w:val="22"/>
          <w:szCs w:val="22"/>
        </w:rPr>
        <w:footnoteReference w:id="40"/>
      </w:r>
      <w:r>
        <w:rPr>
          <w:sz w:val="22"/>
          <w:szCs w:val="22"/>
        </w:rPr>
        <w:t xml:space="preserve">  </w:t>
      </w:r>
    </w:p>
    <w:p w:rsidR="00FC1CFD" w:rsidP="00B95F7B" w14:paraId="05A9C49D" w14:textId="77777777">
      <w:pPr>
        <w:pStyle w:val="ParaNum"/>
        <w:tabs>
          <w:tab w:val="num" w:pos="1440"/>
          <w:tab w:val="clear" w:pos="2520"/>
        </w:tabs>
        <w:spacing w:after="1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41"/>
      </w:r>
      <w:r w:rsidR="00495020">
        <w:rPr>
          <w:sz w:val="22"/>
          <w:szCs w:val="22"/>
        </w:rPr>
        <w:t xml:space="preserve"> we observe that </w:t>
      </w:r>
      <w:r>
        <w:rPr>
          <w:sz w:val="22"/>
          <w:szCs w:val="22"/>
        </w:rPr>
        <w:t xml:space="preserve">the Commission’s electronic </w:t>
      </w:r>
      <w:r w:rsidR="009739C5">
        <w:rPr>
          <w:sz w:val="22"/>
          <w:szCs w:val="22"/>
        </w:rPr>
        <w:t>ULS</w:t>
      </w:r>
      <w:r>
        <w:rPr>
          <w:sz w:val="22"/>
          <w:szCs w:val="22"/>
        </w:rPr>
        <w:t xml:space="preserve"> is not currently configured to accept applications </w:t>
      </w:r>
      <w:r w:rsidR="00530BCA">
        <w:rPr>
          <w:sz w:val="22"/>
          <w:szCs w:val="22"/>
        </w:rPr>
        <w:t>such as the ones</w:t>
      </w:r>
      <w:r w:rsidR="00D50D6E">
        <w:rPr>
          <w:sz w:val="22"/>
          <w:szCs w:val="22"/>
        </w:rPr>
        <w:t xml:space="preserve"> submitted by KCSS</w:t>
      </w:r>
      <w:r>
        <w:rPr>
          <w:sz w:val="22"/>
          <w:szCs w:val="22"/>
        </w:rPr>
        <w:t xml:space="preserve">.  We therefore conclude that, in light of these circumstances, </w:t>
      </w:r>
      <w:r>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w:t>
      </w:r>
      <w:r w:rsidR="00530BCA">
        <w:rPr>
          <w:rStyle w:val="documentbody1"/>
          <w:rFonts w:ascii="Times New Roman" w:hAnsi="Times New Roman"/>
          <w:color w:val="000000"/>
          <w:sz w:val="22"/>
          <w:szCs w:val="22"/>
        </w:rPr>
        <w:t>ailab</w:t>
      </w:r>
      <w:r w:rsidR="00D50D6E">
        <w:rPr>
          <w:rStyle w:val="documentbody1"/>
          <w:rFonts w:ascii="Times New Roman" w:hAnsi="Times New Roman"/>
          <w:color w:val="000000"/>
          <w:sz w:val="22"/>
          <w:szCs w:val="22"/>
        </w:rPr>
        <w:t>le.  We therefore grant KCSS</w:t>
      </w:r>
      <w:r>
        <w:rPr>
          <w:rStyle w:val="documentbody1"/>
          <w:rFonts w:ascii="Times New Roman" w:hAnsi="Times New Roman"/>
          <w:color w:val="000000"/>
          <w:sz w:val="22"/>
          <w:szCs w:val="22"/>
        </w:rPr>
        <w:t xml:space="preserve"> a waiver to permit manual filing of its Application</w:t>
      </w:r>
      <w:r w:rsidR="009739C5">
        <w:rPr>
          <w:rStyle w:val="documentbody1"/>
          <w:rFonts w:ascii="Times New Roman" w:hAnsi="Times New Roman"/>
          <w:color w:val="000000"/>
          <w:sz w:val="22"/>
          <w:szCs w:val="22"/>
        </w:rPr>
        <w:t>s</w:t>
      </w:r>
      <w:r>
        <w:rPr>
          <w:rStyle w:val="documentbody1"/>
          <w:rFonts w:ascii="Times New Roman" w:hAnsi="Times New Roman"/>
          <w:color w:val="000000"/>
          <w:sz w:val="22"/>
          <w:szCs w:val="22"/>
        </w:rPr>
        <w:t>.</w:t>
      </w:r>
    </w:p>
    <w:p w:rsidR="00FC1CFD" w14:paraId="5CE85EA0" w14:textId="77777777">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FC1CFD" w:rsidP="00B95F7B" w14:paraId="598304AD" w14:textId="2869453C">
      <w:pPr>
        <w:pStyle w:val="ParaNum"/>
        <w:tabs>
          <w:tab w:val="num" w:pos="1440"/>
          <w:tab w:val="clear" w:pos="2520"/>
        </w:tabs>
        <w:spacing w:after="120"/>
        <w:ind w:left="0"/>
        <w:rPr>
          <w:sz w:val="22"/>
          <w:szCs w:val="22"/>
        </w:rPr>
      </w:pPr>
      <w:r>
        <w:rPr>
          <w:sz w:val="22"/>
          <w:szCs w:val="22"/>
        </w:rPr>
        <w:t>For the reaso</w:t>
      </w:r>
      <w:r w:rsidR="00530BCA">
        <w:rPr>
          <w:sz w:val="22"/>
          <w:szCs w:val="22"/>
        </w:rPr>
        <w:t>ns discus</w:t>
      </w:r>
      <w:r w:rsidR="0058063C">
        <w:rPr>
          <w:sz w:val="22"/>
          <w:szCs w:val="22"/>
        </w:rPr>
        <w:t>sed above, we grant KCSS</w:t>
      </w:r>
      <w:r>
        <w:rPr>
          <w:sz w:val="22"/>
          <w:szCs w:val="22"/>
        </w:rPr>
        <w:t xml:space="preserve">’s requests for waiver of (1) the filing freeze that was imposed by the Commission on new EBS applications in the Commission’s April 2003, </w:t>
      </w:r>
      <w:r>
        <w:rPr>
          <w:i/>
          <w:sz w:val="22"/>
          <w:szCs w:val="22"/>
        </w:rPr>
        <w:t>NPRM and MO&amp;O</w:t>
      </w:r>
      <w:r>
        <w:rPr>
          <w:sz w:val="22"/>
          <w:szCs w:val="22"/>
        </w:rPr>
        <w:t>, and, (2) the electronic filing requirement in Section 1.1913(b) of the Commission’s Rules.  We also direct the Broadband Division to pr</w:t>
      </w:r>
      <w:r w:rsidR="00530BCA">
        <w:rPr>
          <w:sz w:val="22"/>
          <w:szCs w:val="22"/>
        </w:rPr>
        <w:t xml:space="preserve">ocess </w:t>
      </w:r>
      <w:r w:rsidR="009F5785">
        <w:rPr>
          <w:sz w:val="22"/>
          <w:szCs w:val="22"/>
        </w:rPr>
        <w:t>Kings County Superintendent of Schools’</w:t>
      </w:r>
      <w:r>
        <w:rPr>
          <w:sz w:val="22"/>
          <w:szCs w:val="22"/>
        </w:rPr>
        <w:t xml:space="preserve"> Application</w:t>
      </w:r>
      <w:r w:rsidR="002F0A63">
        <w:rPr>
          <w:sz w:val="22"/>
          <w:szCs w:val="22"/>
        </w:rPr>
        <w:t>s</w:t>
      </w:r>
      <w:r>
        <w:rPr>
          <w:sz w:val="22"/>
          <w:szCs w:val="22"/>
        </w:rPr>
        <w:t xml:space="preserve"> in accordance with the requirements set forth in this </w:t>
      </w:r>
      <w:r>
        <w:rPr>
          <w:i/>
          <w:sz w:val="22"/>
          <w:szCs w:val="22"/>
        </w:rPr>
        <w:t>Memorandum Opinion and Order</w:t>
      </w:r>
      <w:r>
        <w:rPr>
          <w:sz w:val="22"/>
          <w:szCs w:val="22"/>
        </w:rPr>
        <w:t xml:space="preserve"> and the Commission’s rules.</w:t>
      </w:r>
    </w:p>
    <w:p w:rsidR="00FC1CFD" w:rsidP="00B95F7B" w14:paraId="125757E9" w14:textId="77777777">
      <w:pPr>
        <w:pStyle w:val="ParaNum"/>
        <w:tabs>
          <w:tab w:val="num" w:pos="1440"/>
          <w:tab w:val="clear" w:pos="2520"/>
        </w:tabs>
        <w:spacing w:after="120"/>
        <w:ind w:left="0"/>
        <w:rPr>
          <w:sz w:val="22"/>
          <w:szCs w:val="22"/>
        </w:rPr>
      </w:pPr>
      <w:r>
        <w:rPr>
          <w:sz w:val="22"/>
          <w:szCs w:val="22"/>
        </w:rPr>
        <w:t>Accordingly, IT IS ORDERED, pursuant to Section 4(i) of the Communications Act of 1934, as amended 47 U.S.C. § 154(i), and Section 1.925(b)(3) of the Commission’s Rules, 47 CFR §</w:t>
      </w:r>
      <w:r w:rsidR="009F5785">
        <w:rPr>
          <w:sz w:val="22"/>
          <w:szCs w:val="22"/>
        </w:rPr>
        <w:t> </w:t>
      </w:r>
      <w:r>
        <w:rPr>
          <w:sz w:val="22"/>
          <w:szCs w:val="22"/>
        </w:rPr>
        <w:t xml:space="preserve">1.925(b)(3), that the waiver requests filed by </w:t>
      </w:r>
      <w:r w:rsidR="00530BCA">
        <w:rPr>
          <w:sz w:val="22"/>
          <w:szCs w:val="22"/>
        </w:rPr>
        <w:t xml:space="preserve">Kings County Superintendent of Schools </w:t>
      </w:r>
      <w:r>
        <w:rPr>
          <w:sz w:val="22"/>
          <w:szCs w:val="22"/>
        </w:rPr>
        <w:t xml:space="preserve">on </w:t>
      </w:r>
      <w:r w:rsidR="00530BCA">
        <w:rPr>
          <w:sz w:val="22"/>
          <w:szCs w:val="22"/>
        </w:rPr>
        <w:t xml:space="preserve">August </w:t>
      </w:r>
      <w:r w:rsidR="00534FFF">
        <w:rPr>
          <w:sz w:val="22"/>
          <w:szCs w:val="22"/>
        </w:rPr>
        <w:t>17, 2016</w:t>
      </w:r>
      <w:r>
        <w:rPr>
          <w:sz w:val="22"/>
          <w:szCs w:val="22"/>
        </w:rPr>
        <w:t xml:space="preserve"> in connection with File No</w:t>
      </w:r>
      <w:r w:rsidR="002F0A63">
        <w:rPr>
          <w:sz w:val="22"/>
          <w:szCs w:val="22"/>
        </w:rPr>
        <w:t>s</w:t>
      </w:r>
      <w:r>
        <w:rPr>
          <w:sz w:val="22"/>
          <w:szCs w:val="22"/>
        </w:rPr>
        <w:t xml:space="preserve">. </w:t>
      </w:r>
      <w:r w:rsidRPr="009D126F" w:rsidR="009F5785">
        <w:rPr>
          <w:sz w:val="22"/>
          <w:szCs w:val="22"/>
        </w:rPr>
        <w:t>0007949111 and 0007949112</w:t>
      </w:r>
      <w:r w:rsidR="009F5785">
        <w:rPr>
          <w:sz w:val="22"/>
          <w:szCs w:val="22"/>
        </w:rPr>
        <w:t xml:space="preserve"> </w:t>
      </w:r>
      <w:r>
        <w:rPr>
          <w:sz w:val="22"/>
          <w:szCs w:val="22"/>
        </w:rPr>
        <w:t>ARE GRANTED, subject to the conditions noted below.</w:t>
      </w:r>
    </w:p>
    <w:p w:rsidR="00FC1CFD" w:rsidP="00B95F7B" w14:paraId="3BD4512C" w14:textId="77777777">
      <w:pPr>
        <w:pStyle w:val="ParaNum"/>
        <w:tabs>
          <w:tab w:val="num" w:pos="1440"/>
          <w:tab w:val="clear" w:pos="2520"/>
        </w:tabs>
        <w:spacing w:after="120"/>
        <w:ind w:left="0"/>
        <w:rPr>
          <w:sz w:val="22"/>
          <w:szCs w:val="22"/>
        </w:rPr>
      </w:pPr>
      <w:r>
        <w:rPr>
          <w:sz w:val="22"/>
          <w:szCs w:val="22"/>
        </w:rPr>
        <w:t>IT IS FURTHER ORDERED, pursuant to Sections 4(i) and 309 of the Communications Act of 1934, as amended, 47 U.S.C. §§154(i), 309 that the licensing staff of the Broadband Division, Wireless Telecommunications Bureau SHALL PROCESS File No</w:t>
      </w:r>
      <w:r w:rsidR="002F0A63">
        <w:rPr>
          <w:sz w:val="22"/>
          <w:szCs w:val="22"/>
        </w:rPr>
        <w:t>s</w:t>
      </w:r>
      <w:r>
        <w:rPr>
          <w:sz w:val="22"/>
          <w:szCs w:val="22"/>
        </w:rPr>
        <w:t xml:space="preserve">. </w:t>
      </w:r>
      <w:r w:rsidRPr="009D126F" w:rsidR="009F5785">
        <w:rPr>
          <w:sz w:val="22"/>
          <w:szCs w:val="22"/>
        </w:rPr>
        <w:t>0007949111 and 0007949112</w:t>
      </w:r>
      <w:r w:rsidR="009F5785">
        <w:rPr>
          <w:sz w:val="22"/>
          <w:szCs w:val="22"/>
        </w:rPr>
        <w:t xml:space="preserve"> </w:t>
      </w:r>
      <w:r>
        <w:rPr>
          <w:sz w:val="22"/>
          <w:szCs w:val="22"/>
        </w:rPr>
        <w:t xml:space="preserve">in accordance with this </w:t>
      </w:r>
      <w:r>
        <w:rPr>
          <w:i/>
          <w:sz w:val="22"/>
          <w:szCs w:val="22"/>
        </w:rPr>
        <w:t>Memorandum Opinion and Order</w:t>
      </w:r>
      <w:r>
        <w:rPr>
          <w:sz w:val="22"/>
          <w:szCs w:val="22"/>
        </w:rPr>
        <w:t xml:space="preserve"> and the Commission’s Rules.</w:t>
      </w:r>
    </w:p>
    <w:p w:rsidR="00FC1CFD" w:rsidP="00B95F7B" w14:paraId="5B3AE26B" w14:textId="77777777">
      <w:pPr>
        <w:pStyle w:val="ParaNum"/>
        <w:tabs>
          <w:tab w:val="num" w:pos="1440"/>
          <w:tab w:val="clear" w:pos="2520"/>
        </w:tabs>
        <w:spacing w:after="120"/>
        <w:ind w:left="0"/>
        <w:rPr>
          <w:sz w:val="22"/>
          <w:szCs w:val="22"/>
        </w:rPr>
      </w:pPr>
      <w:r>
        <w:rPr>
          <w:sz w:val="22"/>
          <w:szCs w:val="22"/>
        </w:rPr>
        <w:t>IT IS FURTHER ORDERED, pursuant to Sections 4(i) and 309 of the Communications Act of 1934, as amended, 47 U.S.C. § 154(i), 309 that the following co</w:t>
      </w:r>
      <w:r w:rsidR="00C279D5">
        <w:rPr>
          <w:sz w:val="22"/>
          <w:szCs w:val="22"/>
        </w:rPr>
        <w:t xml:space="preserve">nditions SHALL BE IMPOSED on </w:t>
      </w:r>
      <w:r w:rsidR="009F5785">
        <w:rPr>
          <w:sz w:val="22"/>
          <w:szCs w:val="22"/>
        </w:rPr>
        <w:t>any</w:t>
      </w:r>
      <w:r>
        <w:rPr>
          <w:sz w:val="22"/>
          <w:szCs w:val="22"/>
        </w:rPr>
        <w:t xml:space="preserve"> </w:t>
      </w:r>
      <w:r w:rsidR="00C279D5">
        <w:rPr>
          <w:sz w:val="22"/>
          <w:szCs w:val="22"/>
        </w:rPr>
        <w:t>authorization</w:t>
      </w:r>
      <w:r>
        <w:rPr>
          <w:sz w:val="22"/>
          <w:szCs w:val="22"/>
        </w:rPr>
        <w:t xml:space="preserve"> issued to </w:t>
      </w:r>
      <w:r w:rsidR="009875EF">
        <w:rPr>
          <w:sz w:val="22"/>
          <w:szCs w:val="22"/>
        </w:rPr>
        <w:t xml:space="preserve">Kings County Superintendent of Schools </w:t>
      </w:r>
      <w:r>
        <w:rPr>
          <w:sz w:val="22"/>
          <w:szCs w:val="22"/>
        </w:rPr>
        <w:t>as a result of the application</w:t>
      </w:r>
      <w:r w:rsidR="009875EF">
        <w:rPr>
          <w:sz w:val="22"/>
          <w:szCs w:val="22"/>
        </w:rPr>
        <w:t>s</w:t>
      </w:r>
      <w:r>
        <w:rPr>
          <w:sz w:val="22"/>
          <w:szCs w:val="22"/>
        </w:rPr>
        <w:t xml:space="preserve"> it has filed:</w:t>
      </w:r>
    </w:p>
    <w:p w:rsidR="00EA09F6" w:rsidP="002278A7" w14:paraId="7930224A" w14:textId="4CAC056D">
      <w:pPr>
        <w:ind w:left="720" w:right="720"/>
        <w:rPr>
          <w:sz w:val="22"/>
          <w:szCs w:val="22"/>
        </w:rPr>
      </w:pPr>
      <w:r>
        <w:rPr>
          <w:sz w:val="22"/>
          <w:szCs w:val="22"/>
        </w:rPr>
        <w:t>The Geographic Service Area of this station shall not include any area within the GSA of any previously licensed co-channel EBS station.</w:t>
      </w:r>
    </w:p>
    <w:p w:rsidR="00690245" w14:paraId="15165F9F" w14:textId="77777777">
      <w:pPr>
        <w:ind w:left="720" w:right="720"/>
        <w:rPr>
          <w:sz w:val="22"/>
          <w:szCs w:val="22"/>
        </w:rPr>
      </w:pPr>
    </w:p>
    <w:p w:rsidR="00690245" w14:paraId="165F079E" w14:textId="7A9748D3">
      <w:pPr>
        <w:ind w:left="720" w:right="720"/>
        <w:rPr>
          <w:sz w:val="22"/>
          <w:szCs w:val="22"/>
        </w:rPr>
      </w:pPr>
      <w:r>
        <w:rPr>
          <w:sz w:val="22"/>
          <w:szCs w:val="22"/>
        </w:rPr>
        <w:t xml:space="preserve">The </w:t>
      </w:r>
      <w:r w:rsidR="00534FFF">
        <w:rPr>
          <w:sz w:val="22"/>
          <w:szCs w:val="22"/>
        </w:rPr>
        <w:t xml:space="preserve">Kings County Superintendent of Schools </w:t>
      </w:r>
      <w:r>
        <w:rPr>
          <w:sz w:val="22"/>
          <w:szCs w:val="22"/>
        </w:rPr>
        <w:t xml:space="preserve">shall </w:t>
      </w:r>
      <w:r w:rsidR="002631E0">
        <w:rPr>
          <w:sz w:val="22"/>
          <w:szCs w:val="22"/>
        </w:rPr>
        <w:t xml:space="preserve">demonstrate </w:t>
      </w:r>
      <w:r w:rsidR="009F5785">
        <w:rPr>
          <w:sz w:val="22"/>
          <w:szCs w:val="22"/>
        </w:rPr>
        <w:t xml:space="preserve">that it has met the substantial service requirement contained in 47 CFR § 27.14(o) </w:t>
      </w:r>
      <w:r w:rsidR="002631E0">
        <w:rPr>
          <w:sz w:val="22"/>
          <w:szCs w:val="22"/>
        </w:rPr>
        <w:t>within two years after the grant of their applications.</w:t>
      </w:r>
    </w:p>
    <w:p w:rsidR="00446312" w14:paraId="18D1ADD5" w14:textId="77777777">
      <w:pPr>
        <w:ind w:left="720" w:right="720"/>
        <w:rPr>
          <w:sz w:val="22"/>
          <w:szCs w:val="22"/>
        </w:rPr>
      </w:pPr>
    </w:p>
    <w:p w:rsidR="00446312" w:rsidP="00446312" w14:paraId="1CCCDF17" w14:textId="77777777">
      <w:pPr>
        <w:ind w:left="720" w:right="720"/>
        <w:rPr>
          <w:sz w:val="22"/>
          <w:szCs w:val="22"/>
        </w:rPr>
      </w:pPr>
      <w:r>
        <w:rPr>
          <w:sz w:val="22"/>
          <w:szCs w:val="22"/>
        </w:rPr>
        <w:t xml:space="preserve">The Kings County Superintendent of Schools shall not lease any spectrum associated with this license to another entity. </w:t>
      </w:r>
    </w:p>
    <w:p w:rsidR="00FC1CFD" w14:paraId="56B3FC5B" w14:textId="77777777">
      <w:pPr>
        <w:ind w:left="720" w:right="720"/>
        <w:rPr>
          <w:sz w:val="22"/>
          <w:szCs w:val="22"/>
        </w:rPr>
      </w:pPr>
    </w:p>
    <w:p w:rsidR="00FC1CFD" w:rsidP="00B95F7B" w14:paraId="51E52598" w14:textId="19A4CCCF">
      <w:pPr>
        <w:pStyle w:val="ParaNum"/>
        <w:tabs>
          <w:tab w:val="num" w:pos="1440"/>
          <w:tab w:val="clear" w:pos="2520"/>
        </w:tabs>
        <w:spacing w:after="120"/>
        <w:ind w:left="0"/>
        <w:rPr>
          <w:sz w:val="22"/>
          <w:szCs w:val="22"/>
        </w:rPr>
      </w:pPr>
      <w:r>
        <w:rPr>
          <w:sz w:val="22"/>
          <w:szCs w:val="22"/>
        </w:rPr>
        <w:t>This action is taken under delegated authority pursuant to Sections 0.131 and 0.331 of the Commission’s Rules, 47 CFR §§ 0.131, 0.331.</w:t>
      </w:r>
    </w:p>
    <w:p w:rsidR="00DD01C2" w14:paraId="5EE01FB1" w14:textId="77777777">
      <w:pPr>
        <w:rPr>
          <w:sz w:val="22"/>
          <w:szCs w:val="22"/>
        </w:rPr>
      </w:pPr>
    </w:p>
    <w:p w:rsidR="00FC1CFD" w14:paraId="572CC395"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FC1CFD" w14:paraId="6B5815C0" w14:textId="77777777">
      <w:pPr>
        <w:rPr>
          <w:sz w:val="22"/>
          <w:szCs w:val="22"/>
        </w:rPr>
      </w:pPr>
    </w:p>
    <w:p w:rsidR="00C563FA" w14:paraId="2D4752CC" w14:textId="77777777">
      <w:pPr>
        <w:rPr>
          <w:sz w:val="22"/>
          <w:szCs w:val="22"/>
        </w:rPr>
      </w:pPr>
      <w:r>
        <w:rPr>
          <w:sz w:val="22"/>
          <w:szCs w:val="22"/>
        </w:rPr>
        <w:tab/>
      </w:r>
    </w:p>
    <w:p w:rsidR="00C563FA" w14:paraId="24403341" w14:textId="77777777">
      <w:pPr>
        <w:rPr>
          <w:sz w:val="22"/>
          <w:szCs w:val="22"/>
        </w:rPr>
      </w:pPr>
    </w:p>
    <w:p w:rsidR="00FC1CFD" w14:paraId="4DFB019B" w14:textId="38E0A250">
      <w:pPr>
        <w:rPr>
          <w:sz w:val="22"/>
          <w:szCs w:val="22"/>
        </w:rPr>
      </w:pPr>
      <w:r>
        <w:rPr>
          <w:sz w:val="22"/>
          <w:szCs w:val="22"/>
        </w:rPr>
        <w:tab/>
      </w:r>
      <w:r>
        <w:rPr>
          <w:sz w:val="22"/>
          <w:szCs w:val="22"/>
        </w:rPr>
        <w:tab/>
      </w:r>
      <w:r>
        <w:rPr>
          <w:sz w:val="22"/>
          <w:szCs w:val="22"/>
        </w:rPr>
        <w:tab/>
      </w:r>
      <w:r>
        <w:rPr>
          <w:sz w:val="22"/>
          <w:szCs w:val="22"/>
        </w:rPr>
        <w:tab/>
      </w:r>
      <w:r w:rsidR="00C828CF">
        <w:rPr>
          <w:sz w:val="22"/>
          <w:szCs w:val="22"/>
        </w:rPr>
        <w:tab/>
      </w:r>
      <w:r w:rsidR="007D1E98">
        <w:rPr>
          <w:sz w:val="22"/>
          <w:szCs w:val="22"/>
        </w:rPr>
        <w:t>Donald K. Stockdale, Jr.</w:t>
      </w:r>
    </w:p>
    <w:p w:rsidR="00FC1CFD" w:rsidP="007D1E98" w14:paraId="1A21DA0D" w14:textId="6A14A1A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Chief, Wireless Telecommunications Bureau</w:t>
      </w: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7AF7DE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5020" w14:paraId="121141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78F67343" w14:textId="77777777">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9618B1">
      <w:rPr>
        <w:rStyle w:val="PageNumber"/>
        <w:noProof/>
        <w:sz w:val="22"/>
        <w:szCs w:val="22"/>
      </w:rPr>
      <w:t>2</w:t>
    </w:r>
    <w:r>
      <w:rPr>
        <w:rStyle w:val="PageNumber"/>
        <w:sz w:val="22"/>
        <w:szCs w:val="22"/>
      </w:rPr>
      <w:fldChar w:fldCharType="end"/>
    </w:r>
  </w:p>
  <w:p w:rsidR="00495020" w14:paraId="21B0DAD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B73" w14:paraId="1566CB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65E8" w14:paraId="3FE2ECFA" w14:textId="77777777">
      <w:r>
        <w:separator/>
      </w:r>
    </w:p>
  </w:footnote>
  <w:footnote w:type="continuationSeparator" w:id="1">
    <w:p w:rsidR="003265E8" w14:paraId="36D1C24E" w14:textId="77777777">
      <w:r>
        <w:continuationSeparator/>
      </w:r>
    </w:p>
  </w:footnote>
  <w:footnote w:id="2">
    <w:p w:rsidR="00495020" w:rsidP="00B4585D" w14:paraId="332D8021" w14:textId="079D39B6">
      <w:pPr>
        <w:pStyle w:val="FootnoteText"/>
        <w:spacing w:after="120"/>
      </w:pPr>
      <w:r>
        <w:rPr>
          <w:rStyle w:val="FootnoteReference"/>
        </w:rPr>
        <w:footnoteRef/>
      </w:r>
      <w:r w:rsidR="00304622">
        <w:t xml:space="preserve"> </w:t>
      </w:r>
      <w:r w:rsidR="00FD3B45">
        <w:t xml:space="preserve">The application was filed with requests for waiver of the Commission’s filing freeze on new EBS applications and of Section 1.913(b) of the Commission’s rules to permit manual filing of the application.  </w:t>
      </w:r>
      <w:r w:rsidR="00FD3B45">
        <w:rPr>
          <w:i/>
        </w:rPr>
        <w:t xml:space="preserve">See </w:t>
      </w:r>
      <w:r w:rsidR="007C0881">
        <w:t>Kings County Superintendent of Schools</w:t>
      </w:r>
      <w:r w:rsidRPr="006A0EED" w:rsidR="007C0881">
        <w:t>:  Application</w:t>
      </w:r>
      <w:r w:rsidR="007C0881">
        <w:t>s</w:t>
      </w:r>
      <w:r w:rsidRPr="006A0EED" w:rsidR="007C0881">
        <w:t xml:space="preserve"> for Educational Broadband Service (“EBS”) License</w:t>
      </w:r>
      <w:r w:rsidR="007C0881">
        <w:t>,</w:t>
      </w:r>
      <w:r w:rsidRPr="006A0EED" w:rsidR="007C0881">
        <w:t xml:space="preserve"> </w:t>
      </w:r>
      <w:r w:rsidR="007C0881">
        <w:t>File Nos. 0007949111 and 0007949112 (Application) and Request for Waiver (2017 Waiver Request) (filed Oct</w:t>
      </w:r>
      <w:r w:rsidR="006F4775">
        <w:t>.</w:t>
      </w:r>
      <w:r w:rsidR="007C0881">
        <w:t xml:space="preserve"> 3, 2017).</w:t>
      </w:r>
    </w:p>
  </w:footnote>
  <w:footnote w:id="3">
    <w:p w:rsidR="00495020" w:rsidP="00B4585D" w14:paraId="5B57F1AD" w14:textId="77777777">
      <w:pPr>
        <w:pStyle w:val="FootnoteText"/>
        <w:spacing w:after="120"/>
      </w:pPr>
      <w:r>
        <w:rPr>
          <w:rStyle w:val="FootnoteReference"/>
        </w:rPr>
        <w:footnoteRef/>
      </w:r>
      <w:r w:rsidR="00304622">
        <w:t xml:space="preserve"> </w:t>
      </w:r>
      <w:r>
        <w:rPr>
          <w:i/>
        </w:rPr>
        <w:t>See</w:t>
      </w:r>
      <w:r>
        <w:t xml:space="preserve"> </w:t>
      </w:r>
      <w:r w:rsidRPr="007C0881">
        <w:rPr>
          <w:i/>
        </w:rPr>
        <w:t>Amendment of Parts 2 and 4 of the Commission’s Rules and Regulations to Establish a New Class of Educational Television Service</w:t>
      </w:r>
      <w:r>
        <w:t xml:space="preserve">, </w:t>
      </w:r>
      <w:r w:rsidRPr="007C0881">
        <w:t>Report and Order</w:t>
      </w:r>
      <w:r>
        <w:t xml:space="preserve">, 39 FCC 846 (1963), </w:t>
      </w:r>
      <w:r>
        <w:rPr>
          <w:i/>
        </w:rPr>
        <w:t>recon. denied,</w:t>
      </w:r>
      <w:r>
        <w:t xml:space="preserve"> 39 FCC 873 (1964) (</w:t>
      </w:r>
      <w:r>
        <w:rPr>
          <w:i/>
        </w:rPr>
        <w:t>ETV Decision</w:t>
      </w:r>
      <w:r>
        <w:t>).</w:t>
      </w:r>
    </w:p>
  </w:footnote>
  <w:footnote w:id="4">
    <w:p w:rsidR="00495020" w:rsidP="00B4585D" w14:paraId="57DF6D03" w14:textId="57211EE1">
      <w:pPr>
        <w:pStyle w:val="FootnoteText"/>
        <w:spacing w:after="120"/>
      </w:pPr>
      <w:r>
        <w:rPr>
          <w:rStyle w:val="FootnoteReference"/>
        </w:rPr>
        <w:footnoteRef/>
      </w:r>
      <w:r w:rsidR="00304622">
        <w:t xml:space="preserve"> </w:t>
      </w:r>
      <w:r>
        <w:rPr>
          <w:i/>
        </w:rPr>
        <w:t>See</w:t>
      </w:r>
      <w:r>
        <w:t xml:space="preserve"> </w:t>
      </w:r>
      <w:r w:rsidRPr="007C0881">
        <w:rPr>
          <w:i/>
        </w:rPr>
        <w:t>Amendment of the Commission’s Rules with Regard to the Instructional Television Fixed Service, the Multipoint Distribution Service, and the Private Operational Fixed Microwave Service; and Applications for an Experimental Station and Establishment of Multi-Channel Systems</w:t>
      </w:r>
      <w:r>
        <w:t xml:space="preserve">, </w:t>
      </w:r>
      <w:r w:rsidRPr="007C0881">
        <w:t>Report and Order</w:t>
      </w:r>
      <w:r>
        <w:t xml:space="preserve">, 48 Fed. </w:t>
      </w:r>
      <w:smartTag w:uri="urn:schemas-microsoft-com:office:smarttags" w:element="Street">
        <w:r>
          <w:t>Reg.</w:t>
        </w:r>
      </w:smartTag>
      <w:r>
        <w:t xml:space="preserve"> 33873, 33875 para. 9 (1983) (</w:t>
      </w:r>
      <w:r>
        <w:rPr>
          <w:i/>
        </w:rPr>
        <w:t>1983 R&amp;O</w:t>
      </w:r>
      <w:r>
        <w:t>) (</w:t>
      </w:r>
      <w:r>
        <w:rPr>
          <w:i/>
        </w:rPr>
        <w:t>citing ETV Decision</w:t>
      </w:r>
      <w:r>
        <w:t>, 39 FCC 846, 852-53 para. 25).</w:t>
      </w:r>
    </w:p>
  </w:footnote>
  <w:footnote w:id="5">
    <w:p w:rsidR="00495020" w:rsidP="00B4585D" w14:paraId="3165ECE6" w14:textId="77777777">
      <w:pPr>
        <w:pStyle w:val="FootnoteText"/>
        <w:spacing w:after="120"/>
      </w:pPr>
      <w:r>
        <w:rPr>
          <w:rStyle w:val="FootnoteReference"/>
        </w:rPr>
        <w:footnoteRef/>
      </w:r>
      <w:r w:rsidR="00304622">
        <w:t xml:space="preserve"> </w:t>
      </w:r>
      <w:r>
        <w:rPr>
          <w:i/>
        </w:rPr>
        <w:t>See</w:t>
      </w:r>
      <w:r>
        <w:t xml:space="preserve"> </w:t>
      </w:r>
      <w:r w:rsidRPr="007C0881">
        <w:rPr>
          <w:i/>
        </w:rPr>
        <w:t>Amendment of Parts 2, 21,74 and 94 of the Commission’s Rules and Regulations in Regard to Frequency Allocation to the Instructional Television Fixed Service, the Multipoint Distribution Service, and the Private Operational Fixed Microwave Service</w:t>
      </w:r>
      <w:r>
        <w:t xml:space="preserve">, </w:t>
      </w:r>
      <w:r w:rsidRPr="007C0881">
        <w:t>Report and Order,</w:t>
      </w:r>
      <w:r>
        <w:t xml:space="preserve"> 94 FCC 2d 1203 (1983) (</w:t>
      </w:r>
      <w:r>
        <w:rPr>
          <w:i/>
        </w:rPr>
        <w:t>First Leasing Decision</w:t>
      </w:r>
      <w:r>
        <w:t xml:space="preserve">). </w:t>
      </w:r>
    </w:p>
  </w:footnote>
  <w:footnote w:id="6">
    <w:p w:rsidR="00495020" w:rsidP="00B4585D" w14:paraId="2E3E011B" w14:textId="77777777">
      <w:pPr>
        <w:pStyle w:val="FootnoteText"/>
        <w:spacing w:after="120"/>
      </w:pPr>
      <w:r>
        <w:rPr>
          <w:rStyle w:val="FootnoteReference"/>
        </w:rPr>
        <w:footnoteRef/>
      </w:r>
      <w:r w:rsidR="00304622">
        <w:t xml:space="preserve"> </w:t>
      </w:r>
      <w:r w:rsidR="00CE0D87">
        <w:rPr>
          <w:i/>
        </w:rPr>
        <w:t>I</w:t>
      </w:r>
      <w:r>
        <w:rPr>
          <w:i/>
        </w:rPr>
        <w:t>d</w:t>
      </w:r>
      <w:r>
        <w:t>. at 1206-07 para. 4.</w:t>
      </w:r>
    </w:p>
  </w:footnote>
  <w:footnote w:id="7">
    <w:p w:rsidR="00FD3B45" w:rsidP="002278A7" w14:paraId="58201B63" w14:textId="4CE04E8D">
      <w:pPr>
        <w:pStyle w:val="FootnoteText"/>
        <w:spacing w:after="120"/>
      </w:pPr>
      <w:r>
        <w:rPr>
          <w:rStyle w:val="FootnoteReference"/>
        </w:rPr>
        <w:footnoteRef/>
      </w:r>
      <w:r>
        <w:t xml:space="preserve"> </w:t>
      </w:r>
      <w:r>
        <w:rPr>
          <w:i/>
        </w:rPr>
        <w:t>See</w:t>
      </w:r>
      <w:r>
        <w:t xml:space="preserve"> </w:t>
      </w:r>
      <w:r w:rsidRPr="007C0881">
        <w:rPr>
          <w:i/>
        </w:rPr>
        <w:t>Amendment of Parts 1, 21, 73, 74 and 101 of the Commission’s Rules to Facilitate the Provision of Fixed and Mobile Broadband Access, Educational and Other Advanced Services in the 2150-2162 and 2500-2690 MHz Bands</w:t>
      </w:r>
      <w:r>
        <w:t xml:space="preserve">, </w:t>
      </w:r>
      <w:r w:rsidRPr="007C0881">
        <w:t>Notice of Proposed Rulemaking and Memorandum Opinion and Order</w:t>
      </w:r>
      <w:r>
        <w:t>, 18 FCC Rcd 6722 (2003) (</w:t>
      </w:r>
      <w:r>
        <w:rPr>
          <w:i/>
        </w:rPr>
        <w:t>NPRM and MO&amp;O</w:t>
      </w:r>
      <w:r>
        <w:t>).</w:t>
      </w:r>
    </w:p>
  </w:footnote>
  <w:footnote w:id="8">
    <w:p w:rsidR="00495020" w:rsidP="00B4585D" w14:paraId="61360551" w14:textId="7D506898">
      <w:pPr>
        <w:pStyle w:val="FootnoteText"/>
        <w:spacing w:after="120"/>
      </w:pPr>
      <w:r>
        <w:rPr>
          <w:rStyle w:val="FootnoteReference"/>
        </w:rPr>
        <w:footnoteRef/>
      </w:r>
      <w:r w:rsidR="00304622">
        <w:t xml:space="preserve"> </w:t>
      </w:r>
      <w:r>
        <w:rPr>
          <w:i/>
        </w:rPr>
        <w:t>See</w:t>
      </w:r>
      <w:r>
        <w:t xml:space="preserve"> </w:t>
      </w:r>
      <w:r w:rsidRPr="007C0881">
        <w:rPr>
          <w:i/>
        </w:rPr>
        <w:t>Amendment of Parts 1, 21, 73, 74 and 101 of the Commission’s Rules to Facilitate the Provision of Fixed and Mobile Broadband Access, Educational and Other Advanced Services in the 2150-2162 and 2500-2690 MHz Bands</w:t>
      </w:r>
      <w:r w:rsidR="007C0881">
        <w:t>,</w:t>
      </w:r>
      <w:r>
        <w:rPr>
          <w:i/>
        </w:rPr>
        <w:t xml:space="preserve"> </w:t>
      </w:r>
      <w:r w:rsidRPr="007C0881">
        <w:t>Second Memorandum Opinion and Order</w:t>
      </w:r>
      <w:r>
        <w:t>, 18 FCC Rcd 16848 para. 1, 16853</w:t>
      </w:r>
      <w:r w:rsidR="00F9767E">
        <w:t>,</w:t>
      </w:r>
      <w:r>
        <w:t xml:space="preserve"> para. 13 (2003) (</w:t>
      </w:r>
      <w:r>
        <w:rPr>
          <w:i/>
        </w:rPr>
        <w:t>Second MO&amp;O</w:t>
      </w:r>
      <w:r>
        <w:t>).</w:t>
      </w:r>
    </w:p>
  </w:footnote>
  <w:footnote w:id="9">
    <w:p w:rsidR="00495020" w:rsidP="00B4585D" w14:paraId="1CC7AADB" w14:textId="77777777">
      <w:pPr>
        <w:pStyle w:val="FootnoteText"/>
        <w:spacing w:after="120"/>
      </w:pPr>
      <w:r>
        <w:rPr>
          <w:rStyle w:val="FootnoteReference"/>
        </w:rPr>
        <w:footnoteRef/>
      </w:r>
      <w:r w:rsidR="00304622">
        <w:t xml:space="preserve"> </w:t>
      </w:r>
      <w:r w:rsidRPr="007C0881">
        <w:rPr>
          <w:i/>
        </w:rPr>
        <w:t>Amendment of Parts 1, 21, 73, 74 and 101 of the Commission’s Rules to Facilitate the Provision of fixed and Mobile Broadband Access, Educational and Other Advanced Services in the 2150-2162 and 2500-2690 MHz Bands</w:t>
      </w:r>
      <w:r w:rsidR="007C0881">
        <w:t>,</w:t>
      </w:r>
      <w:r>
        <w:t xml:space="preserve"> </w:t>
      </w:r>
      <w:r w:rsidRPr="007C0881">
        <w:t>Report and Order and Further Notice of Proposed Rulemaking</w:t>
      </w:r>
      <w:r>
        <w:t>, WT Docket No. 03-66, 19 FCC Rcd 14165 (2004) (</w:t>
      </w:r>
      <w:r>
        <w:rPr>
          <w:i/>
        </w:rPr>
        <w:t>BRS/EBS R&amp;O and FNPRM</w:t>
      </w:r>
      <w:r>
        <w:t>).</w:t>
      </w:r>
    </w:p>
  </w:footnote>
  <w:footnote w:id="10">
    <w:p w:rsidR="00495020" w:rsidP="00B4585D" w14:paraId="32F24DEE" w14:textId="77777777">
      <w:pPr>
        <w:pStyle w:val="FootnoteText"/>
        <w:spacing w:after="120"/>
      </w:pPr>
      <w:r>
        <w:rPr>
          <w:rStyle w:val="FootnoteReference"/>
        </w:rPr>
        <w:footnoteRef/>
      </w:r>
      <w:r w:rsidR="00304622">
        <w:t xml:space="preserve"> </w:t>
      </w:r>
      <w:r w:rsidRPr="007C0881">
        <w:rPr>
          <w:i/>
        </w:rPr>
        <w:t>Amendment of Parts 1, 21, 73, 74 and 101 of the Commission’s Rules to Facilitate the Provision of Fixed and Mobile Broadband Access, Educational and Other Advanced Services in the 2150-2162 and 2500-2690 MHz Bands</w:t>
      </w:r>
      <w:r>
        <w:t xml:space="preserve">, </w:t>
      </w:r>
      <w:r w:rsidRPr="007C0881">
        <w:t>Third Order on Reconsideration and Sixth Memorandum Opinion and Order and Fourth Memorandum Opinion and Order and Second Further Notice of Proposed Rulemaking and Declaratory Ruling</w:t>
      </w:r>
      <w:r>
        <w:rPr>
          <w:i/>
        </w:rPr>
        <w:t>,</w:t>
      </w:r>
      <w:r>
        <w:t xml:space="preserve"> WT Docket No. 03-66, 23 FCC Rcd 5992, 6060-6068 paras. 180-204 (2008) (</w:t>
      </w:r>
      <w:r>
        <w:rPr>
          <w:i/>
        </w:rPr>
        <w:t>Second FNPRM</w:t>
      </w:r>
      <w:r>
        <w:t>).</w:t>
      </w:r>
    </w:p>
  </w:footnote>
  <w:footnote w:id="11">
    <w:p w:rsidR="009D126F" w:rsidRPr="00145850" w:rsidP="00B4585D" w14:paraId="14A46A0C" w14:textId="78DB83DA">
      <w:pPr>
        <w:pStyle w:val="FootnoteText"/>
        <w:spacing w:after="120"/>
      </w:pPr>
      <w:r>
        <w:rPr>
          <w:rStyle w:val="FootnoteReference"/>
        </w:rPr>
        <w:footnoteRef/>
      </w:r>
      <w:r>
        <w:t xml:space="preserve"> </w:t>
      </w:r>
      <w:r>
        <w:rPr>
          <w:i/>
        </w:rPr>
        <w:t>Transforming the 2.5 GHz Band</w:t>
      </w:r>
      <w:r>
        <w:t>, Notice of Proposed Rulemaking,</w:t>
      </w:r>
      <w:r w:rsidR="00F9767E">
        <w:t xml:space="preserve"> 33 FCC Rcd 4687, 4687-88, para. 1 (2018)</w:t>
      </w:r>
      <w:r>
        <w:t xml:space="preserve"> (</w:t>
      </w:r>
      <w:r>
        <w:rPr>
          <w:i/>
        </w:rPr>
        <w:t>2.5 GHz NPRM</w:t>
      </w:r>
      <w:r>
        <w:t>).</w:t>
      </w:r>
    </w:p>
  </w:footnote>
  <w:footnote w:id="12">
    <w:p w:rsidR="009D126F" w:rsidRPr="00577F85" w:rsidP="00B4585D" w14:paraId="028505E3" w14:textId="77777777">
      <w:pPr>
        <w:pStyle w:val="FootnoteText"/>
        <w:spacing w:after="120"/>
      </w:pPr>
      <w:r>
        <w:rPr>
          <w:rStyle w:val="FootnoteReference"/>
        </w:rPr>
        <w:footnoteRef/>
      </w:r>
      <w:r>
        <w:t xml:space="preserve"> </w:t>
      </w:r>
      <w:r>
        <w:rPr>
          <w:i/>
        </w:rPr>
        <w:t>Id.</w:t>
      </w:r>
      <w:r>
        <w:t xml:space="preserve"> at paras. 26-51.</w:t>
      </w:r>
    </w:p>
  </w:footnote>
  <w:footnote w:id="13">
    <w:p w:rsidR="009D126F" w:rsidRPr="00822BBB" w:rsidP="00B4585D" w14:paraId="443F796E" w14:textId="77777777">
      <w:pPr>
        <w:pStyle w:val="FootnoteText"/>
        <w:spacing w:after="120"/>
      </w:pPr>
      <w:r>
        <w:rPr>
          <w:rStyle w:val="FootnoteReference"/>
        </w:rPr>
        <w:footnoteRef/>
      </w:r>
      <w:r>
        <w:t xml:space="preserve"> </w:t>
      </w:r>
      <w:r>
        <w:rPr>
          <w:i/>
        </w:rPr>
        <w:t>Id.</w:t>
      </w:r>
      <w:r>
        <w:t xml:space="preserve"> at paras. 58-62.</w:t>
      </w:r>
    </w:p>
  </w:footnote>
  <w:footnote w:id="14">
    <w:p w:rsidR="009D126F" w:rsidP="00B4585D" w14:paraId="522251FF" w14:textId="77777777">
      <w:pPr>
        <w:pStyle w:val="FootnoteText"/>
        <w:spacing w:after="120"/>
      </w:pPr>
      <w:r>
        <w:rPr>
          <w:rStyle w:val="FootnoteReference"/>
        </w:rPr>
        <w:footnoteRef/>
      </w:r>
      <w:r>
        <w:t xml:space="preserve">  2017 Waiver Request at 1.</w:t>
      </w:r>
    </w:p>
  </w:footnote>
  <w:footnote w:id="15">
    <w:p w:rsidR="009D126F" w:rsidP="00B4585D" w14:paraId="09B076BC" w14:textId="77777777">
      <w:pPr>
        <w:pStyle w:val="FootnoteText"/>
        <w:spacing w:after="120"/>
      </w:pPr>
      <w:r>
        <w:rPr>
          <w:rStyle w:val="FootnoteReference"/>
        </w:rPr>
        <w:footnoteRef/>
      </w:r>
      <w:r>
        <w:t xml:space="preserve">  2017 Waiver Request at 1-2.</w:t>
      </w:r>
    </w:p>
  </w:footnote>
  <w:footnote w:id="16">
    <w:p w:rsidR="009D126F" w:rsidP="00B4585D" w14:paraId="51C7CEA1" w14:textId="77777777">
      <w:pPr>
        <w:pStyle w:val="FootnoteText"/>
        <w:spacing w:after="120"/>
      </w:pPr>
      <w:r>
        <w:rPr>
          <w:rStyle w:val="FootnoteReference"/>
        </w:rPr>
        <w:footnoteRef/>
      </w:r>
      <w:r>
        <w:t xml:space="preserve">  2017 Waiver Request at 2.</w:t>
      </w:r>
    </w:p>
  </w:footnote>
  <w:footnote w:id="17">
    <w:p w:rsidR="009D126F" w:rsidP="00B4585D" w14:paraId="794EE980" w14:textId="77777777">
      <w:pPr>
        <w:pStyle w:val="FootnoteText"/>
        <w:spacing w:after="120"/>
      </w:pPr>
      <w:r>
        <w:rPr>
          <w:rStyle w:val="FootnoteReference"/>
        </w:rPr>
        <w:footnoteRef/>
      </w:r>
      <w:r>
        <w:t xml:space="preserve">  2017 Waiver Request at 2.</w:t>
      </w:r>
    </w:p>
  </w:footnote>
  <w:footnote w:id="18">
    <w:p w:rsidR="009D126F" w:rsidP="00B4585D" w14:paraId="6360CCBB" w14:textId="77777777">
      <w:pPr>
        <w:pStyle w:val="FootnoteText"/>
        <w:spacing w:after="120"/>
      </w:pPr>
      <w:r>
        <w:rPr>
          <w:rStyle w:val="FootnoteReference"/>
        </w:rPr>
        <w:footnoteRef/>
      </w:r>
      <w:r>
        <w:t xml:space="preserve">  Request for Waiver </w:t>
      </w:r>
      <w:r w:rsidRPr="00184244">
        <w:t>(filed August 17, 2016)</w:t>
      </w:r>
      <w:r>
        <w:t xml:space="preserve"> (</w:t>
      </w:r>
      <w:r w:rsidRPr="005012A4">
        <w:t>2016 Waiver Request</w:t>
      </w:r>
      <w:r>
        <w:t>) at 2</w:t>
      </w:r>
      <w:r w:rsidRPr="00184244">
        <w:t>.</w:t>
      </w:r>
      <w:r>
        <w:rPr>
          <w:i/>
        </w:rPr>
        <w:t xml:space="preserve">  See </w:t>
      </w:r>
      <w:r>
        <w:t>Substantial Service Showing of WNC790 (File No. 0004617308, granted April 29, 2011).</w:t>
      </w:r>
    </w:p>
  </w:footnote>
  <w:footnote w:id="19">
    <w:p w:rsidR="009D126F" w:rsidP="00B4585D" w14:paraId="139B1E3E" w14:textId="77777777">
      <w:pPr>
        <w:pStyle w:val="FootnoteText"/>
        <w:spacing w:after="120"/>
      </w:pPr>
      <w:r>
        <w:rPr>
          <w:rStyle w:val="FootnoteReference"/>
        </w:rPr>
        <w:footnoteRef/>
      </w:r>
      <w:r>
        <w:t xml:space="preserve"> </w:t>
      </w:r>
      <w:r w:rsidRPr="00711124">
        <w:rPr>
          <w:i/>
        </w:rPr>
        <w:t xml:space="preserve">Application of </w:t>
      </w:r>
      <w:r>
        <w:rPr>
          <w:i/>
        </w:rPr>
        <w:t xml:space="preserve">Kings County Superintendent of Schools </w:t>
      </w:r>
      <w:r w:rsidRPr="00711124">
        <w:rPr>
          <w:i/>
        </w:rPr>
        <w:t>For New Educational Broadband Service Station</w:t>
      </w:r>
      <w:r>
        <w:rPr>
          <w:i/>
        </w:rPr>
        <w:t>s</w:t>
      </w:r>
      <w:r w:rsidRPr="00711124">
        <w:t xml:space="preserve">, Memorandum Opinion and Order, </w:t>
      </w:r>
      <w:r>
        <w:t>31</w:t>
      </w:r>
      <w:r w:rsidRPr="00711124">
        <w:t xml:space="preserve"> FCC Rcd 1</w:t>
      </w:r>
      <w:r>
        <w:t>3281</w:t>
      </w:r>
      <w:r w:rsidRPr="00711124">
        <w:t xml:space="preserve"> (WTB </w:t>
      </w:r>
      <w:r>
        <w:t>BD 2016) (</w:t>
      </w:r>
      <w:r>
        <w:rPr>
          <w:i/>
        </w:rPr>
        <w:t>KCSS 2016 Waiver Order</w:t>
      </w:r>
      <w:r>
        <w:t>).</w:t>
      </w:r>
    </w:p>
  </w:footnote>
  <w:footnote w:id="20">
    <w:p w:rsidR="009D126F" w:rsidP="00B4585D" w14:paraId="40E3F11D" w14:textId="77777777">
      <w:pPr>
        <w:pStyle w:val="FootnoteText"/>
        <w:spacing w:after="120"/>
      </w:pPr>
      <w:r>
        <w:rPr>
          <w:rStyle w:val="FootnoteReference"/>
        </w:rPr>
        <w:footnoteRef/>
      </w:r>
      <w:r>
        <w:t xml:space="preserve">  File Nos. 0007740209, 0007740210, and 0007740211 (filed Apr. 13, 2017) (2017 STA Applications).</w:t>
      </w:r>
    </w:p>
  </w:footnote>
  <w:footnote w:id="21">
    <w:p w:rsidR="009659A8" w:rsidRPr="00001B6D" w:rsidP="00B4585D" w14:paraId="03A5AF0B" w14:textId="77777777">
      <w:pPr>
        <w:pStyle w:val="FootnoteText"/>
        <w:spacing w:after="120"/>
      </w:pPr>
      <w:r>
        <w:rPr>
          <w:rStyle w:val="FootnoteReference"/>
        </w:rPr>
        <w:footnoteRef/>
      </w:r>
      <w:r>
        <w:t xml:space="preserve">  2017 STA Applications (granted May 11, 2017).</w:t>
      </w:r>
    </w:p>
  </w:footnote>
  <w:footnote w:id="22">
    <w:p w:rsidR="009D126F" w:rsidP="00B4585D" w14:paraId="0638F3BE" w14:textId="0DA513A0">
      <w:pPr>
        <w:pStyle w:val="FootnoteText"/>
        <w:spacing w:after="120"/>
      </w:pPr>
      <w:r>
        <w:rPr>
          <w:rStyle w:val="FootnoteReference"/>
        </w:rPr>
        <w:footnoteRef/>
      </w:r>
      <w:r>
        <w:t xml:space="preserve">  </w:t>
      </w:r>
      <w:r w:rsidR="00F9767E">
        <w:rPr>
          <w:i/>
        </w:rPr>
        <w:t xml:space="preserve">See </w:t>
      </w:r>
      <w:r w:rsidR="00F9767E">
        <w:t>2017 STA Applications (granted May 11, 2017).</w:t>
      </w:r>
    </w:p>
  </w:footnote>
  <w:footnote w:id="23">
    <w:p w:rsidR="009D126F" w:rsidP="00B4585D" w14:paraId="5310AC45" w14:textId="558C492F">
      <w:pPr>
        <w:pStyle w:val="FootnoteText"/>
        <w:spacing w:after="120"/>
      </w:pPr>
      <w:r>
        <w:rPr>
          <w:rStyle w:val="FootnoteReference"/>
        </w:rPr>
        <w:footnoteRef/>
      </w:r>
      <w:r>
        <w:t xml:space="preserve"> KCSS reports that it has not yet deployed the D group channels under its STA.  </w:t>
      </w:r>
      <w:r w:rsidRPr="00357014">
        <w:rPr>
          <w:i/>
        </w:rPr>
        <w:t>See</w:t>
      </w:r>
      <w:r>
        <w:t xml:space="preserve"> 2017 Waiver Request at 3 n.4.</w:t>
      </w:r>
    </w:p>
  </w:footnote>
  <w:footnote w:id="24">
    <w:p w:rsidR="009D126F" w:rsidP="00B4585D" w14:paraId="41ADC5A2" w14:textId="77777777">
      <w:pPr>
        <w:pStyle w:val="FootnoteText"/>
        <w:spacing w:after="120"/>
      </w:pPr>
      <w:r>
        <w:rPr>
          <w:rStyle w:val="FootnoteReference"/>
        </w:rPr>
        <w:footnoteRef/>
      </w:r>
      <w:r>
        <w:t xml:space="preserve"> 2017 Waiver Request at 2-3. </w:t>
      </w:r>
    </w:p>
  </w:footnote>
  <w:footnote w:id="25">
    <w:p w:rsidR="009D126F" w:rsidP="00B4585D" w14:paraId="4283A747" w14:textId="77777777">
      <w:pPr>
        <w:pStyle w:val="FootnoteText"/>
        <w:spacing w:after="120"/>
      </w:pPr>
      <w:r>
        <w:rPr>
          <w:rStyle w:val="FootnoteReference"/>
        </w:rPr>
        <w:footnoteRef/>
      </w:r>
      <w:r>
        <w:t xml:space="preserve"> 2017 Waiver Request at 3.</w:t>
      </w:r>
    </w:p>
  </w:footnote>
  <w:footnote w:id="26">
    <w:p w:rsidR="009D126F" w:rsidP="00B4585D" w14:paraId="4FB516F3" w14:textId="77777777">
      <w:pPr>
        <w:pStyle w:val="FootnoteText"/>
        <w:spacing w:after="120"/>
      </w:pPr>
      <w:r>
        <w:rPr>
          <w:rStyle w:val="FootnoteReference"/>
        </w:rPr>
        <w:footnoteRef/>
      </w:r>
      <w:r>
        <w:t xml:space="preserve"> 2017 Waiver Request at 3-4.</w:t>
      </w:r>
    </w:p>
  </w:footnote>
  <w:footnote w:id="27">
    <w:p w:rsidR="009D126F" w:rsidP="00B4585D" w14:paraId="713E3F0B" w14:textId="77777777">
      <w:pPr>
        <w:pStyle w:val="FootnoteText"/>
        <w:spacing w:after="120"/>
      </w:pPr>
      <w:r>
        <w:rPr>
          <w:rStyle w:val="FootnoteReference"/>
        </w:rPr>
        <w:footnoteRef/>
      </w:r>
      <w:r>
        <w:t xml:space="preserve"> 2017 Waiver Request at 4.</w:t>
      </w:r>
    </w:p>
  </w:footnote>
  <w:footnote w:id="28">
    <w:p w:rsidR="009D126F" w:rsidRPr="00A01759" w:rsidP="00B4585D" w14:paraId="7C056FDF" w14:textId="77777777">
      <w:pPr>
        <w:pStyle w:val="FootnoteText"/>
        <w:spacing w:after="120"/>
      </w:pPr>
      <w:r>
        <w:rPr>
          <w:rStyle w:val="FootnoteReference"/>
        </w:rPr>
        <w:footnoteRef/>
      </w:r>
      <w:r>
        <w:t xml:space="preserve"> 2017 Waiver Request at 5. </w:t>
      </w:r>
    </w:p>
  </w:footnote>
  <w:footnote w:id="29">
    <w:p w:rsidR="009D126F" w:rsidP="00B4585D" w14:paraId="77A1A6FC" w14:textId="77777777">
      <w:pPr>
        <w:pStyle w:val="FootnoteText"/>
        <w:spacing w:after="120"/>
      </w:pPr>
      <w:r>
        <w:rPr>
          <w:rStyle w:val="FootnoteReference"/>
        </w:rPr>
        <w:footnoteRef/>
      </w:r>
      <w:r>
        <w:t xml:space="preserve">  2017 Waiver Request at 6.</w:t>
      </w:r>
    </w:p>
  </w:footnote>
  <w:footnote w:id="30">
    <w:p w:rsidR="009D126F" w:rsidRPr="00A01759" w:rsidP="00B4585D" w14:paraId="0F8FFDD2" w14:textId="77777777">
      <w:pPr>
        <w:pStyle w:val="FootnoteText"/>
        <w:spacing w:after="120"/>
      </w:pPr>
      <w:r>
        <w:rPr>
          <w:rStyle w:val="FootnoteReference"/>
        </w:rPr>
        <w:footnoteRef/>
      </w:r>
      <w:r>
        <w:t xml:space="preserve">  Applications, Exhibits A and C.</w:t>
      </w:r>
    </w:p>
  </w:footnote>
  <w:footnote w:id="31">
    <w:p w:rsidR="009D126F" w:rsidP="00B4585D" w14:paraId="220926E6" w14:textId="77777777">
      <w:pPr>
        <w:pStyle w:val="FootnoteText"/>
        <w:spacing w:after="120"/>
      </w:pPr>
      <w:r>
        <w:rPr>
          <w:rStyle w:val="FootnoteReference"/>
        </w:rPr>
        <w:footnoteRef/>
      </w:r>
      <w:r>
        <w:t xml:space="preserve">  Wireless Telecommunications Bureau Market-Based Applications Accepted for Filing, Report No. 12666, </w:t>
      </w:r>
      <w:r>
        <w:rPr>
          <w:i/>
        </w:rPr>
        <w:t>Public Notice</w:t>
      </w:r>
      <w:r>
        <w:t xml:space="preserve"> (rel. Oct. 18, 2017) at 3.</w:t>
      </w:r>
    </w:p>
  </w:footnote>
  <w:footnote w:id="32">
    <w:p w:rsidR="00495020" w:rsidP="00B4585D" w14:paraId="54261594" w14:textId="1D589D39">
      <w:pPr>
        <w:pStyle w:val="FootnoteText"/>
        <w:spacing w:after="120"/>
      </w:pPr>
      <w:r>
        <w:rPr>
          <w:rStyle w:val="FootnoteReference"/>
        </w:rPr>
        <w:footnoteRef/>
      </w:r>
      <w:r w:rsidR="00C16613">
        <w:t xml:space="preserve"> 201</w:t>
      </w:r>
      <w:r w:rsidR="00A92C46">
        <w:t>7</w:t>
      </w:r>
      <w:r>
        <w:t xml:space="preserve"> Waiver</w:t>
      </w:r>
      <w:r w:rsidR="00C16613">
        <w:t xml:space="preserve"> Request at </w:t>
      </w:r>
      <w:r w:rsidR="00A92C46">
        <w:t>8</w:t>
      </w:r>
      <w:r w:rsidR="00C16613">
        <w:t>-</w:t>
      </w:r>
      <w:r w:rsidR="00AB62BB">
        <w:t>9</w:t>
      </w:r>
      <w:r w:rsidR="00DA35C7">
        <w:t>.</w:t>
      </w:r>
    </w:p>
  </w:footnote>
  <w:footnote w:id="33">
    <w:p w:rsidR="00495020" w:rsidP="00B4585D" w14:paraId="5416A84E" w14:textId="6B944921">
      <w:pPr>
        <w:pStyle w:val="FootnoteText"/>
        <w:spacing w:after="120"/>
      </w:pPr>
      <w:r>
        <w:rPr>
          <w:rStyle w:val="FootnoteReference"/>
        </w:rPr>
        <w:footnoteRef/>
      </w:r>
      <w:r>
        <w:t xml:space="preserve"> 47 CFR § 1.925(b)(3).</w:t>
      </w:r>
    </w:p>
  </w:footnote>
  <w:footnote w:id="34">
    <w:p w:rsidR="00C16613" w:rsidP="00B4585D" w14:paraId="2FA4B603" w14:textId="0005E4F0">
      <w:pPr>
        <w:pStyle w:val="FootnoteText"/>
        <w:spacing w:after="120"/>
      </w:pPr>
      <w:r>
        <w:rPr>
          <w:rStyle w:val="FootnoteReference"/>
        </w:rPr>
        <w:footnoteRef/>
      </w:r>
      <w:r w:rsidR="00304622">
        <w:t xml:space="preserve"> </w:t>
      </w:r>
      <w:r>
        <w:t>201</w:t>
      </w:r>
      <w:r w:rsidR="00A92C46">
        <w:t>7</w:t>
      </w:r>
      <w:r>
        <w:t xml:space="preserve"> Waiver Request at </w:t>
      </w:r>
      <w:r w:rsidR="00A92C46">
        <w:t>4</w:t>
      </w:r>
      <w:r>
        <w:t>.</w:t>
      </w:r>
    </w:p>
  </w:footnote>
  <w:footnote w:id="35">
    <w:p w:rsidR="00001B6D" w:rsidP="00B4585D" w14:paraId="5CE75DD1" w14:textId="7D2C7CC9">
      <w:pPr>
        <w:pStyle w:val="FootnoteText"/>
        <w:spacing w:after="120"/>
      </w:pPr>
      <w:r>
        <w:rPr>
          <w:rStyle w:val="FootnoteReference"/>
        </w:rPr>
        <w:footnoteRef/>
      </w:r>
      <w:r>
        <w:t xml:space="preserve"> 2011 S</w:t>
      </w:r>
      <w:r w:rsidR="00AB62BB">
        <w:t>TA Applications, Exhibit at 3.</w:t>
      </w:r>
    </w:p>
  </w:footnote>
  <w:footnote w:id="36">
    <w:p w:rsidR="00446312" w:rsidRPr="00875D7E" w:rsidP="00446312" w14:paraId="72A75C4C" w14:textId="77777777">
      <w:pPr>
        <w:autoSpaceDE w:val="0"/>
        <w:autoSpaceDN w:val="0"/>
        <w:adjustRightInd w:val="0"/>
        <w:rPr>
          <w:i/>
          <w:iCs/>
          <w:sz w:val="20"/>
        </w:rPr>
      </w:pPr>
      <w:r>
        <w:rPr>
          <w:rStyle w:val="FootnoteReference"/>
        </w:rPr>
        <w:footnoteRef/>
      </w:r>
      <w:r>
        <w:t xml:space="preserve"> </w:t>
      </w:r>
      <w:r w:rsidRPr="00875D7E">
        <w:rPr>
          <w:i/>
          <w:iCs/>
          <w:sz w:val="20"/>
        </w:rPr>
        <w:t>See, e.g.</w:t>
      </w:r>
      <w:r w:rsidRPr="00B33816">
        <w:rPr>
          <w:iCs/>
          <w:sz w:val="20"/>
        </w:rPr>
        <w:t>,</w:t>
      </w:r>
      <w:r w:rsidRPr="00875D7E">
        <w:rPr>
          <w:i/>
          <w:iCs/>
          <w:sz w:val="20"/>
        </w:rPr>
        <w:t xml:space="preserve"> Application of The Board of Trustees of Northern Michigan University For a New Educational</w:t>
      </w:r>
    </w:p>
    <w:p w:rsidR="00446312" w:rsidRPr="00875D7E" w:rsidP="00446312" w14:paraId="198CC22D" w14:textId="77777777">
      <w:pPr>
        <w:autoSpaceDE w:val="0"/>
        <w:autoSpaceDN w:val="0"/>
        <w:adjustRightInd w:val="0"/>
        <w:rPr>
          <w:i/>
          <w:iCs/>
          <w:sz w:val="20"/>
        </w:rPr>
      </w:pPr>
      <w:r w:rsidRPr="00875D7E">
        <w:rPr>
          <w:i/>
          <w:iCs/>
          <w:sz w:val="20"/>
        </w:rPr>
        <w:t>Broadband Service Station</w:t>
      </w:r>
      <w:r w:rsidRPr="00875D7E">
        <w:rPr>
          <w:sz w:val="20"/>
        </w:rPr>
        <w:t xml:space="preserve">, Memorandum Opinion and Order, 23 FCC Rcd 11832 (WTB 2008); </w:t>
      </w:r>
      <w:r w:rsidRPr="00875D7E">
        <w:rPr>
          <w:i/>
          <w:iCs/>
          <w:sz w:val="20"/>
        </w:rPr>
        <w:t>Application of The</w:t>
      </w:r>
    </w:p>
    <w:p w:rsidR="00446312" w:rsidRPr="00875D7E" w:rsidP="00446312" w14:paraId="480207D9" w14:textId="77777777">
      <w:pPr>
        <w:autoSpaceDE w:val="0"/>
        <w:autoSpaceDN w:val="0"/>
        <w:adjustRightInd w:val="0"/>
        <w:rPr>
          <w:i/>
          <w:iCs/>
          <w:sz w:val="20"/>
        </w:rPr>
      </w:pPr>
      <w:r w:rsidRPr="00875D7E">
        <w:rPr>
          <w:i/>
          <w:iCs/>
          <w:sz w:val="20"/>
        </w:rPr>
        <w:t>Nisqually Indian Tribe</w:t>
      </w:r>
      <w:r w:rsidRPr="00875D7E">
        <w:rPr>
          <w:sz w:val="20"/>
        </w:rPr>
        <w:t>, Memorandum Opinion and Orde</w:t>
      </w:r>
      <w:r w:rsidRPr="00875D7E">
        <w:rPr>
          <w:i/>
          <w:iCs/>
          <w:sz w:val="20"/>
        </w:rPr>
        <w:t>r</w:t>
      </w:r>
      <w:r w:rsidRPr="00875D7E">
        <w:rPr>
          <w:sz w:val="20"/>
        </w:rPr>
        <w:t xml:space="preserve">, 28 FCC Rcd 15569 (WTB BD 2013); </w:t>
      </w:r>
      <w:r w:rsidRPr="00875D7E">
        <w:rPr>
          <w:i/>
          <w:iCs/>
          <w:sz w:val="20"/>
        </w:rPr>
        <w:t>The Board of</w:t>
      </w:r>
    </w:p>
    <w:p w:rsidR="00446312" w:rsidRPr="00875D7E" w:rsidP="00446312" w14:paraId="10F3DEF6" w14:textId="77777777">
      <w:pPr>
        <w:autoSpaceDE w:val="0"/>
        <w:autoSpaceDN w:val="0"/>
        <w:adjustRightInd w:val="0"/>
        <w:rPr>
          <w:sz w:val="20"/>
        </w:rPr>
      </w:pPr>
      <w:r w:rsidRPr="00875D7E">
        <w:rPr>
          <w:i/>
          <w:iCs/>
          <w:sz w:val="20"/>
        </w:rPr>
        <w:t>Trustees of Northern Michigan University</w:t>
      </w:r>
      <w:r w:rsidRPr="00875D7E">
        <w:rPr>
          <w:sz w:val="20"/>
        </w:rPr>
        <w:t>, Memorandum Opinion and Order, 28 FCC Rcd 15576 (WTB BD 2013);</w:t>
      </w:r>
    </w:p>
    <w:p w:rsidR="00446312" w:rsidRPr="00875D7E" w:rsidP="00446312" w14:paraId="76BD2FA6" w14:textId="77777777">
      <w:pPr>
        <w:autoSpaceDE w:val="0"/>
        <w:autoSpaceDN w:val="0"/>
        <w:adjustRightInd w:val="0"/>
        <w:rPr>
          <w:sz w:val="20"/>
        </w:rPr>
      </w:pPr>
      <w:r w:rsidRPr="00875D7E">
        <w:rPr>
          <w:i/>
          <w:iCs/>
          <w:sz w:val="20"/>
        </w:rPr>
        <w:t>The Board of Trustees of Northern Michigan University</w:t>
      </w:r>
      <w:r w:rsidRPr="00875D7E">
        <w:rPr>
          <w:sz w:val="20"/>
        </w:rPr>
        <w:t>, Memorandum Opinion and Order, 28 FCC Rcd 15583</w:t>
      </w:r>
    </w:p>
    <w:p w:rsidR="00446312" w:rsidRPr="00875D7E" w:rsidP="00446312" w14:paraId="52D9DA8E" w14:textId="77777777">
      <w:pPr>
        <w:autoSpaceDE w:val="0"/>
        <w:autoSpaceDN w:val="0"/>
        <w:adjustRightInd w:val="0"/>
        <w:rPr>
          <w:i/>
          <w:iCs/>
          <w:sz w:val="20"/>
        </w:rPr>
      </w:pPr>
      <w:r w:rsidRPr="00875D7E">
        <w:rPr>
          <w:sz w:val="20"/>
        </w:rPr>
        <w:t xml:space="preserve">(WTB BD 2013); </w:t>
      </w:r>
      <w:r w:rsidRPr="00875D7E">
        <w:rPr>
          <w:i/>
          <w:iCs/>
          <w:sz w:val="20"/>
        </w:rPr>
        <w:t>Application of The Board of Trustees of Northern Michigan University For a New Educational</w:t>
      </w:r>
    </w:p>
    <w:p w:rsidR="00446312" w:rsidP="002278A7" w14:paraId="6D6D0659" w14:textId="0AA25F1E">
      <w:pPr>
        <w:pStyle w:val="FootnoteText"/>
        <w:spacing w:after="120"/>
      </w:pPr>
      <w:r w:rsidRPr="00875D7E">
        <w:rPr>
          <w:i/>
          <w:iCs/>
        </w:rPr>
        <w:t>Broadband Service Station</w:t>
      </w:r>
      <w:r w:rsidRPr="00875D7E">
        <w:t>, Memorandum Opinion and Order, 31 FCC Rcd 3371 (WTB BD 2016).</w:t>
      </w:r>
    </w:p>
  </w:footnote>
  <w:footnote w:id="37">
    <w:p w:rsidR="009F5785" w:rsidP="00B4585D" w14:paraId="3306F4C4" w14:textId="2EBC34AA">
      <w:pPr>
        <w:pStyle w:val="FootnoteText"/>
        <w:spacing w:after="120"/>
      </w:pPr>
      <w:r>
        <w:rPr>
          <w:rStyle w:val="FootnoteReference"/>
        </w:rPr>
        <w:footnoteRef/>
      </w:r>
      <w:r>
        <w:t xml:space="preserve"> As indicated in the Waiver Request, KCSS has not requested authorization for any EBS spectrum already authorized to another entity.  201</w:t>
      </w:r>
      <w:r w:rsidR="00A92C46">
        <w:t>7</w:t>
      </w:r>
      <w:r>
        <w:t xml:space="preserve"> Waiver Request at 8</w:t>
      </w:r>
      <w:r w:rsidR="00A92C46">
        <w:t>-9</w:t>
      </w:r>
      <w:r>
        <w:t>.</w:t>
      </w:r>
    </w:p>
  </w:footnote>
  <w:footnote w:id="38">
    <w:p w:rsidR="009F5785" w:rsidRPr="00C16613" w:rsidP="00B4585D" w14:paraId="2CE8D4E0" w14:textId="2B43AB58">
      <w:pPr>
        <w:pStyle w:val="FootnoteText"/>
        <w:spacing w:after="120"/>
      </w:pPr>
      <w:r>
        <w:rPr>
          <w:rStyle w:val="FootnoteReference"/>
        </w:rPr>
        <w:footnoteRef/>
      </w:r>
      <w:r>
        <w:t xml:space="preserve"> 201</w:t>
      </w:r>
      <w:r w:rsidR="00A92C46">
        <w:t>7</w:t>
      </w:r>
      <w:r>
        <w:t xml:space="preserve"> Waiver Request at </w:t>
      </w:r>
      <w:r w:rsidR="003F2BA1">
        <w:t>2-3</w:t>
      </w:r>
      <w:r>
        <w:t>.</w:t>
      </w:r>
    </w:p>
  </w:footnote>
  <w:footnote w:id="39">
    <w:p w:rsidR="009F5785" w:rsidRPr="00CE1099" w:rsidP="00B4585D" w14:paraId="7B3B6EC3" w14:textId="77777777">
      <w:pPr>
        <w:pStyle w:val="FootnoteText"/>
        <w:spacing w:after="120"/>
      </w:pPr>
      <w:r>
        <w:rPr>
          <w:rStyle w:val="FootnoteReference"/>
        </w:rPr>
        <w:footnoteRef/>
      </w:r>
      <w:r>
        <w:t xml:space="preserve">  47 CFR § 27.14(o).</w:t>
      </w:r>
    </w:p>
  </w:footnote>
  <w:footnote w:id="40">
    <w:p w:rsidR="00495020" w:rsidP="00B4585D" w14:paraId="3215236E" w14:textId="6D9F7D1E">
      <w:pPr>
        <w:pStyle w:val="FootnoteText"/>
        <w:spacing w:after="120"/>
      </w:pPr>
      <w:r>
        <w:rPr>
          <w:rStyle w:val="FootnoteReference"/>
        </w:rPr>
        <w:footnoteRef/>
      </w:r>
      <w:r w:rsidR="009875EF">
        <w:t xml:space="preserve"> </w:t>
      </w:r>
      <w:r w:rsidR="00304622">
        <w:t xml:space="preserve"> </w:t>
      </w:r>
      <w:r w:rsidR="003F2BA1">
        <w:rPr>
          <w:i/>
        </w:rPr>
        <w:t>See supra</w:t>
      </w:r>
      <w:r w:rsidR="003F2BA1">
        <w:t xml:space="preserve"> para. 4, Licenses for WQZH200, WQZH201, and WQZH202</w:t>
      </w:r>
      <w:r>
        <w:t>.</w:t>
      </w:r>
      <w:r w:rsidRPr="009F5785" w:rsidR="009F5785">
        <w:t xml:space="preserve"> </w:t>
      </w:r>
      <w:r w:rsidR="009F5785">
        <w:t xml:space="preserve"> We note that the </w:t>
      </w:r>
      <w:r w:rsidR="009F5785">
        <w:rPr>
          <w:i/>
        </w:rPr>
        <w:t>2.5 GHz NPRM</w:t>
      </w:r>
      <w:r w:rsidR="009F5785">
        <w:t xml:space="preserve"> proposed to eliminate restrictions on leasing imposed on licenses issued pursuant to a waiver of the filing freeze.  </w:t>
      </w:r>
      <w:r w:rsidR="009F5785">
        <w:rPr>
          <w:i/>
        </w:rPr>
        <w:t>2.5 GHz NPRM</w:t>
      </w:r>
      <w:r w:rsidR="009F5785">
        <w:t>, 33 FCC Rcd at 4694, para. 21.  If the Commission ultimately adopts that proposal, this condition shall be null and void.</w:t>
      </w:r>
    </w:p>
  </w:footnote>
  <w:footnote w:id="41">
    <w:p w:rsidR="00495020" w:rsidP="00B4585D" w14:paraId="6FFCFEB6" w14:textId="77777777">
      <w:pPr>
        <w:pStyle w:val="FootnoteText"/>
        <w:spacing w:after="120"/>
      </w:pPr>
      <w:r>
        <w:rPr>
          <w:rStyle w:val="FootnoteReference"/>
        </w:rPr>
        <w:footnoteRef/>
      </w:r>
      <w:r>
        <w:t xml:space="preserve"> </w:t>
      </w:r>
      <w:r w:rsidR="00304622">
        <w:t xml:space="preserve"> </w:t>
      </w:r>
      <w:r>
        <w:t>47 CFR § 1.913(b).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B73" w14:paraId="5F08DA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6DBA5B4A" w14:textId="37E4F589">
    <w:pPr>
      <w:pStyle w:val="Header"/>
      <w:tabs>
        <w:tab w:val="clear" w:pos="4320"/>
        <w:tab w:val="center" w:pos="4680"/>
        <w:tab w:val="clear" w:pos="8640"/>
        <w:tab w:val="right" w:pos="9360"/>
      </w:tabs>
      <w:rPr>
        <w:b/>
        <w:sz w:val="22"/>
        <w:szCs w:val="22"/>
      </w:rPr>
    </w:pPr>
    <w:r>
      <w:rPr>
        <w:b/>
      </w:rPr>
      <w:tab/>
    </w:r>
    <w:r>
      <w:rPr>
        <w:b/>
        <w:sz w:val="22"/>
        <w:szCs w:val="22"/>
      </w:rPr>
      <w:t>Federal C</w:t>
    </w:r>
    <w:r w:rsidR="006C1D51">
      <w:rPr>
        <w:b/>
        <w:sz w:val="22"/>
        <w:szCs w:val="22"/>
      </w:rPr>
      <w:t>ommunications Commission</w:t>
    </w:r>
    <w:r w:rsidR="006C1D51">
      <w:rPr>
        <w:b/>
        <w:sz w:val="22"/>
        <w:szCs w:val="22"/>
      </w:rPr>
      <w:tab/>
      <w:t>DA 1</w:t>
    </w:r>
    <w:r w:rsidR="00C03D6E">
      <w:rPr>
        <w:b/>
        <w:sz w:val="22"/>
        <w:szCs w:val="22"/>
      </w:rPr>
      <w:t>9</w:t>
    </w:r>
    <w:r w:rsidR="006C1D51">
      <w:rPr>
        <w:b/>
        <w:sz w:val="22"/>
        <w:szCs w:val="22"/>
      </w:rPr>
      <w:t>-</w:t>
    </w:r>
    <w:r w:rsidR="009A0B73">
      <w:rPr>
        <w:b/>
        <w:sz w:val="22"/>
        <w:szCs w:val="22"/>
      </w:rPr>
      <w:t>425</w:t>
    </w:r>
    <w:r>
      <w:rPr>
        <w:b/>
        <w:sz w:val="22"/>
        <w:szCs w:val="22"/>
      </w:rPr>
      <w:t xml:space="preserve"> </w:t>
    </w:r>
  </w:p>
  <w:p w:rsidR="00495020" w14:paraId="214D08A4" w14:textId="777777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495020" w14:paraId="23513EA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4C2FDC53" w14:textId="090C2BCC">
    <w:pPr>
      <w:pStyle w:val="Header"/>
      <w:tabs>
        <w:tab w:val="clear" w:pos="4320"/>
        <w:tab w:val="center" w:pos="4680"/>
        <w:tab w:val="clear" w:pos="8640"/>
        <w:tab w:val="right" w:pos="9360"/>
      </w:tabs>
      <w:rPr>
        <w:b/>
        <w:sz w:val="22"/>
        <w:szCs w:val="22"/>
      </w:rPr>
    </w:pPr>
    <w:r>
      <w:rPr>
        <w:b/>
        <w:sz w:val="22"/>
        <w:szCs w:val="22"/>
      </w:rPr>
      <w:tab/>
      <w:t>Federal Communications Commission</w:t>
    </w:r>
    <w:r>
      <w:rPr>
        <w:b/>
        <w:sz w:val="22"/>
        <w:szCs w:val="22"/>
      </w:rPr>
      <w:tab/>
    </w:r>
    <w:r w:rsidR="006C1D51">
      <w:rPr>
        <w:b/>
        <w:sz w:val="22"/>
        <w:szCs w:val="22"/>
      </w:rPr>
      <w:t>DA 1</w:t>
    </w:r>
    <w:r w:rsidR="00C829CE">
      <w:rPr>
        <w:b/>
        <w:sz w:val="22"/>
        <w:szCs w:val="22"/>
      </w:rPr>
      <w:t>9</w:t>
    </w:r>
    <w:r w:rsidR="006C1D51">
      <w:rPr>
        <w:b/>
        <w:sz w:val="22"/>
        <w:szCs w:val="22"/>
      </w:rPr>
      <w:t>-</w:t>
    </w:r>
    <w:r w:rsidR="009A0B73">
      <w:rPr>
        <w:b/>
        <w:sz w:val="22"/>
        <w:szCs w:val="22"/>
      </w:rPr>
      <w:t>425</w:t>
    </w:r>
    <w:r>
      <w:rPr>
        <w:b/>
        <w:sz w:val="22"/>
        <w:szCs w:val="22"/>
      </w:rPr>
      <w:t xml:space="preserve"> </w:t>
    </w:r>
  </w:p>
  <w:p w:rsidR="00495020" w14:paraId="63242E59" w14:textId="777777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495020" w14:paraId="7E12F0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708B2"/>
    <w:multiLevelType w:val="hybridMultilevel"/>
    <w:tmpl w:val="CD68BCB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start w:val="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1182925"/>
    <w:multiLevelType w:val="singleLevel"/>
    <w:tmpl w:val="A9EE9842"/>
    <w:lvl w:ilvl="0">
      <w:start w:val="1"/>
      <w:numFmt w:val="decimal"/>
      <w:lvlText w:val="%1."/>
      <w:lvlJc w:val="left"/>
      <w:pPr>
        <w:tabs>
          <w:tab w:val="num" w:pos="1080"/>
        </w:tabs>
        <w:ind w:left="0" w:firstLine="720"/>
      </w:pPr>
    </w:lvl>
  </w:abstractNum>
  <w:abstractNum w:abstractNumId="10">
    <w:nsid w:val="6E8658A8"/>
    <w:multiLevelType w:val="hybridMultilevel"/>
    <w:tmpl w:val="B4AA65A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EBB3959"/>
    <w:multiLevelType w:val="hybridMultilevel"/>
    <w:tmpl w:val="C076F94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F067C0C"/>
    <w:multiLevelType w:val="hybridMultilevel"/>
    <w:tmpl w:val="92DA493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3792974"/>
    <w:multiLevelType w:val="hybridMultilevel"/>
    <w:tmpl w:val="CAC68F90"/>
    <w:lvl w:ilvl="0">
      <w:start w:val="1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3EB5021"/>
    <w:multiLevelType w:val="hybridMultilevel"/>
    <w:tmpl w:val="DCC2A218"/>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C35A40"/>
    <w:multiLevelType w:val="hybridMultilevel"/>
    <w:tmpl w:val="CF2682DC"/>
    <w:lvl w:ilvl="0">
      <w:start w:val="1"/>
      <w:numFmt w:val="decimal"/>
      <w:pStyle w:val="ParaNum"/>
      <w:lvlText w:val="%1."/>
      <w:lvlJc w:val="left"/>
      <w:pPr>
        <w:tabs>
          <w:tab w:val="num" w:pos="2520"/>
        </w:tabs>
        <w:ind w:left="1440" w:firstLine="720"/>
      </w:pPr>
      <w:rPr>
        <w:rFonts w:hint="default"/>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77320669"/>
    <w:multiLevelType w:val="hybridMultilevel"/>
    <w:tmpl w:val="712AC832"/>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10"/>
  </w:num>
  <w:num w:numId="3">
    <w:abstractNumId w:val="2"/>
  </w:num>
  <w:num w:numId="4">
    <w:abstractNumId w:val="5"/>
  </w:num>
  <w:num w:numId="5">
    <w:abstractNumId w:val="1"/>
  </w:num>
  <w:num w:numId="6">
    <w:abstractNumId w:val="0"/>
  </w:num>
  <w:num w:numId="7">
    <w:abstractNumId w:val="7"/>
  </w:num>
  <w:num w:numId="8">
    <w:abstractNumId w:val="16"/>
  </w:num>
  <w:num w:numId="9">
    <w:abstractNumId w:val="8"/>
  </w:num>
  <w:num w:numId="10">
    <w:abstractNumId w:val="12"/>
  </w:num>
  <w:num w:numId="11">
    <w:abstractNumId w:val="4"/>
  </w:num>
  <w:num w:numId="12">
    <w:abstractNumId w:val="6"/>
  </w:num>
  <w:num w:numId="13">
    <w:abstractNumId w:val="3"/>
  </w:num>
  <w:num w:numId="14">
    <w:abstractNumId w:val="14"/>
  </w:num>
  <w:num w:numId="15">
    <w:abstractNumId w:val="13"/>
  </w:num>
  <w:num w:numId="16">
    <w:abstractNumId w:val="15"/>
  </w:num>
  <w:num w:numId="17">
    <w:abstractNumId w:val="17"/>
  </w:num>
  <w:num w:numId="18">
    <w:abstractNumId w:val="15"/>
    <w:lvlOverride w:ilvl="0">
      <w:startOverride w:val="1"/>
    </w:lvlOverride>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FD"/>
    <w:rsid w:val="00001B6D"/>
    <w:rsid w:val="00012B1E"/>
    <w:rsid w:val="00015335"/>
    <w:rsid w:val="0002421F"/>
    <w:rsid w:val="00033D6E"/>
    <w:rsid w:val="0003544B"/>
    <w:rsid w:val="0007109C"/>
    <w:rsid w:val="00091F87"/>
    <w:rsid w:val="0009664A"/>
    <w:rsid w:val="000A0AD3"/>
    <w:rsid w:val="000A110E"/>
    <w:rsid w:val="000A137A"/>
    <w:rsid w:val="000C0066"/>
    <w:rsid w:val="000D2430"/>
    <w:rsid w:val="000D26D6"/>
    <w:rsid w:val="000F0319"/>
    <w:rsid w:val="000F03B2"/>
    <w:rsid w:val="001248BC"/>
    <w:rsid w:val="0013605C"/>
    <w:rsid w:val="00136DD2"/>
    <w:rsid w:val="0014097F"/>
    <w:rsid w:val="0014237B"/>
    <w:rsid w:val="00145850"/>
    <w:rsid w:val="00146042"/>
    <w:rsid w:val="00154C1C"/>
    <w:rsid w:val="00156FA0"/>
    <w:rsid w:val="00165C69"/>
    <w:rsid w:val="00175A05"/>
    <w:rsid w:val="00184244"/>
    <w:rsid w:val="00186950"/>
    <w:rsid w:val="00191F24"/>
    <w:rsid w:val="001A3821"/>
    <w:rsid w:val="001B4FBC"/>
    <w:rsid w:val="001C3E0D"/>
    <w:rsid w:val="001C6C6B"/>
    <w:rsid w:val="001D152A"/>
    <w:rsid w:val="001D26EE"/>
    <w:rsid w:val="001E094A"/>
    <w:rsid w:val="001F5201"/>
    <w:rsid w:val="0021496C"/>
    <w:rsid w:val="00224991"/>
    <w:rsid w:val="002278A7"/>
    <w:rsid w:val="0023493F"/>
    <w:rsid w:val="00234F93"/>
    <w:rsid w:val="0024107D"/>
    <w:rsid w:val="00243D4E"/>
    <w:rsid w:val="00254CF6"/>
    <w:rsid w:val="002631E0"/>
    <w:rsid w:val="002853B6"/>
    <w:rsid w:val="002878E7"/>
    <w:rsid w:val="002A1A73"/>
    <w:rsid w:val="002A4F10"/>
    <w:rsid w:val="002B028D"/>
    <w:rsid w:val="002B7774"/>
    <w:rsid w:val="002C4029"/>
    <w:rsid w:val="002C67CD"/>
    <w:rsid w:val="002E60D3"/>
    <w:rsid w:val="002F0A63"/>
    <w:rsid w:val="0030046C"/>
    <w:rsid w:val="00304622"/>
    <w:rsid w:val="00320C16"/>
    <w:rsid w:val="003265E8"/>
    <w:rsid w:val="003266DC"/>
    <w:rsid w:val="00346B52"/>
    <w:rsid w:val="00357014"/>
    <w:rsid w:val="00371EA8"/>
    <w:rsid w:val="00381DC2"/>
    <w:rsid w:val="00383B08"/>
    <w:rsid w:val="00393806"/>
    <w:rsid w:val="003A1F43"/>
    <w:rsid w:val="003A37B2"/>
    <w:rsid w:val="003A4E96"/>
    <w:rsid w:val="003B20FB"/>
    <w:rsid w:val="003B4412"/>
    <w:rsid w:val="003C2EA2"/>
    <w:rsid w:val="003E2B57"/>
    <w:rsid w:val="003E48C9"/>
    <w:rsid w:val="003F1B21"/>
    <w:rsid w:val="003F2BA1"/>
    <w:rsid w:val="0040064C"/>
    <w:rsid w:val="00406483"/>
    <w:rsid w:val="00406CAC"/>
    <w:rsid w:val="00415FA6"/>
    <w:rsid w:val="00420420"/>
    <w:rsid w:val="0042213D"/>
    <w:rsid w:val="004444EF"/>
    <w:rsid w:val="00446312"/>
    <w:rsid w:val="00456F8A"/>
    <w:rsid w:val="00465BD8"/>
    <w:rsid w:val="0046629E"/>
    <w:rsid w:val="004702BA"/>
    <w:rsid w:val="004777B7"/>
    <w:rsid w:val="00484652"/>
    <w:rsid w:val="004851EC"/>
    <w:rsid w:val="00495020"/>
    <w:rsid w:val="004A10CB"/>
    <w:rsid w:val="004A2809"/>
    <w:rsid w:val="004A3B0E"/>
    <w:rsid w:val="004B685B"/>
    <w:rsid w:val="004C3BFD"/>
    <w:rsid w:val="004E21FB"/>
    <w:rsid w:val="004E2690"/>
    <w:rsid w:val="004E6933"/>
    <w:rsid w:val="004F2188"/>
    <w:rsid w:val="004F6596"/>
    <w:rsid w:val="005012A4"/>
    <w:rsid w:val="00510625"/>
    <w:rsid w:val="00524237"/>
    <w:rsid w:val="005256E4"/>
    <w:rsid w:val="00530BCA"/>
    <w:rsid w:val="005337DD"/>
    <w:rsid w:val="00534FFF"/>
    <w:rsid w:val="00544D0C"/>
    <w:rsid w:val="005601CD"/>
    <w:rsid w:val="005661FA"/>
    <w:rsid w:val="00577F85"/>
    <w:rsid w:val="0058063C"/>
    <w:rsid w:val="0059748D"/>
    <w:rsid w:val="005B2B90"/>
    <w:rsid w:val="005B2F8F"/>
    <w:rsid w:val="005B53F4"/>
    <w:rsid w:val="005B6509"/>
    <w:rsid w:val="005B7093"/>
    <w:rsid w:val="005D18FB"/>
    <w:rsid w:val="005D3168"/>
    <w:rsid w:val="005D44C0"/>
    <w:rsid w:val="00610713"/>
    <w:rsid w:val="00612F38"/>
    <w:rsid w:val="006265AB"/>
    <w:rsid w:val="006302DC"/>
    <w:rsid w:val="00636E87"/>
    <w:rsid w:val="00653AC1"/>
    <w:rsid w:val="00654A44"/>
    <w:rsid w:val="006639BD"/>
    <w:rsid w:val="00666A67"/>
    <w:rsid w:val="0067417D"/>
    <w:rsid w:val="006803DF"/>
    <w:rsid w:val="00690245"/>
    <w:rsid w:val="00692097"/>
    <w:rsid w:val="006A0EED"/>
    <w:rsid w:val="006A6BC9"/>
    <w:rsid w:val="006C1D51"/>
    <w:rsid w:val="006E0EF7"/>
    <w:rsid w:val="006E26C3"/>
    <w:rsid w:val="006E70B4"/>
    <w:rsid w:val="006F4775"/>
    <w:rsid w:val="006F4A58"/>
    <w:rsid w:val="00701964"/>
    <w:rsid w:val="00706AE5"/>
    <w:rsid w:val="00711124"/>
    <w:rsid w:val="007142AB"/>
    <w:rsid w:val="00714992"/>
    <w:rsid w:val="007242BD"/>
    <w:rsid w:val="00736887"/>
    <w:rsid w:val="00753D8C"/>
    <w:rsid w:val="00764A1C"/>
    <w:rsid w:val="00775A6F"/>
    <w:rsid w:val="00787B11"/>
    <w:rsid w:val="00795FDE"/>
    <w:rsid w:val="007A69DB"/>
    <w:rsid w:val="007A7631"/>
    <w:rsid w:val="007A7C52"/>
    <w:rsid w:val="007C0881"/>
    <w:rsid w:val="007D1E98"/>
    <w:rsid w:val="007D251F"/>
    <w:rsid w:val="007E1877"/>
    <w:rsid w:val="008029EA"/>
    <w:rsid w:val="00806F70"/>
    <w:rsid w:val="0081198A"/>
    <w:rsid w:val="00822BBB"/>
    <w:rsid w:val="0083432C"/>
    <w:rsid w:val="00836FC0"/>
    <w:rsid w:val="0084378B"/>
    <w:rsid w:val="008604C4"/>
    <w:rsid w:val="00864DD1"/>
    <w:rsid w:val="00873D06"/>
    <w:rsid w:val="00875D7E"/>
    <w:rsid w:val="008850E1"/>
    <w:rsid w:val="008B6E3B"/>
    <w:rsid w:val="008C51CE"/>
    <w:rsid w:val="008C5DEF"/>
    <w:rsid w:val="008D0D24"/>
    <w:rsid w:val="008E30BD"/>
    <w:rsid w:val="00904B00"/>
    <w:rsid w:val="009226F6"/>
    <w:rsid w:val="00935AD9"/>
    <w:rsid w:val="00935D06"/>
    <w:rsid w:val="0094063C"/>
    <w:rsid w:val="00944741"/>
    <w:rsid w:val="00954BF9"/>
    <w:rsid w:val="009618B1"/>
    <w:rsid w:val="009659A8"/>
    <w:rsid w:val="009739C5"/>
    <w:rsid w:val="009759FB"/>
    <w:rsid w:val="00981905"/>
    <w:rsid w:val="009875EF"/>
    <w:rsid w:val="009A0B73"/>
    <w:rsid w:val="009D0AAE"/>
    <w:rsid w:val="009D1222"/>
    <w:rsid w:val="009D126F"/>
    <w:rsid w:val="009F5785"/>
    <w:rsid w:val="00A01759"/>
    <w:rsid w:val="00A12287"/>
    <w:rsid w:val="00A14CC8"/>
    <w:rsid w:val="00A4723D"/>
    <w:rsid w:val="00A632F6"/>
    <w:rsid w:val="00A73892"/>
    <w:rsid w:val="00A77374"/>
    <w:rsid w:val="00A92C46"/>
    <w:rsid w:val="00A93A92"/>
    <w:rsid w:val="00A9590F"/>
    <w:rsid w:val="00AA77DA"/>
    <w:rsid w:val="00AB62BB"/>
    <w:rsid w:val="00AB653E"/>
    <w:rsid w:val="00AB711D"/>
    <w:rsid w:val="00AD489A"/>
    <w:rsid w:val="00AF3A4C"/>
    <w:rsid w:val="00AF7FEC"/>
    <w:rsid w:val="00B258A6"/>
    <w:rsid w:val="00B31D76"/>
    <w:rsid w:val="00B33816"/>
    <w:rsid w:val="00B35093"/>
    <w:rsid w:val="00B4585D"/>
    <w:rsid w:val="00B57BE3"/>
    <w:rsid w:val="00B95F7B"/>
    <w:rsid w:val="00BA7CD0"/>
    <w:rsid w:val="00BA7DDC"/>
    <w:rsid w:val="00BB0319"/>
    <w:rsid w:val="00BC4CA0"/>
    <w:rsid w:val="00BF40C6"/>
    <w:rsid w:val="00C03D6E"/>
    <w:rsid w:val="00C16613"/>
    <w:rsid w:val="00C17687"/>
    <w:rsid w:val="00C279D5"/>
    <w:rsid w:val="00C32557"/>
    <w:rsid w:val="00C4387D"/>
    <w:rsid w:val="00C543B8"/>
    <w:rsid w:val="00C563FA"/>
    <w:rsid w:val="00C828CF"/>
    <w:rsid w:val="00C829CE"/>
    <w:rsid w:val="00C85A52"/>
    <w:rsid w:val="00C86B70"/>
    <w:rsid w:val="00C93054"/>
    <w:rsid w:val="00C939DC"/>
    <w:rsid w:val="00C94523"/>
    <w:rsid w:val="00C96ADB"/>
    <w:rsid w:val="00CA316D"/>
    <w:rsid w:val="00CB00C2"/>
    <w:rsid w:val="00CB3358"/>
    <w:rsid w:val="00CC2575"/>
    <w:rsid w:val="00CE0D87"/>
    <w:rsid w:val="00CE1099"/>
    <w:rsid w:val="00CE72E7"/>
    <w:rsid w:val="00CF56D4"/>
    <w:rsid w:val="00D02068"/>
    <w:rsid w:val="00D05D31"/>
    <w:rsid w:val="00D12F23"/>
    <w:rsid w:val="00D33115"/>
    <w:rsid w:val="00D43DD8"/>
    <w:rsid w:val="00D47291"/>
    <w:rsid w:val="00D477E6"/>
    <w:rsid w:val="00D50D6E"/>
    <w:rsid w:val="00D61CF2"/>
    <w:rsid w:val="00D6752D"/>
    <w:rsid w:val="00D7245B"/>
    <w:rsid w:val="00D7629C"/>
    <w:rsid w:val="00D8445D"/>
    <w:rsid w:val="00D860AB"/>
    <w:rsid w:val="00D91405"/>
    <w:rsid w:val="00DA35C7"/>
    <w:rsid w:val="00DA4DC6"/>
    <w:rsid w:val="00DC0112"/>
    <w:rsid w:val="00DC6E00"/>
    <w:rsid w:val="00DC70EA"/>
    <w:rsid w:val="00DD01C2"/>
    <w:rsid w:val="00DD23A2"/>
    <w:rsid w:val="00DF26A3"/>
    <w:rsid w:val="00E015F2"/>
    <w:rsid w:val="00E06D4A"/>
    <w:rsid w:val="00E242E0"/>
    <w:rsid w:val="00E42683"/>
    <w:rsid w:val="00E46E7F"/>
    <w:rsid w:val="00E531E4"/>
    <w:rsid w:val="00E5716B"/>
    <w:rsid w:val="00E619A8"/>
    <w:rsid w:val="00E661DF"/>
    <w:rsid w:val="00E67598"/>
    <w:rsid w:val="00E9412C"/>
    <w:rsid w:val="00EA09F6"/>
    <w:rsid w:val="00EB027B"/>
    <w:rsid w:val="00EB6F6E"/>
    <w:rsid w:val="00EC2233"/>
    <w:rsid w:val="00EC3C06"/>
    <w:rsid w:val="00EC436B"/>
    <w:rsid w:val="00EC68F6"/>
    <w:rsid w:val="00ED128A"/>
    <w:rsid w:val="00ED17F8"/>
    <w:rsid w:val="00EE5730"/>
    <w:rsid w:val="00EF016C"/>
    <w:rsid w:val="00F05C78"/>
    <w:rsid w:val="00F12691"/>
    <w:rsid w:val="00F22506"/>
    <w:rsid w:val="00F4515A"/>
    <w:rsid w:val="00F451C7"/>
    <w:rsid w:val="00F46C82"/>
    <w:rsid w:val="00F571A2"/>
    <w:rsid w:val="00F760CF"/>
    <w:rsid w:val="00F8277F"/>
    <w:rsid w:val="00F9423B"/>
    <w:rsid w:val="00F9767E"/>
    <w:rsid w:val="00FB0A3F"/>
    <w:rsid w:val="00FC1CFD"/>
    <w:rsid w:val="00FC795A"/>
    <w:rsid w:val="00FD016E"/>
    <w:rsid w:val="00FD1D2C"/>
    <w:rsid w:val="00FD3B45"/>
    <w:rsid w:val="00FE5C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basedOn w:val="Normal"/>
    <w:link w:val="FootnoteTextChar2"/>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9D126F"/>
  </w:style>
  <w:style w:type="character" w:styleId="CommentReference">
    <w:name w:val="annotation reference"/>
    <w:basedOn w:val="DefaultParagraphFont"/>
    <w:semiHidden/>
    <w:unhideWhenUsed/>
    <w:rsid w:val="009F5785"/>
    <w:rPr>
      <w:sz w:val="16"/>
      <w:szCs w:val="16"/>
    </w:rPr>
  </w:style>
  <w:style w:type="paragraph" w:styleId="CommentText">
    <w:name w:val="annotation text"/>
    <w:basedOn w:val="Normal"/>
    <w:link w:val="CommentTextChar"/>
    <w:semiHidden/>
    <w:unhideWhenUsed/>
    <w:rsid w:val="009F5785"/>
    <w:rPr>
      <w:sz w:val="20"/>
      <w:szCs w:val="20"/>
    </w:rPr>
  </w:style>
  <w:style w:type="character" w:customStyle="1" w:styleId="CommentTextChar">
    <w:name w:val="Comment Text Char"/>
    <w:basedOn w:val="DefaultParagraphFont"/>
    <w:link w:val="CommentText"/>
    <w:semiHidden/>
    <w:rsid w:val="009F5785"/>
  </w:style>
  <w:style w:type="paragraph" w:styleId="CommentSubject">
    <w:name w:val="annotation subject"/>
    <w:basedOn w:val="CommentText"/>
    <w:next w:val="CommentText"/>
    <w:link w:val="CommentSubjectChar"/>
    <w:semiHidden/>
    <w:unhideWhenUsed/>
    <w:rsid w:val="009F5785"/>
    <w:rPr>
      <w:b/>
      <w:bCs/>
    </w:rPr>
  </w:style>
  <w:style w:type="character" w:customStyle="1" w:styleId="CommentSubjectChar">
    <w:name w:val="Comment Subject Char"/>
    <w:basedOn w:val="CommentTextChar"/>
    <w:link w:val="CommentSubject"/>
    <w:semiHidden/>
    <w:rsid w:val="009F5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