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4E16" w:rsidRPr="00511023" w:rsidP="000E4E16" w14:paraId="7F8A4183" w14:textId="14916618">
      <w:pPr>
        <w:spacing w:after="0"/>
        <w:rPr>
          <w:rFonts w:ascii="Times New Roman" w:hAnsi="Times New Roman" w:cs="Times New Roman"/>
        </w:rPr>
      </w:pPr>
      <w:r w:rsidRPr="00511023">
        <w:rPr>
          <w:rFonts w:ascii="Times New Roman" w:hAnsi="Times New Roman" w:cs="Times New Roman"/>
        </w:rPr>
        <w:t xml:space="preserve">                                                                  </w:t>
      </w:r>
    </w:p>
    <w:p w:rsidR="006F2901" w:rsidRPr="00511023" w:rsidP="006F2901" w14:paraId="76004994" w14:textId="77777777">
      <w:pPr>
        <w:spacing w:after="0" w:line="240" w:lineRule="auto"/>
        <w:rPr>
          <w:rFonts w:ascii="Times New Roman" w:hAnsi="Times New Roman" w:cs="Times New Roman"/>
        </w:rPr>
      </w:pPr>
      <w:r w:rsidRPr="00511023">
        <w:rPr>
          <w:rFonts w:ascii="Times New Roman" w:hAnsi="Times New Roman" w:cs="Times New Roman"/>
        </w:rPr>
        <w:t xml:space="preserve">                                                                </w:t>
      </w:r>
    </w:p>
    <w:p w:rsidR="000E4E16" w:rsidP="00511023" w14:paraId="02752977" w14:textId="72ECC3FE">
      <w:pPr>
        <w:spacing w:after="0"/>
        <w:jc w:val="right"/>
        <w:rPr>
          <w:rFonts w:ascii="Times New Roman" w:hAnsi="Times New Roman" w:cs="Times New Roman"/>
          <w:b/>
          <w:sz w:val="24"/>
          <w:szCs w:val="24"/>
        </w:rPr>
      </w:pPr>
      <w:r w:rsidRPr="00511023">
        <w:rPr>
          <w:rFonts w:ascii="Times New Roman" w:hAnsi="Times New Roman" w:cs="Times New Roman"/>
        </w:rPr>
        <w:t xml:space="preserve">                                                          </w:t>
      </w:r>
      <w:r w:rsidRPr="00511023">
        <w:rPr>
          <w:rFonts w:ascii="Times New Roman" w:hAnsi="Times New Roman" w:cs="Times New Roman"/>
        </w:rPr>
        <w:t xml:space="preserve">                                                          </w:t>
      </w:r>
      <w:r w:rsidRPr="00511023" w:rsidR="00121A4A">
        <w:rPr>
          <w:rFonts w:ascii="Times New Roman" w:hAnsi="Times New Roman" w:cs="Times New Roman"/>
        </w:rPr>
        <w:tab/>
      </w:r>
      <w:r w:rsidRPr="00511023">
        <w:rPr>
          <w:rFonts w:ascii="Times New Roman" w:hAnsi="Times New Roman" w:cs="Times New Roman"/>
        </w:rPr>
        <w:t xml:space="preserve"> </w:t>
      </w:r>
      <w:r w:rsidR="00F4281B">
        <w:rPr>
          <w:rFonts w:ascii="Times New Roman" w:hAnsi="Times New Roman" w:cs="Times New Roman"/>
        </w:rPr>
        <w:t xml:space="preserve">        </w:t>
      </w:r>
      <w:r w:rsidRPr="00511023" w:rsidR="00F4281B">
        <w:rPr>
          <w:rFonts w:ascii="Times New Roman" w:hAnsi="Times New Roman" w:cs="Times New Roman"/>
          <w:sz w:val="24"/>
          <w:szCs w:val="24"/>
        </w:rPr>
        <w:t xml:space="preserve"> </w:t>
      </w:r>
      <w:r w:rsidRPr="00511023">
        <w:rPr>
          <w:rFonts w:ascii="Times New Roman" w:hAnsi="Times New Roman" w:cs="Times New Roman"/>
          <w:b/>
          <w:sz w:val="24"/>
          <w:szCs w:val="24"/>
        </w:rPr>
        <w:t xml:space="preserve">DA </w:t>
      </w:r>
      <w:r w:rsidR="00815BEB">
        <w:rPr>
          <w:rFonts w:ascii="Times New Roman" w:hAnsi="Times New Roman" w:cs="Times New Roman"/>
          <w:b/>
          <w:sz w:val="24"/>
          <w:szCs w:val="24"/>
        </w:rPr>
        <w:t>19-450</w:t>
      </w:r>
      <w:bookmarkStart w:id="0" w:name="_GoBack"/>
      <w:bookmarkEnd w:id="0"/>
    </w:p>
    <w:p w:rsidR="000E4E16" w:rsidRPr="00511023" w:rsidP="006E01AA" w14:paraId="02B71EAA" w14:textId="5D1E227B">
      <w:pPr>
        <w:spacing w:after="0"/>
        <w:jc w:val="center"/>
        <w:rPr>
          <w:rFonts w:ascii="Times New Roman" w:hAnsi="Times New Roman" w:cs="Times New Roman"/>
          <w:b/>
        </w:rPr>
      </w:pPr>
      <w:r w:rsidRPr="00511023">
        <w:rPr>
          <w:rFonts w:ascii="Times New Roman" w:hAnsi="Times New Roman" w:cs="Times New Roman"/>
          <w:b/>
          <w:sz w:val="28"/>
          <w:szCs w:val="28"/>
        </w:rPr>
        <w:t>SMALL ENTITY COMPLIANCE GUIDE</w:t>
      </w:r>
    </w:p>
    <w:p w:rsidR="00FC10F9" w:rsidRPr="0057306D" w:rsidP="006E01AA" w14:paraId="525760EE" w14:textId="7D641E14">
      <w:pPr>
        <w:spacing w:after="0"/>
        <w:ind w:hanging="90"/>
        <w:jc w:val="center"/>
        <w:rPr>
          <w:rFonts w:ascii="Times New Roman" w:hAnsi="Times New Roman" w:cs="Times New Roman"/>
          <w:b/>
        </w:rPr>
      </w:pPr>
      <w:bookmarkStart w:id="1" w:name="_Hlk856690"/>
      <w:r w:rsidRPr="0057306D">
        <w:rPr>
          <w:rFonts w:ascii="Times New Roman" w:hAnsi="Times New Roman" w:cs="Times New Roman"/>
          <w:b/>
        </w:rPr>
        <w:t>Posting of Station Licenses and Related Information</w:t>
      </w:r>
      <w:bookmarkEnd w:id="1"/>
    </w:p>
    <w:p w:rsidR="006F2901" w:rsidRPr="00FC10F9" w:rsidP="006E01AA" w14:paraId="3E93547C" w14:textId="28D3BC17">
      <w:pPr>
        <w:spacing w:after="0"/>
        <w:jc w:val="center"/>
        <w:rPr>
          <w:rFonts w:ascii="Times New Roman" w:hAnsi="Times New Roman" w:cs="Times New Roman"/>
          <w:b/>
        </w:rPr>
      </w:pPr>
      <w:r w:rsidRPr="00FC10F9">
        <w:rPr>
          <w:rFonts w:ascii="Times New Roman" w:hAnsi="Times New Roman" w:cs="Times New Roman"/>
          <w:b/>
        </w:rPr>
        <w:t xml:space="preserve">FCC </w:t>
      </w:r>
      <w:r w:rsidR="00FC10F9">
        <w:rPr>
          <w:rFonts w:ascii="Times New Roman" w:hAnsi="Times New Roman" w:cs="Times New Roman"/>
          <w:b/>
        </w:rPr>
        <w:t>18-</w:t>
      </w:r>
      <w:r w:rsidR="00A14431">
        <w:rPr>
          <w:rFonts w:ascii="Times New Roman" w:hAnsi="Times New Roman" w:cs="Times New Roman"/>
          <w:b/>
        </w:rPr>
        <w:t>174</w:t>
      </w:r>
    </w:p>
    <w:p w:rsidR="006F2901" w:rsidRPr="00511023" w:rsidP="006E01AA" w14:paraId="351CE09B" w14:textId="53957C70">
      <w:pPr>
        <w:spacing w:after="0"/>
        <w:jc w:val="center"/>
        <w:rPr>
          <w:rFonts w:ascii="Times New Roman" w:hAnsi="Times New Roman" w:cs="Times New Roman"/>
        </w:rPr>
      </w:pPr>
      <w:r>
        <w:rPr>
          <w:rFonts w:ascii="Times New Roman" w:hAnsi="Times New Roman" w:cs="Times New Roman"/>
          <w:b/>
        </w:rPr>
        <w:t xml:space="preserve">MB Docket No. </w:t>
      </w:r>
      <w:r w:rsidR="00A14431">
        <w:rPr>
          <w:rFonts w:ascii="Times New Roman" w:hAnsi="Times New Roman" w:cs="Times New Roman"/>
          <w:b/>
        </w:rPr>
        <w:t>18-121</w:t>
      </w:r>
    </w:p>
    <w:p w:rsidR="006F2901" w:rsidRPr="00511023" w:rsidP="006E01AA" w14:paraId="2FE15FB2" w14:textId="681DA024">
      <w:pPr>
        <w:spacing w:after="0"/>
        <w:jc w:val="center"/>
        <w:rPr>
          <w:rFonts w:ascii="Times New Roman" w:hAnsi="Times New Roman" w:cs="Times New Roman"/>
          <w:b/>
        </w:rPr>
      </w:pPr>
      <w:r w:rsidRPr="00511023">
        <w:rPr>
          <w:rFonts w:ascii="Times New Roman" w:hAnsi="Times New Roman" w:cs="Times New Roman"/>
          <w:b/>
        </w:rPr>
        <w:t xml:space="preserve">Released </w:t>
      </w:r>
      <w:r w:rsidR="00A14431">
        <w:rPr>
          <w:rFonts w:ascii="Times New Roman" w:hAnsi="Times New Roman" w:cs="Times New Roman"/>
          <w:b/>
        </w:rPr>
        <w:t>December 11,</w:t>
      </w:r>
      <w:r w:rsidR="0057306D">
        <w:rPr>
          <w:rFonts w:ascii="Times New Roman" w:hAnsi="Times New Roman" w:cs="Times New Roman"/>
          <w:b/>
        </w:rPr>
        <w:t xml:space="preserve"> </w:t>
      </w:r>
      <w:r w:rsidR="00A14431">
        <w:rPr>
          <w:rFonts w:ascii="Times New Roman" w:hAnsi="Times New Roman" w:cs="Times New Roman"/>
          <w:b/>
        </w:rPr>
        <w:t>2018</w:t>
      </w:r>
    </w:p>
    <w:p w:rsidR="00FE346F" w:rsidRPr="00511023" w:rsidP="000E4E16" w14:paraId="6742A8FC" w14:textId="2BF3DDF2">
      <w:pPr>
        <w:spacing w:after="0"/>
        <w:rPr>
          <w:rFonts w:ascii="Times New Roman" w:hAnsi="Times New Roman" w:cs="Times New Roman"/>
          <w:b/>
        </w:rPr>
      </w:pPr>
    </w:p>
    <w:p w:rsidR="006F2901" w:rsidRPr="00511023" w:rsidP="00FE346F" w14:paraId="0359BFFD" w14:textId="61F99B22">
      <w:pPr>
        <w:spacing w:after="0"/>
        <w:ind w:left="1080"/>
        <w:rPr>
          <w:rFonts w:ascii="Times New Roman" w:hAnsi="Times New Roman" w:cs="Times New Roman"/>
          <w:b/>
        </w:rPr>
      </w:pPr>
      <w:r w:rsidRPr="00B12C82">
        <w:rPr>
          <w:rFonts w:ascii="Times New Roman" w:hAnsi="Times New Roman" w:cs="Times New Roman"/>
          <w:b/>
        </w:rPr>
        <w:t>Th</w:t>
      </w:r>
      <w:r w:rsidRPr="00B12C82">
        <w:rPr>
          <w:rFonts w:ascii="Times New Roman" w:hAnsi="Times New Roman" w:cs="Times New Roman"/>
          <w:b/>
        </w:rPr>
        <w:t xml:space="preserve">is Guide is prepared in accordance with the requirements of </w:t>
      </w:r>
      <w:r w:rsidR="005C57F6">
        <w:rPr>
          <w:rFonts w:ascii="Times New Roman" w:hAnsi="Times New Roman" w:cs="Times New Roman"/>
          <w:b/>
        </w:rPr>
        <w:t>s</w:t>
      </w:r>
      <w:r w:rsidRPr="00B12C82">
        <w:rPr>
          <w:rFonts w:ascii="Times New Roman" w:hAnsi="Times New Roman" w:cs="Times New Roman"/>
          <w:b/>
        </w:rPr>
        <w:t xml:space="preserve">ection 212 of the Small Business Regulatory Enforcement Fairness Act of 1996.  It is intended to help small entities—small businesses, small organizations (non-profits), and small governmental jurisdictions—comply with the </w:t>
      </w:r>
      <w:r w:rsidRPr="00E2092F" w:rsidR="00C47CEF">
        <w:rPr>
          <w:rFonts w:ascii="Times New Roman" w:hAnsi="Times New Roman" w:cs="Times New Roman"/>
          <w:b/>
        </w:rPr>
        <w:t xml:space="preserve">revised </w:t>
      </w:r>
      <w:r w:rsidRPr="00E2092F">
        <w:rPr>
          <w:rFonts w:ascii="Times New Roman" w:hAnsi="Times New Roman" w:cs="Times New Roman"/>
          <w:b/>
        </w:rPr>
        <w:t xml:space="preserve">rules adopted in the above-referenced </w:t>
      </w:r>
      <w:r w:rsidRPr="00E2092F" w:rsidR="00C47CEF">
        <w:rPr>
          <w:rFonts w:ascii="Times New Roman" w:hAnsi="Times New Roman" w:cs="Times New Roman"/>
          <w:b/>
        </w:rPr>
        <w:t>Federal Communications Commission (</w:t>
      </w:r>
      <w:r w:rsidRPr="00E2092F">
        <w:rPr>
          <w:rFonts w:ascii="Times New Roman" w:hAnsi="Times New Roman" w:cs="Times New Roman"/>
          <w:b/>
        </w:rPr>
        <w:t>FCC</w:t>
      </w:r>
      <w:r w:rsidRPr="00E2092F" w:rsidR="00C47CEF">
        <w:rPr>
          <w:rFonts w:ascii="Times New Roman" w:hAnsi="Times New Roman" w:cs="Times New Roman"/>
          <w:b/>
        </w:rPr>
        <w:t xml:space="preserve"> or Commission)</w:t>
      </w:r>
      <w:r w:rsidRPr="00E2092F">
        <w:rPr>
          <w:rFonts w:ascii="Times New Roman" w:hAnsi="Times New Roman" w:cs="Times New Roman"/>
          <w:b/>
        </w:rPr>
        <w:t xml:space="preserve"> rulemaking dockets.  This Guide is not intended to replace </w:t>
      </w:r>
      <w:r w:rsidRPr="00E2092F" w:rsidR="00C47CEF">
        <w:rPr>
          <w:rFonts w:ascii="Times New Roman" w:hAnsi="Times New Roman" w:cs="Times New Roman"/>
          <w:b/>
        </w:rPr>
        <w:t xml:space="preserve">or supersede </w:t>
      </w:r>
      <w:r w:rsidRPr="00E2092F">
        <w:rPr>
          <w:rFonts w:ascii="Times New Roman" w:hAnsi="Times New Roman" w:cs="Times New Roman"/>
          <w:b/>
        </w:rPr>
        <w:t>the</w:t>
      </w:r>
      <w:r w:rsidRPr="00E2092F" w:rsidR="00C47CEF">
        <w:rPr>
          <w:rFonts w:ascii="Times New Roman" w:hAnsi="Times New Roman" w:cs="Times New Roman"/>
          <w:b/>
        </w:rPr>
        <w:t>se</w:t>
      </w:r>
      <w:r w:rsidRPr="00E2092F">
        <w:rPr>
          <w:rFonts w:ascii="Times New Roman" w:hAnsi="Times New Roman" w:cs="Times New Roman"/>
          <w:b/>
        </w:rPr>
        <w:t xml:space="preserve"> rules</w:t>
      </w:r>
      <w:r w:rsidRPr="00E2092F" w:rsidR="00C47CEF">
        <w:rPr>
          <w:rFonts w:ascii="Times New Roman" w:hAnsi="Times New Roman" w:cs="Times New Roman"/>
          <w:b/>
        </w:rPr>
        <w:t xml:space="preserve">, but to facilitate compliance with the rules. </w:t>
      </w:r>
      <w:r w:rsidRPr="00E2092F">
        <w:rPr>
          <w:rFonts w:ascii="Times New Roman" w:hAnsi="Times New Roman" w:cs="Times New Roman"/>
          <w:b/>
        </w:rPr>
        <w:t xml:space="preserve"> Although we have attempted to cover all parts of the rules that might be especially important to small entities, the coverage may not be exhaustive.  This Guide </w:t>
      </w:r>
      <w:r w:rsidRPr="00E2092F" w:rsidR="00B629FE">
        <w:rPr>
          <w:rFonts w:ascii="Times New Roman" w:hAnsi="Times New Roman" w:cs="Times New Roman"/>
          <w:b/>
        </w:rPr>
        <w:t xml:space="preserve">cannot anticipate all situations in which the rules apply.   Furthermore, the Commission </w:t>
      </w:r>
      <w:r w:rsidRPr="00E2092F">
        <w:rPr>
          <w:rFonts w:ascii="Times New Roman" w:hAnsi="Times New Roman" w:cs="Times New Roman"/>
          <w:b/>
        </w:rPr>
        <w:t xml:space="preserve">retains the discretion to adopt </w:t>
      </w:r>
      <w:r w:rsidRPr="00E2092F" w:rsidR="00B629FE">
        <w:rPr>
          <w:rFonts w:ascii="Times New Roman" w:hAnsi="Times New Roman" w:cs="Times New Roman"/>
          <w:b/>
        </w:rPr>
        <w:t xml:space="preserve">case-by-case </w:t>
      </w:r>
      <w:r w:rsidRPr="00E2092F">
        <w:rPr>
          <w:rFonts w:ascii="Times New Roman" w:hAnsi="Times New Roman" w:cs="Times New Roman"/>
          <w:b/>
        </w:rPr>
        <w:t>approaches</w:t>
      </w:r>
      <w:r w:rsidRPr="00E2092F" w:rsidR="00B629FE">
        <w:rPr>
          <w:rFonts w:ascii="Times New Roman" w:hAnsi="Times New Roman" w:cs="Times New Roman"/>
          <w:b/>
        </w:rPr>
        <w:t>, where appropriate,</w:t>
      </w:r>
      <w:r w:rsidRPr="00E2092F">
        <w:rPr>
          <w:rFonts w:ascii="Times New Roman" w:hAnsi="Times New Roman" w:cs="Times New Roman"/>
          <w:b/>
        </w:rPr>
        <w:t xml:space="preserve"> that may differ from this Guide.  Any decision regarding a particular small entity will be based on the statute and</w:t>
      </w:r>
      <w:r w:rsidRPr="00E2092F" w:rsidR="008E2841">
        <w:rPr>
          <w:rFonts w:ascii="Times New Roman" w:hAnsi="Times New Roman" w:cs="Times New Roman"/>
          <w:b/>
        </w:rPr>
        <w:t xml:space="preserve"> any relevant rules</w:t>
      </w:r>
      <w:r w:rsidRPr="00511023">
        <w:rPr>
          <w:rFonts w:ascii="Times New Roman" w:hAnsi="Times New Roman" w:cs="Times New Roman"/>
          <w:b/>
        </w:rPr>
        <w:t xml:space="preserve">. </w:t>
      </w:r>
    </w:p>
    <w:p w:rsidR="006F2901" w:rsidRPr="00511023" w:rsidP="00FE346F" w14:paraId="25270ABA" w14:textId="77777777">
      <w:pPr>
        <w:pStyle w:val="ListParagraph"/>
        <w:ind w:left="1080" w:hanging="1080"/>
        <w:rPr>
          <w:rFonts w:ascii="Times New Roman" w:hAnsi="Times New Roman" w:cs="Times New Roman"/>
          <w:b/>
        </w:rPr>
      </w:pPr>
    </w:p>
    <w:p w:rsidR="006F2901" w:rsidRPr="00511023" w:rsidP="000E4E16" w14:paraId="65D355CA" w14:textId="13621D8C">
      <w:pPr>
        <w:pStyle w:val="ListParagraph"/>
        <w:ind w:left="1080"/>
        <w:rPr>
          <w:rFonts w:ascii="Times New Roman" w:hAnsi="Times New Roman" w:cs="Times New Roman"/>
          <w:b/>
        </w:rPr>
      </w:pPr>
      <w:r w:rsidRPr="00E2092F">
        <w:rPr>
          <w:rFonts w:ascii="Times New Roman" w:hAnsi="Times New Roman" w:cs="Times New Roman"/>
          <w:b/>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w:t>
      </w:r>
      <w:r w:rsidRPr="00E2092F" w:rsidR="00B47D0B">
        <w:rPr>
          <w:rFonts w:ascii="Times New Roman" w:hAnsi="Times New Roman" w:cs="Times New Roman"/>
          <w:b/>
        </w:rPr>
        <w:t>. T</w:t>
      </w:r>
      <w:r w:rsidRPr="00E2092F">
        <w:rPr>
          <w:rFonts w:ascii="Times New Roman" w:hAnsi="Times New Roman" w:cs="Times New Roman"/>
          <w:b/>
        </w:rPr>
        <w:t xml:space="preserve">he FCC will </w:t>
      </w:r>
      <w:r w:rsidRPr="00E2092F" w:rsidR="00FE30EB">
        <w:rPr>
          <w:rFonts w:ascii="Times New Roman" w:hAnsi="Times New Roman" w:cs="Times New Roman"/>
          <w:b/>
        </w:rPr>
        <w:t xml:space="preserve">then </w:t>
      </w:r>
      <w:r w:rsidRPr="00E2092F">
        <w:rPr>
          <w:rFonts w:ascii="Times New Roman" w:hAnsi="Times New Roman" w:cs="Times New Roman"/>
          <w:b/>
        </w:rPr>
        <w:t xml:space="preserve">consider whether the recommendations or interpretations in the Guide are appropriate in that situation.  The FCC may decide to revise this Guide without public notice to reflect changes in the FCC’s approach to implementing a rule, or </w:t>
      </w:r>
      <w:r w:rsidRPr="00E2092F" w:rsidR="00B47D0B">
        <w:rPr>
          <w:rFonts w:ascii="Times New Roman" w:hAnsi="Times New Roman" w:cs="Times New Roman"/>
          <w:b/>
        </w:rPr>
        <w:t>i</w:t>
      </w:r>
      <w:r w:rsidRPr="00E2092F">
        <w:rPr>
          <w:rFonts w:ascii="Times New Roman" w:hAnsi="Times New Roman" w:cs="Times New Roman"/>
          <w:b/>
        </w:rPr>
        <w:t>t</w:t>
      </w:r>
      <w:r w:rsidRPr="00E2092F" w:rsidR="00B47D0B">
        <w:rPr>
          <w:rFonts w:ascii="Times New Roman" w:hAnsi="Times New Roman" w:cs="Times New Roman"/>
          <w:b/>
        </w:rPr>
        <w:t xml:space="preserve"> may</w:t>
      </w:r>
      <w:r w:rsidRPr="00E2092F">
        <w:rPr>
          <w:rFonts w:ascii="Times New Roman" w:hAnsi="Times New Roman" w:cs="Times New Roman"/>
          <w:b/>
        </w:rPr>
        <w:t xml:space="preserve"> clarify or update the text of the Guide.  Direct your comments and recommendations, or calls for further assistance, to the FCC’s Consumer Center</w:t>
      </w:r>
      <w:r w:rsidRPr="00511023">
        <w:rPr>
          <w:rFonts w:ascii="Times New Roman" w:hAnsi="Times New Roman" w:cs="Times New Roman"/>
          <w:b/>
        </w:rPr>
        <w:t>:</w:t>
      </w:r>
    </w:p>
    <w:p w:rsidR="000E4E16" w:rsidRPr="00511023" w:rsidP="000E4E16" w14:paraId="44F9D184" w14:textId="77777777">
      <w:pPr>
        <w:pStyle w:val="ListParagraph"/>
        <w:ind w:left="1080"/>
        <w:rPr>
          <w:rFonts w:ascii="Times New Roman" w:hAnsi="Times New Roman" w:cs="Times New Roman"/>
          <w:b/>
        </w:rPr>
      </w:pPr>
    </w:p>
    <w:p w:rsidR="006F2901" w:rsidRPr="00E2092F" w:rsidP="00E2092F" w14:paraId="3EE78D98" w14:textId="05A6654E">
      <w:pPr>
        <w:pStyle w:val="ListParagraph"/>
        <w:ind w:left="1080"/>
        <w:jc w:val="center"/>
        <w:rPr>
          <w:rFonts w:ascii="Times New Roman" w:hAnsi="Times New Roman" w:cs="Times New Roman"/>
          <w:b/>
        </w:rPr>
      </w:pPr>
      <w:r w:rsidRPr="00E2092F">
        <w:rPr>
          <w:rFonts w:ascii="Times New Roman" w:hAnsi="Times New Roman" w:cs="Times New Roman"/>
          <w:b/>
        </w:rPr>
        <w:t>1-888-CALL-FCC (1-888-225-5322)</w:t>
      </w:r>
    </w:p>
    <w:p w:rsidR="00B47D0B" w:rsidRPr="00E2092F" w:rsidP="00E2092F" w14:paraId="7189DA74" w14:textId="5B89279E">
      <w:pPr>
        <w:pStyle w:val="ListParagraph"/>
        <w:ind w:left="1080"/>
        <w:jc w:val="center"/>
        <w:rPr>
          <w:rFonts w:ascii="Times New Roman" w:hAnsi="Times New Roman" w:cs="Times New Roman"/>
          <w:b/>
        </w:rPr>
      </w:pPr>
      <w:r w:rsidRPr="00E2092F">
        <w:rPr>
          <w:rFonts w:ascii="Times New Roman" w:hAnsi="Times New Roman" w:cs="Times New Roman"/>
          <w:b/>
        </w:rPr>
        <w:t>TTY: 1-888-TELL-FCC (1-888-835-5322)</w:t>
      </w:r>
    </w:p>
    <w:p w:rsidR="006F2901" w:rsidRPr="00E2092F" w:rsidP="00E2092F" w14:paraId="542FD57C" w14:textId="71A82108">
      <w:pPr>
        <w:pStyle w:val="ListParagraph"/>
        <w:ind w:left="1080"/>
        <w:jc w:val="center"/>
        <w:rPr>
          <w:rFonts w:ascii="Times New Roman" w:hAnsi="Times New Roman" w:cs="Times New Roman"/>
          <w:b/>
        </w:rPr>
      </w:pPr>
      <w:r w:rsidRPr="00E2092F">
        <w:rPr>
          <w:rFonts w:ascii="Times New Roman" w:hAnsi="Times New Roman" w:cs="Times New Roman"/>
          <w:b/>
        </w:rPr>
        <w:t>Videophone: 1-844-4-FCC-ASL (1-844-432-2275)</w:t>
      </w:r>
    </w:p>
    <w:p w:rsidR="0095132F" w:rsidRPr="00E2092F" w:rsidP="00E2092F" w14:paraId="4A1DEB02" w14:textId="37C1C0C6">
      <w:pPr>
        <w:pStyle w:val="ListParagraph"/>
        <w:ind w:left="1080"/>
        <w:jc w:val="center"/>
        <w:rPr>
          <w:rFonts w:ascii="Times New Roman" w:hAnsi="Times New Roman" w:cs="Times New Roman"/>
          <w:b/>
        </w:rPr>
        <w:sectPr w:rsidSect="00152909">
          <w:headerReference w:type="default" r:id="rId4"/>
          <w:footerReference w:type="default" r:id="rId5"/>
          <w:pgSz w:w="12240" w:h="15840"/>
          <w:pgMar w:top="1440" w:right="1440" w:bottom="1008" w:left="1440" w:header="720" w:footer="187" w:gutter="0"/>
          <w:cols w:space="720"/>
          <w:docGrid w:linePitch="360"/>
        </w:sectPr>
      </w:pPr>
      <w:r w:rsidRPr="00E2092F">
        <w:rPr>
          <w:rFonts w:ascii="Times New Roman" w:hAnsi="Times New Roman" w:cs="Times New Roman"/>
          <w:b/>
        </w:rPr>
        <w:t>Fax: 1-866-418-0232</w:t>
      </w:r>
    </w:p>
    <w:p w:rsidR="00694A68" w:rsidRPr="004B3659" w:rsidP="004B3659" w14:paraId="202EC18B" w14:textId="77777777">
      <w:pPr>
        <w:pStyle w:val="TOC1"/>
        <w:jc w:val="center"/>
        <w:rPr>
          <w:rFonts w:ascii="Times New Roman" w:hAnsi="Times New Roman"/>
          <w:b/>
        </w:rPr>
      </w:pPr>
      <w:r w:rsidRPr="004B3659">
        <w:rPr>
          <w:rFonts w:ascii="Times New Roman" w:hAnsi="Times New Roman"/>
          <w:b/>
        </w:rPr>
        <w:t>TABLE OF CONTENTS</w:t>
      </w:r>
    </w:p>
    <w:p w:rsidR="00694A68" w:rsidRPr="004B3659" w:rsidP="004B3659" w14:paraId="3CC3AEF0" w14:textId="77777777">
      <w:pPr>
        <w:pStyle w:val="TOC1"/>
        <w:rPr>
          <w:rFonts w:ascii="Times New Roman" w:hAnsi="Times New Roman"/>
          <w:b/>
        </w:rPr>
      </w:pPr>
    </w:p>
    <w:p w:rsidR="00694A68" w:rsidRPr="004B3659" w:rsidP="004B3659" w14:paraId="3A1B04EE" w14:textId="77777777">
      <w:pPr>
        <w:pStyle w:val="TOC1"/>
        <w:rPr>
          <w:rFonts w:ascii="Times New Roman" w:hAnsi="Times New Roman"/>
          <w:b/>
        </w:rPr>
      </w:pPr>
      <w:r w:rsidRPr="004B3659">
        <w:rPr>
          <w:rFonts w:ascii="Times New Roman" w:hAnsi="Times New Roman"/>
          <w:b/>
        </w:rPr>
        <w:t xml:space="preserve">  I.</w:t>
      </w:r>
      <w:r w:rsidRPr="004B3659">
        <w:rPr>
          <w:rFonts w:ascii="Times New Roman" w:hAnsi="Times New Roman"/>
          <w:b/>
        </w:rPr>
        <w:tab/>
        <w:t xml:space="preserve">OBJECTIVES OF THE PROCEEDING </w:t>
      </w:r>
      <w:r>
        <w:ptab w:relativeTo="margin" w:alignment="right" w:leader="dot"/>
      </w:r>
      <w:r w:rsidRPr="004B3659">
        <w:rPr>
          <w:rFonts w:ascii="Times New Roman" w:hAnsi="Times New Roman"/>
          <w:b/>
          <w:bCs/>
        </w:rPr>
        <w:t>1</w:t>
      </w:r>
    </w:p>
    <w:p w:rsidR="00694A68" w:rsidRPr="004B3659" w:rsidP="004B3659" w14:paraId="3998ECD6" w14:textId="77777777">
      <w:pPr>
        <w:pStyle w:val="TOC1"/>
        <w:rPr>
          <w:rFonts w:ascii="Times New Roman" w:hAnsi="Times New Roman"/>
          <w:b/>
          <w:bCs/>
        </w:rPr>
      </w:pPr>
      <w:r w:rsidRPr="004B3659">
        <w:rPr>
          <w:rFonts w:ascii="Times New Roman" w:hAnsi="Times New Roman"/>
          <w:b/>
        </w:rPr>
        <w:t xml:space="preserve"> II.</w:t>
      </w:r>
      <w:r w:rsidRPr="004B3659">
        <w:rPr>
          <w:rFonts w:ascii="Times New Roman" w:hAnsi="Times New Roman"/>
          <w:b/>
        </w:rPr>
        <w:tab/>
        <w:t xml:space="preserve">COMPLIANCE REQUIREMENTS </w:t>
      </w:r>
      <w:r>
        <w:ptab w:relativeTo="margin" w:alignment="right" w:leader="dot"/>
      </w:r>
      <w:r w:rsidRPr="004B3659">
        <w:rPr>
          <w:rFonts w:ascii="Times New Roman" w:hAnsi="Times New Roman"/>
          <w:b/>
          <w:bCs/>
        </w:rPr>
        <w:t>1</w:t>
      </w:r>
    </w:p>
    <w:p w:rsidR="00694A68" w:rsidRPr="004B3659" w:rsidP="004B3659" w14:paraId="3AC2A76F" w14:textId="77777777">
      <w:pPr>
        <w:pStyle w:val="TOC1"/>
        <w:rPr>
          <w:rFonts w:ascii="Times New Roman" w:hAnsi="Times New Roman"/>
          <w:b/>
          <w:bCs/>
        </w:rPr>
      </w:pPr>
      <w:r w:rsidRPr="004B3659">
        <w:rPr>
          <w:rFonts w:ascii="Times New Roman" w:hAnsi="Times New Roman"/>
          <w:b/>
        </w:rPr>
        <w:t>III.</w:t>
      </w:r>
      <w:r w:rsidRPr="004B3659">
        <w:rPr>
          <w:rFonts w:ascii="Times New Roman" w:hAnsi="Times New Roman"/>
          <w:b/>
        </w:rPr>
        <w:tab/>
        <w:t xml:space="preserve">RECORDKEEPING AND REPORTING REQUIREMENTS </w:t>
      </w:r>
      <w:r>
        <w:ptab w:relativeTo="margin" w:alignment="right" w:leader="dot"/>
      </w:r>
      <w:r w:rsidRPr="004B3659">
        <w:rPr>
          <w:rFonts w:ascii="Times New Roman" w:hAnsi="Times New Roman"/>
          <w:b/>
        </w:rPr>
        <w:t>1</w:t>
      </w:r>
    </w:p>
    <w:p w:rsidR="00694A68" w:rsidRPr="004B3659" w:rsidP="004B3659" w14:paraId="589E110F" w14:textId="77777777">
      <w:pPr>
        <w:pStyle w:val="TOC1"/>
        <w:rPr>
          <w:rFonts w:ascii="Times New Roman" w:hAnsi="Times New Roman"/>
          <w:b/>
          <w:bCs/>
        </w:rPr>
      </w:pPr>
      <w:r w:rsidRPr="004B3659">
        <w:rPr>
          <w:rFonts w:ascii="Times New Roman" w:hAnsi="Times New Roman"/>
          <w:b/>
        </w:rPr>
        <w:t xml:space="preserve">IV.        IMPLEMENTATION DATE </w:t>
      </w:r>
      <w:r>
        <w:ptab w:relativeTo="margin" w:alignment="right" w:leader="dot"/>
      </w:r>
      <w:r w:rsidRPr="004B3659">
        <w:rPr>
          <w:rFonts w:ascii="Times New Roman" w:hAnsi="Times New Roman"/>
          <w:b/>
          <w:bCs/>
        </w:rPr>
        <w:t>1</w:t>
      </w:r>
    </w:p>
    <w:p w:rsidR="00694A68" w:rsidRPr="004B3659" w:rsidP="00694A68" w14:paraId="43014E15" w14:textId="77777777">
      <w:pPr>
        <w:spacing w:after="0"/>
        <w:ind w:hanging="90"/>
        <w:rPr>
          <w:rFonts w:ascii="Times New Roman" w:hAnsi="Times New Roman" w:cs="Times New Roman"/>
          <w:b/>
        </w:rPr>
      </w:pPr>
      <w:r w:rsidRPr="004B3659">
        <w:rPr>
          <w:rFonts w:ascii="Times New Roman" w:hAnsi="Times New Roman" w:cs="Times New Roman"/>
          <w:b/>
        </w:rPr>
        <w:t xml:space="preserve">   V.        INTERNET LINKS </w:t>
      </w:r>
      <w:r>
        <w:ptab w:relativeTo="margin" w:alignment="right" w:leader="dot"/>
      </w:r>
      <w:r w:rsidRPr="004B3659">
        <w:rPr>
          <w:rFonts w:ascii="Times New Roman" w:hAnsi="Times New Roman" w:cs="Times New Roman"/>
          <w:b/>
          <w:bCs/>
        </w:rPr>
        <w:t>2</w:t>
      </w:r>
    </w:p>
    <w:p w:rsidR="00463A2A" w:rsidRPr="004B3659" w:rsidP="004B3659" w14:paraId="2A40148F" w14:textId="77777777">
      <w:pPr>
        <w:pStyle w:val="TOCHeading"/>
        <w:jc w:val="center"/>
        <w:rPr>
          <w:rFonts w:ascii="Times New Roman" w:hAnsi="Times New Roman" w:cs="Times New Roman"/>
          <w:b/>
        </w:rPr>
      </w:pPr>
    </w:p>
    <w:p w:rsidR="001743EF" w:rsidP="00E97A21" w14:paraId="0E64538F" w14:textId="77777777">
      <w:pPr>
        <w:rPr>
          <w:rFonts w:ascii="Times New Roman" w:hAnsi="Times New Roman" w:cs="Times New Roman"/>
          <w:b/>
        </w:rPr>
        <w:sectPr w:rsidSect="001743EF">
          <w:headerReference w:type="default" r:id="rId6"/>
          <w:pgSz w:w="12240" w:h="15840"/>
          <w:pgMar w:top="1440" w:right="1440" w:bottom="1008" w:left="1440" w:header="720" w:footer="187" w:gutter="0"/>
          <w:pgNumType w:start="1"/>
          <w:cols w:space="720"/>
          <w:docGrid w:linePitch="360"/>
        </w:sectPr>
      </w:pPr>
    </w:p>
    <w:p w:rsidR="00E97A21" w:rsidRPr="00511023" w:rsidP="00286EA8" w14:paraId="003F6D71" w14:textId="5359E51D">
      <w:pPr>
        <w:tabs>
          <w:tab w:val="left" w:pos="720"/>
        </w:tabs>
        <w:rPr>
          <w:rFonts w:ascii="Times New Roman" w:hAnsi="Times New Roman" w:cs="Times New Roman"/>
          <w:b/>
        </w:rPr>
      </w:pPr>
      <w:r>
        <w:rPr>
          <w:rFonts w:ascii="Times New Roman" w:hAnsi="Times New Roman" w:cs="Times New Roman"/>
          <w:b/>
        </w:rPr>
        <w:t xml:space="preserve">I.            </w:t>
      </w:r>
      <w:r w:rsidRPr="00511023" w:rsidR="001A1EAC">
        <w:rPr>
          <w:rFonts w:ascii="Times New Roman" w:hAnsi="Times New Roman" w:cs="Times New Roman"/>
          <w:b/>
        </w:rPr>
        <w:t>OBJECTIVES OF THE PROCEEDING</w:t>
      </w:r>
    </w:p>
    <w:p w:rsidR="00292B1A" w:rsidRPr="00292B1A" w:rsidP="00292B1A" w14:paraId="2F424BB6" w14:textId="59D747D6">
      <w:pPr>
        <w:ind w:firstLine="720"/>
        <w:rPr>
          <w:rFonts w:ascii="Times New Roman" w:hAnsi="Times New Roman" w:cs="Times New Roman"/>
        </w:rPr>
      </w:pPr>
      <w:r>
        <w:rPr>
          <w:rFonts w:ascii="Times New Roman" w:hAnsi="Times New Roman" w:cs="Times New Roman"/>
        </w:rPr>
        <w:t>In</w:t>
      </w:r>
      <w:r>
        <w:rPr>
          <w:rFonts w:ascii="Times New Roman" w:hAnsi="Times New Roman" w:cs="Times New Roman"/>
        </w:rPr>
        <w:t xml:space="preserve"> </w:t>
      </w:r>
      <w:r w:rsidR="009819EB">
        <w:rPr>
          <w:rFonts w:ascii="Times New Roman" w:hAnsi="Times New Roman" w:cs="Times New Roman"/>
        </w:rPr>
        <w:t>the</w:t>
      </w:r>
      <w:r w:rsidRPr="00511023" w:rsidR="00F1379B">
        <w:rPr>
          <w:rFonts w:ascii="Times New Roman" w:hAnsi="Times New Roman" w:cs="Times New Roman"/>
        </w:rPr>
        <w:t xml:space="preserve"> </w:t>
      </w:r>
      <w:r w:rsidRPr="00511023" w:rsidR="00F1379B">
        <w:rPr>
          <w:rFonts w:ascii="Times New Roman" w:hAnsi="Times New Roman" w:cs="Times New Roman"/>
          <w:i/>
        </w:rPr>
        <w:t>Report and Order</w:t>
      </w:r>
      <w:r w:rsidRPr="00511023" w:rsidR="00F1379B">
        <w:rPr>
          <w:rFonts w:ascii="Times New Roman" w:hAnsi="Times New Roman" w:cs="Times New Roman"/>
        </w:rPr>
        <w:t xml:space="preserve"> in </w:t>
      </w:r>
      <w:r w:rsidR="00FC10F9">
        <w:rPr>
          <w:rFonts w:ascii="Times New Roman" w:hAnsi="Times New Roman" w:cs="Times New Roman"/>
        </w:rPr>
        <w:t xml:space="preserve">MB Docket No. </w:t>
      </w:r>
      <w:r w:rsidR="007E4D68">
        <w:rPr>
          <w:rFonts w:ascii="Times New Roman" w:hAnsi="Times New Roman" w:cs="Times New Roman"/>
        </w:rPr>
        <w:t>18-121</w:t>
      </w:r>
      <w:r w:rsidRPr="00511023" w:rsidR="00F1379B">
        <w:rPr>
          <w:rFonts w:ascii="Times New Roman" w:hAnsi="Times New Roman" w:cs="Times New Roman"/>
        </w:rPr>
        <w:t xml:space="preserve">, the Commission </w:t>
      </w:r>
      <w:r>
        <w:rPr>
          <w:rFonts w:ascii="Times New Roman" w:hAnsi="Times New Roman" w:cs="Times New Roman"/>
        </w:rPr>
        <w:t>eliminates</w:t>
      </w:r>
      <w:r w:rsidRPr="00292B1A">
        <w:rPr>
          <w:rFonts w:ascii="Times New Roman" w:hAnsi="Times New Roman" w:cs="Times New Roman"/>
        </w:rPr>
        <w:t xml:space="preserve"> provisions of the Commission’s rules that obligate broadcast</w:t>
      </w:r>
      <w:r w:rsidR="00CA1799">
        <w:rPr>
          <w:rFonts w:ascii="Times New Roman" w:hAnsi="Times New Roman" w:cs="Times New Roman"/>
        </w:rPr>
        <w:t xml:space="preserve"> licensees</w:t>
      </w:r>
      <w:r w:rsidRPr="00292B1A">
        <w:rPr>
          <w:rFonts w:ascii="Times New Roman" w:hAnsi="Times New Roman" w:cs="Times New Roman"/>
        </w:rPr>
        <w:t xml:space="preserve"> </w:t>
      </w:r>
      <w:r w:rsidR="00CA1799">
        <w:rPr>
          <w:rFonts w:ascii="Times New Roman" w:hAnsi="Times New Roman" w:cs="Times New Roman"/>
        </w:rPr>
        <w:t xml:space="preserve">to post and maintain broadcast licenses </w:t>
      </w:r>
      <w:r w:rsidR="00524638">
        <w:rPr>
          <w:rFonts w:ascii="Times New Roman" w:hAnsi="Times New Roman" w:cs="Times New Roman"/>
        </w:rPr>
        <w:t>and related information in specific locations</w:t>
      </w:r>
      <w:r>
        <w:rPr>
          <w:rFonts w:ascii="Times New Roman" w:hAnsi="Times New Roman" w:cs="Times New Roman"/>
        </w:rPr>
        <w:t>.</w:t>
      </w:r>
      <w:r w:rsidR="00524638">
        <w:rPr>
          <w:rFonts w:ascii="Times New Roman" w:hAnsi="Times New Roman" w:cs="Times New Roman"/>
        </w:rPr>
        <w:t xml:space="preserve"> </w:t>
      </w:r>
      <w:r w:rsidRPr="00292B1A">
        <w:rPr>
          <w:rFonts w:ascii="Times New Roman" w:hAnsi="Times New Roman" w:cs="Times New Roman"/>
        </w:rPr>
        <w:t xml:space="preserve">Specifically, the </w:t>
      </w:r>
      <w:r w:rsidRPr="00267B83" w:rsidR="00267B83">
        <w:rPr>
          <w:rFonts w:ascii="Times New Roman" w:hAnsi="Times New Roman" w:cs="Times New Roman"/>
          <w:i/>
        </w:rPr>
        <w:t>Report and Order</w:t>
      </w:r>
      <w:r w:rsidRPr="00292B1A">
        <w:rPr>
          <w:rFonts w:ascii="Times New Roman" w:hAnsi="Times New Roman" w:cs="Times New Roman"/>
        </w:rPr>
        <w:t xml:space="preserve"> eliminates </w:t>
      </w:r>
      <w:r w:rsidR="00D512DB">
        <w:rPr>
          <w:rFonts w:ascii="Times New Roman" w:hAnsi="Times New Roman" w:cs="Times New Roman"/>
        </w:rPr>
        <w:t>requirements to post licenses, authorizations, license renewal information</w:t>
      </w:r>
      <w:r w:rsidR="0039361F">
        <w:rPr>
          <w:rFonts w:ascii="Times New Roman" w:hAnsi="Times New Roman" w:cs="Times New Roman"/>
        </w:rPr>
        <w:t>, and experimental authorizations</w:t>
      </w:r>
      <w:r w:rsidR="00D512DB">
        <w:rPr>
          <w:rFonts w:ascii="Times New Roman" w:hAnsi="Times New Roman" w:cs="Times New Roman"/>
        </w:rPr>
        <w:t xml:space="preserve"> for broadcast stations, low power FM stations, aural and television broadcast auxiliary stations</w:t>
      </w:r>
      <w:r w:rsidR="00836430">
        <w:rPr>
          <w:rFonts w:ascii="Times New Roman" w:hAnsi="Times New Roman" w:cs="Times New Roman"/>
        </w:rPr>
        <w:t xml:space="preserve">. The </w:t>
      </w:r>
      <w:r w:rsidR="00B97149">
        <w:rPr>
          <w:rFonts w:ascii="Times New Roman" w:hAnsi="Times New Roman" w:cs="Times New Roman"/>
        </w:rPr>
        <w:t xml:space="preserve">order also eliminates requirements of </w:t>
      </w:r>
      <w:r w:rsidR="0039361F">
        <w:rPr>
          <w:rFonts w:ascii="Times New Roman" w:hAnsi="Times New Roman" w:cs="Times New Roman"/>
        </w:rPr>
        <w:t>FM translator, FM booster, LPTV, TV translator, and TV booster stations to maintain licensing documentation and display station contact information</w:t>
      </w:r>
      <w:r w:rsidR="004452C8">
        <w:rPr>
          <w:rFonts w:ascii="Times New Roman" w:hAnsi="Times New Roman" w:cs="Times New Roman"/>
        </w:rPr>
        <w:t>, and requirements for LPTV, T</w:t>
      </w:r>
      <w:r w:rsidR="0057306D">
        <w:rPr>
          <w:rFonts w:ascii="Times New Roman" w:hAnsi="Times New Roman" w:cs="Times New Roman"/>
        </w:rPr>
        <w:t>V</w:t>
      </w:r>
      <w:r w:rsidR="004452C8">
        <w:rPr>
          <w:rFonts w:ascii="Times New Roman" w:hAnsi="Times New Roman" w:cs="Times New Roman"/>
        </w:rPr>
        <w:t xml:space="preserve"> translator, and TV booster stations to display their call sign with the contact information of a station representative and location of where station records are maintained.</w:t>
      </w:r>
      <w:r w:rsidR="00F5616F">
        <w:rPr>
          <w:rFonts w:ascii="Times New Roman" w:hAnsi="Times New Roman" w:cs="Times New Roman"/>
        </w:rPr>
        <w:t xml:space="preserve"> Based on the availability of this information through other means, and the limited practical use </w:t>
      </w:r>
      <w:r w:rsidR="00607FBA">
        <w:rPr>
          <w:rFonts w:ascii="Times New Roman" w:hAnsi="Times New Roman" w:cs="Times New Roman"/>
        </w:rPr>
        <w:t>of requiring this information be posted publicly, the Commission determined that these rules were no longer necessary, and therefore outdated.</w:t>
      </w:r>
    </w:p>
    <w:p w:rsidR="00821520" w:rsidRPr="00511023" w:rsidP="00E97A21" w14:paraId="128B3E72" w14:textId="17BFAC51">
      <w:pPr>
        <w:rPr>
          <w:rFonts w:ascii="Times New Roman" w:hAnsi="Times New Roman" w:cs="Times New Roman"/>
        </w:rPr>
      </w:pPr>
    </w:p>
    <w:p w:rsidR="00AF316E" w:rsidP="00AF316E" w14:paraId="34E557B4" w14:textId="77777777">
      <w:pPr>
        <w:tabs>
          <w:tab w:val="left" w:pos="720"/>
        </w:tabs>
        <w:rPr>
          <w:rFonts w:ascii="Times New Roman" w:hAnsi="Times New Roman" w:cs="Times New Roman"/>
          <w:b/>
        </w:rPr>
      </w:pPr>
      <w:r w:rsidRPr="00511023">
        <w:rPr>
          <w:rFonts w:ascii="Times New Roman" w:hAnsi="Times New Roman" w:cs="Times New Roman"/>
          <w:b/>
        </w:rPr>
        <w:t xml:space="preserve">II. </w:t>
      </w:r>
      <w:r w:rsidR="00286EA8">
        <w:rPr>
          <w:rFonts w:ascii="Times New Roman" w:hAnsi="Times New Roman" w:cs="Times New Roman"/>
          <w:b/>
        </w:rPr>
        <w:tab/>
      </w:r>
      <w:r w:rsidRPr="00511023">
        <w:rPr>
          <w:rFonts w:ascii="Times New Roman" w:hAnsi="Times New Roman" w:cs="Times New Roman"/>
          <w:b/>
        </w:rPr>
        <w:t>COMPLIANCE REQUIREMENTS</w:t>
      </w:r>
    </w:p>
    <w:p w:rsidR="00AF316E" w:rsidP="00AF316E" w14:paraId="7173BC88" w14:textId="2453F7F8">
      <w:pPr>
        <w:tabs>
          <w:tab w:val="left" w:pos="720"/>
        </w:tabs>
        <w:rPr>
          <w:rFonts w:ascii="Times New Roman" w:hAnsi="Times New Roman" w:cs="Times New Roman"/>
        </w:rPr>
      </w:pPr>
      <w:r>
        <w:rPr>
          <w:rFonts w:ascii="Times New Roman" w:hAnsi="Times New Roman" w:cs="Times New Roman"/>
          <w:b/>
        </w:rPr>
        <w:tab/>
      </w:r>
      <w:r w:rsidRPr="00511023" w:rsidR="00DA673B">
        <w:rPr>
          <w:rFonts w:ascii="Times New Roman" w:hAnsi="Times New Roman" w:cs="Times New Roman"/>
        </w:rPr>
        <w:t xml:space="preserve">The </w:t>
      </w:r>
      <w:r w:rsidRPr="00511023" w:rsidR="00DA673B">
        <w:rPr>
          <w:rFonts w:ascii="Times New Roman" w:hAnsi="Times New Roman" w:cs="Times New Roman"/>
          <w:i/>
        </w:rPr>
        <w:t>Report and Order</w:t>
      </w:r>
      <w:r w:rsidRPr="00511023" w:rsidR="00DA673B">
        <w:rPr>
          <w:rFonts w:ascii="Times New Roman" w:hAnsi="Times New Roman" w:cs="Times New Roman"/>
        </w:rPr>
        <w:t xml:space="preserve"> </w:t>
      </w:r>
      <w:r w:rsidRPr="00267B83" w:rsidR="00267B83">
        <w:rPr>
          <w:rFonts w:ascii="Times New Roman" w:hAnsi="Times New Roman" w:cs="Times New Roman"/>
        </w:rPr>
        <w:t xml:space="preserve">eliminates provisions of the Commission’s rules that obligate </w:t>
      </w:r>
      <w:r w:rsidR="00E47C18">
        <w:rPr>
          <w:rFonts w:ascii="Times New Roman" w:hAnsi="Times New Roman" w:cs="Times New Roman"/>
        </w:rPr>
        <w:t>the following broadcast</w:t>
      </w:r>
      <w:r w:rsidRPr="00267B83" w:rsidR="00267B83">
        <w:rPr>
          <w:rFonts w:ascii="Times New Roman" w:hAnsi="Times New Roman" w:cs="Times New Roman"/>
        </w:rPr>
        <w:t xml:space="preserve"> and cable entities to maintain paper copies of Commission rules</w:t>
      </w:r>
      <w:r w:rsidR="004749A4">
        <w:rPr>
          <w:rFonts w:ascii="Times New Roman" w:hAnsi="Times New Roman" w:cs="Times New Roman"/>
        </w:rPr>
        <w:t>:</w:t>
      </w:r>
      <w:r w:rsidRPr="00511023" w:rsidR="00DA673B">
        <w:rPr>
          <w:rFonts w:ascii="Times New Roman" w:hAnsi="Times New Roman" w:cs="Times New Roman"/>
        </w:rPr>
        <w:t xml:space="preserve"> </w:t>
      </w:r>
      <w:r w:rsidR="00CD4300">
        <w:rPr>
          <w:rFonts w:ascii="Times New Roman" w:hAnsi="Times New Roman" w:cs="Times New Roman"/>
        </w:rPr>
        <w:t xml:space="preserve">(1) broadcast stations, (2) </w:t>
      </w:r>
      <w:r w:rsidR="00685CAE">
        <w:rPr>
          <w:rFonts w:ascii="Times New Roman" w:hAnsi="Times New Roman" w:cs="Times New Roman"/>
        </w:rPr>
        <w:t xml:space="preserve">Aural auxiliary stations, (3) TV auxiliary stations, (4) Low power FM stations, (5) FM translator stations, (6) FM booster stations, (7) Low power TV stations, (8) TV translator stations, </w:t>
      </w:r>
      <w:r w:rsidR="006513BB">
        <w:rPr>
          <w:rFonts w:ascii="Times New Roman" w:hAnsi="Times New Roman" w:cs="Times New Roman"/>
        </w:rPr>
        <w:t xml:space="preserve">and </w:t>
      </w:r>
      <w:r w:rsidR="00685CAE">
        <w:rPr>
          <w:rFonts w:ascii="Times New Roman" w:hAnsi="Times New Roman" w:cs="Times New Roman"/>
        </w:rPr>
        <w:t>(9) TV booster stations.</w:t>
      </w:r>
    </w:p>
    <w:p w:rsidR="00A71656" w:rsidRPr="00A71656" w:rsidP="00A71656" w14:paraId="3E04E061" w14:textId="77777777">
      <w:pPr>
        <w:tabs>
          <w:tab w:val="left" w:pos="720"/>
        </w:tabs>
        <w:spacing w:after="0"/>
        <w:rPr>
          <w:rFonts w:ascii="Times New Roman" w:hAnsi="Times New Roman" w:cs="Times New Roman"/>
        </w:rPr>
      </w:pPr>
    </w:p>
    <w:p w:rsidR="00DA673B" w:rsidRPr="00511023" w:rsidP="00DA673B" w14:paraId="549A555F" w14:textId="1E8B0CF3">
      <w:pPr>
        <w:rPr>
          <w:rFonts w:ascii="Times New Roman" w:hAnsi="Times New Roman" w:cs="Times New Roman"/>
          <w:b/>
        </w:rPr>
      </w:pPr>
      <w:r>
        <w:rPr>
          <w:rFonts w:ascii="Times New Roman" w:hAnsi="Times New Roman" w:cs="Times New Roman"/>
          <w:b/>
          <w:i/>
        </w:rPr>
        <w:t>License and Authorization Display</w:t>
      </w:r>
      <w:r w:rsidR="007C0566">
        <w:rPr>
          <w:rFonts w:ascii="Times New Roman" w:hAnsi="Times New Roman" w:cs="Times New Roman"/>
          <w:b/>
          <w:i/>
        </w:rPr>
        <w:t xml:space="preserve"> </w:t>
      </w:r>
      <w:r w:rsidRPr="00511023">
        <w:rPr>
          <w:rFonts w:ascii="Times New Roman" w:hAnsi="Times New Roman" w:cs="Times New Roman"/>
          <w:b/>
          <w:i/>
        </w:rPr>
        <w:t>(</w:t>
      </w:r>
      <w:r w:rsidRPr="00E47C18" w:rsidR="00E47C18">
        <w:rPr>
          <w:rFonts w:ascii="Times New Roman" w:hAnsi="Times New Roman" w:cs="Times New Roman"/>
          <w:b/>
          <w:i/>
        </w:rPr>
        <w:t xml:space="preserve">47 CFR § </w:t>
      </w:r>
      <w:r w:rsidR="00685CAE">
        <w:rPr>
          <w:rFonts w:ascii="Times New Roman" w:hAnsi="Times New Roman" w:cs="Times New Roman"/>
          <w:b/>
          <w:i/>
        </w:rPr>
        <w:t>73.1230</w:t>
      </w:r>
      <w:r w:rsidR="00396B30">
        <w:rPr>
          <w:rFonts w:ascii="Times New Roman" w:hAnsi="Times New Roman" w:cs="Times New Roman"/>
          <w:b/>
          <w:i/>
        </w:rPr>
        <w:t xml:space="preserve">, </w:t>
      </w:r>
      <w:r w:rsidR="009554A1">
        <w:rPr>
          <w:rFonts w:ascii="Times New Roman" w:hAnsi="Times New Roman" w:cs="Times New Roman"/>
          <w:b/>
          <w:i/>
        </w:rPr>
        <w:t>75.564, 74.664</w:t>
      </w:r>
      <w:r w:rsidR="00EF198F">
        <w:rPr>
          <w:rFonts w:ascii="Times New Roman" w:hAnsi="Times New Roman" w:cs="Times New Roman"/>
          <w:b/>
          <w:i/>
        </w:rPr>
        <w:t>, 74.432(j), 74.832(j)</w:t>
      </w:r>
      <w:r w:rsidRPr="00511023">
        <w:rPr>
          <w:rFonts w:ascii="Times New Roman" w:hAnsi="Times New Roman" w:cs="Times New Roman"/>
          <w:b/>
          <w:i/>
        </w:rPr>
        <w:t>)</w:t>
      </w:r>
    </w:p>
    <w:p w:rsidR="00063B04" w:rsidRPr="00063B04" w:rsidP="00063B04" w14:paraId="3516D74D" w14:textId="00665069">
      <w:pPr>
        <w:pStyle w:val="ListParagraph"/>
        <w:numPr>
          <w:ilvl w:val="0"/>
          <w:numId w:val="11"/>
        </w:numPr>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i/>
        </w:rPr>
        <w:t>Report and Order</w:t>
      </w:r>
      <w:r>
        <w:rPr>
          <w:rFonts w:ascii="Times New Roman" w:hAnsi="Times New Roman" w:cs="Times New Roman"/>
        </w:rPr>
        <w:t xml:space="preserve"> eliminates rule provisions requiring that </w:t>
      </w:r>
      <w:r w:rsidRPr="00063B04">
        <w:rPr>
          <w:rFonts w:ascii="Times New Roman" w:hAnsi="Times New Roman" w:cs="Times New Roman"/>
        </w:rPr>
        <w:t xml:space="preserve">stations </w:t>
      </w:r>
      <w:r w:rsidR="00EB243F">
        <w:rPr>
          <w:rFonts w:ascii="Times New Roman" w:hAnsi="Times New Roman" w:cs="Times New Roman"/>
        </w:rPr>
        <w:t>conspicuously post the station license and authorization</w:t>
      </w:r>
      <w:r w:rsidR="003032BD">
        <w:rPr>
          <w:rFonts w:ascii="Times New Roman" w:hAnsi="Times New Roman" w:cs="Times New Roman"/>
        </w:rPr>
        <w:t xml:space="preserve"> </w:t>
      </w:r>
      <w:r w:rsidR="00EB243F">
        <w:rPr>
          <w:rFonts w:ascii="Times New Roman" w:hAnsi="Times New Roman" w:cs="Times New Roman"/>
        </w:rPr>
        <w:t>at the point of control for the transmitter</w:t>
      </w:r>
      <w:r w:rsidRPr="00063B04">
        <w:rPr>
          <w:rFonts w:ascii="Times New Roman" w:hAnsi="Times New Roman" w:cs="Times New Roman"/>
        </w:rPr>
        <w:t>.</w:t>
      </w:r>
    </w:p>
    <w:p w:rsidR="00E47C18" w:rsidP="00E47C18" w14:paraId="2E977CED" w14:textId="4FC7E4FF">
      <w:pPr>
        <w:rPr>
          <w:rFonts w:ascii="Times New Roman" w:hAnsi="Times New Roman" w:cs="Times New Roman"/>
          <w:b/>
          <w:i/>
          <w:spacing w:val="-2"/>
        </w:rPr>
      </w:pPr>
      <w:r>
        <w:rPr>
          <w:rFonts w:ascii="Times New Roman" w:hAnsi="Times New Roman" w:cs="Times New Roman"/>
          <w:b/>
          <w:i/>
          <w:spacing w:val="-2"/>
        </w:rPr>
        <w:t>Call Sign and Contact Display</w:t>
      </w:r>
      <w:r w:rsidRPr="00511023" w:rsidR="00DA673B">
        <w:rPr>
          <w:rFonts w:ascii="Times New Roman" w:hAnsi="Times New Roman" w:cs="Times New Roman"/>
          <w:b/>
          <w:i/>
          <w:spacing w:val="-2"/>
        </w:rPr>
        <w:t xml:space="preserve"> (47 CFR §</w:t>
      </w:r>
      <w:r>
        <w:rPr>
          <w:rFonts w:ascii="Times New Roman" w:hAnsi="Times New Roman" w:cs="Times New Roman"/>
          <w:b/>
          <w:i/>
          <w:spacing w:val="-2"/>
        </w:rPr>
        <w:t xml:space="preserve"> </w:t>
      </w:r>
      <w:r w:rsidRPr="00E47C18">
        <w:rPr>
          <w:rFonts w:ascii="Times New Roman" w:hAnsi="Times New Roman" w:cs="Times New Roman"/>
          <w:b/>
          <w:i/>
          <w:spacing w:val="-2"/>
        </w:rPr>
        <w:t>74.126</w:t>
      </w:r>
      <w:r w:rsidR="008F1CD3">
        <w:rPr>
          <w:rFonts w:ascii="Times New Roman" w:hAnsi="Times New Roman" w:cs="Times New Roman"/>
          <w:b/>
          <w:i/>
          <w:spacing w:val="-2"/>
        </w:rPr>
        <w:t>5</w:t>
      </w:r>
      <w:r w:rsidR="007C0566">
        <w:rPr>
          <w:rFonts w:ascii="Times New Roman" w:hAnsi="Times New Roman" w:cs="Times New Roman"/>
          <w:b/>
          <w:i/>
          <w:spacing w:val="-2"/>
        </w:rPr>
        <w:t xml:space="preserve">, </w:t>
      </w:r>
      <w:r w:rsidRPr="007C0566" w:rsidR="007C0566">
        <w:rPr>
          <w:rFonts w:ascii="Times New Roman" w:hAnsi="Times New Roman" w:cs="Times New Roman"/>
          <w:b/>
          <w:i/>
        </w:rPr>
        <w:t>47 CFR § 74.765</w:t>
      </w:r>
      <w:r>
        <w:rPr>
          <w:rFonts w:ascii="Times New Roman" w:hAnsi="Times New Roman" w:cs="Times New Roman"/>
          <w:b/>
          <w:i/>
          <w:spacing w:val="-2"/>
        </w:rPr>
        <w:t>)</w:t>
      </w:r>
    </w:p>
    <w:p w:rsidR="00E84F2A" w:rsidP="00F633AD" w14:paraId="7EDED211" w14:textId="4E4F4A7E">
      <w:pPr>
        <w:numPr>
          <w:ilvl w:val="0"/>
          <w:numId w:val="11"/>
        </w:numPr>
        <w:rPr>
          <w:rFonts w:ascii="Times New Roman" w:hAnsi="Times New Roman" w:cs="Times New Roman"/>
          <w:spacing w:val="-2"/>
        </w:rPr>
      </w:pPr>
      <w:bookmarkStart w:id="2" w:name="_Hlk510433283"/>
      <w:r w:rsidRPr="00063B04">
        <w:rPr>
          <w:rFonts w:ascii="Times New Roman" w:hAnsi="Times New Roman" w:cs="Times New Roman"/>
          <w:spacing w:val="-2"/>
        </w:rPr>
        <w:t xml:space="preserve">The </w:t>
      </w:r>
      <w:r w:rsidRPr="00063B04">
        <w:rPr>
          <w:rFonts w:ascii="Times New Roman" w:hAnsi="Times New Roman" w:cs="Times New Roman"/>
          <w:i/>
          <w:spacing w:val="-2"/>
        </w:rPr>
        <w:t>Report and Order</w:t>
      </w:r>
      <w:r w:rsidRPr="00063B04">
        <w:rPr>
          <w:rFonts w:ascii="Times New Roman" w:hAnsi="Times New Roman" w:cs="Times New Roman"/>
          <w:spacing w:val="-2"/>
        </w:rPr>
        <w:t xml:space="preserve"> eliminates rule provisions requiring that stations maintain </w:t>
      </w:r>
      <w:r w:rsidR="00DF614A">
        <w:rPr>
          <w:rFonts w:ascii="Times New Roman" w:hAnsi="Times New Roman" w:cs="Times New Roman"/>
          <w:spacing w:val="-2"/>
        </w:rPr>
        <w:t>the st</w:t>
      </w:r>
      <w:r w:rsidR="00C470A8">
        <w:rPr>
          <w:rFonts w:ascii="Times New Roman" w:hAnsi="Times New Roman" w:cs="Times New Roman"/>
          <w:spacing w:val="-2"/>
        </w:rPr>
        <w:t>ation license and authorizations, and display station call sign and contact information</w:t>
      </w:r>
      <w:r>
        <w:rPr>
          <w:rFonts w:ascii="Times New Roman" w:hAnsi="Times New Roman" w:cs="Times New Roman"/>
          <w:spacing w:val="-2"/>
        </w:rPr>
        <w:t>.</w:t>
      </w:r>
      <w:bookmarkEnd w:id="2"/>
    </w:p>
    <w:p w:rsidR="00071B77" w:rsidP="00071B77" w14:paraId="52E994EC" w14:textId="56D45943">
      <w:pPr>
        <w:rPr>
          <w:rFonts w:ascii="Times New Roman" w:hAnsi="Times New Roman" w:cs="Times New Roman"/>
          <w:b/>
          <w:i/>
          <w:spacing w:val="-2"/>
        </w:rPr>
      </w:pPr>
      <w:r>
        <w:rPr>
          <w:rFonts w:ascii="Times New Roman" w:hAnsi="Times New Roman" w:cs="Times New Roman"/>
          <w:b/>
          <w:i/>
          <w:spacing w:val="-2"/>
        </w:rPr>
        <w:t xml:space="preserve">License Renewal Applications (47 CFR </w:t>
      </w:r>
      <w:r w:rsidRPr="0075074D">
        <w:rPr>
          <w:rFonts w:ascii="Times New Roman" w:hAnsi="Times New Roman" w:cs="Times New Roman"/>
          <w:b/>
          <w:i/>
          <w:spacing w:val="-2"/>
        </w:rPr>
        <w:t>§</w:t>
      </w:r>
      <w:r>
        <w:rPr>
          <w:rFonts w:ascii="Times New Roman" w:hAnsi="Times New Roman" w:cs="Times New Roman"/>
          <w:b/>
          <w:i/>
          <w:spacing w:val="-2"/>
        </w:rPr>
        <w:t xml:space="preserve"> 1.62(a)(2))</w:t>
      </w:r>
    </w:p>
    <w:p w:rsidR="00FC2E95" w:rsidRPr="00FC2E95" w:rsidP="00FC2E95" w14:paraId="2B713C54" w14:textId="76ADED2A">
      <w:pPr>
        <w:pStyle w:val="ListParagraph"/>
        <w:numPr>
          <w:ilvl w:val="0"/>
          <w:numId w:val="11"/>
        </w:numPr>
        <w:rPr>
          <w:rFonts w:ascii="Times New Roman" w:hAnsi="Times New Roman" w:cs="Times New Roman"/>
          <w:spacing w:val="-2"/>
        </w:rPr>
      </w:pPr>
      <w:r>
        <w:rPr>
          <w:rFonts w:ascii="Times New Roman" w:hAnsi="Times New Roman" w:cs="Times New Roman"/>
          <w:spacing w:val="-2"/>
        </w:rPr>
        <w:t xml:space="preserve">The </w:t>
      </w:r>
      <w:r>
        <w:rPr>
          <w:rFonts w:ascii="Times New Roman" w:hAnsi="Times New Roman" w:cs="Times New Roman"/>
          <w:i/>
          <w:spacing w:val="-2"/>
        </w:rPr>
        <w:t xml:space="preserve">Report and Order </w:t>
      </w:r>
      <w:r>
        <w:rPr>
          <w:rFonts w:ascii="Times New Roman" w:hAnsi="Times New Roman" w:cs="Times New Roman"/>
          <w:spacing w:val="-2"/>
        </w:rPr>
        <w:t>eliminates rule provisions requiring stations post license renewal application information.</w:t>
      </w:r>
    </w:p>
    <w:p w:rsidR="0075074D" w:rsidP="00071B77" w14:paraId="74A7D32F" w14:textId="2B296F50">
      <w:pPr>
        <w:rPr>
          <w:rFonts w:ascii="Times New Roman" w:hAnsi="Times New Roman" w:cs="Times New Roman"/>
          <w:b/>
          <w:i/>
          <w:spacing w:val="-2"/>
        </w:rPr>
      </w:pPr>
      <w:r>
        <w:rPr>
          <w:rFonts w:ascii="Times New Roman" w:hAnsi="Times New Roman" w:cs="Times New Roman"/>
          <w:b/>
          <w:i/>
          <w:spacing w:val="-2"/>
        </w:rPr>
        <w:t xml:space="preserve">Posting Experimental Licenses (47 CFR </w:t>
      </w:r>
      <w:r w:rsidRPr="0075074D">
        <w:rPr>
          <w:rFonts w:ascii="Times New Roman" w:hAnsi="Times New Roman" w:cs="Times New Roman"/>
          <w:b/>
          <w:i/>
          <w:spacing w:val="-2"/>
        </w:rPr>
        <w:t>§</w:t>
      </w:r>
      <w:r>
        <w:rPr>
          <w:rFonts w:ascii="Times New Roman" w:hAnsi="Times New Roman" w:cs="Times New Roman"/>
          <w:b/>
          <w:i/>
          <w:spacing w:val="-2"/>
        </w:rPr>
        <w:t xml:space="preserve"> 5.203(b))</w:t>
      </w:r>
    </w:p>
    <w:p w:rsidR="00DA4C23" w:rsidRPr="00DA4C23" w:rsidP="00DA4C23" w14:paraId="6FA01B83" w14:textId="025C789B">
      <w:pPr>
        <w:pStyle w:val="ListParagraph"/>
        <w:numPr>
          <w:ilvl w:val="0"/>
          <w:numId w:val="11"/>
        </w:numPr>
        <w:rPr>
          <w:rFonts w:ascii="Times New Roman" w:hAnsi="Times New Roman" w:cs="Times New Roman"/>
          <w:spacing w:val="-2"/>
        </w:rPr>
      </w:pPr>
      <w:r>
        <w:rPr>
          <w:rFonts w:ascii="Times New Roman" w:hAnsi="Times New Roman" w:cs="Times New Roman"/>
          <w:spacing w:val="-2"/>
        </w:rPr>
        <w:t xml:space="preserve">The </w:t>
      </w:r>
      <w:r>
        <w:rPr>
          <w:rFonts w:ascii="Times New Roman" w:hAnsi="Times New Roman" w:cs="Times New Roman"/>
          <w:i/>
          <w:spacing w:val="-2"/>
        </w:rPr>
        <w:t>Report and Order</w:t>
      </w:r>
      <w:r>
        <w:rPr>
          <w:rFonts w:ascii="Times New Roman" w:hAnsi="Times New Roman" w:cs="Times New Roman"/>
          <w:spacing w:val="-2"/>
        </w:rPr>
        <w:t xml:space="preserve"> eliminates rule provisions requiring stations post experimental use licenses.</w:t>
      </w:r>
    </w:p>
    <w:p w:rsidR="009A61EC" w:rsidP="005275C1" w14:paraId="3AA3064C" w14:textId="77777777">
      <w:pPr>
        <w:pStyle w:val="ParaNum"/>
        <w:numPr>
          <w:ilvl w:val="0"/>
          <w:numId w:val="0"/>
        </w:numPr>
        <w:spacing w:after="0"/>
        <w:ind w:firstLine="720"/>
        <w:jc w:val="both"/>
      </w:pPr>
    </w:p>
    <w:p w:rsidR="004749A4" w:rsidRPr="006B06AB" w:rsidP="006B06AB" w14:paraId="21D3C485" w14:textId="1F55516D">
      <w:pPr>
        <w:tabs>
          <w:tab w:val="left" w:pos="720"/>
        </w:tabs>
        <w:rPr>
          <w:rFonts w:ascii="Times New Roman" w:hAnsi="Times New Roman" w:cs="Times New Roman"/>
          <w:b/>
        </w:rPr>
      </w:pPr>
      <w:r w:rsidRPr="00511023">
        <w:rPr>
          <w:rFonts w:ascii="Times New Roman" w:hAnsi="Times New Roman" w:cs="Times New Roman"/>
          <w:b/>
        </w:rPr>
        <w:t>I</w:t>
      </w:r>
      <w:r w:rsidR="00BA1697">
        <w:rPr>
          <w:rFonts w:ascii="Times New Roman" w:hAnsi="Times New Roman" w:cs="Times New Roman"/>
          <w:b/>
        </w:rPr>
        <w:t>II.</w:t>
      </w:r>
      <w:r w:rsidR="00286EA8">
        <w:rPr>
          <w:rFonts w:ascii="Times New Roman" w:hAnsi="Times New Roman" w:cs="Times New Roman"/>
          <w:b/>
        </w:rPr>
        <w:tab/>
      </w:r>
      <w:r w:rsidRPr="00511023" w:rsidR="00DE567B">
        <w:rPr>
          <w:rFonts w:ascii="Times New Roman" w:hAnsi="Times New Roman" w:cs="Times New Roman"/>
          <w:b/>
        </w:rPr>
        <w:t xml:space="preserve">RECORDKEEPING </w:t>
      </w:r>
      <w:r w:rsidR="00292357">
        <w:rPr>
          <w:rFonts w:ascii="Times New Roman" w:hAnsi="Times New Roman" w:cs="Times New Roman"/>
          <w:b/>
        </w:rPr>
        <w:t xml:space="preserve">AND REPORTING </w:t>
      </w:r>
      <w:r w:rsidRPr="00511023" w:rsidR="00DE567B">
        <w:rPr>
          <w:rFonts w:ascii="Times New Roman" w:hAnsi="Times New Roman" w:cs="Times New Roman"/>
          <w:b/>
        </w:rPr>
        <w:t>REQUIREMENTS</w:t>
      </w:r>
    </w:p>
    <w:p w:rsidR="005717FB" w:rsidP="006B06AB" w14:paraId="75B9B3E0" w14:textId="3F81569B">
      <w:pPr>
        <w:ind w:firstLine="720"/>
        <w:rPr>
          <w:rFonts w:ascii="Times New Roman" w:hAnsi="Times New Roman" w:cs="Times New Roman"/>
          <w:color w:val="010101"/>
        </w:rPr>
      </w:pPr>
      <w:r w:rsidRPr="00511023">
        <w:rPr>
          <w:rFonts w:ascii="Times New Roman" w:hAnsi="Times New Roman" w:cs="Times New Roman"/>
          <w:color w:val="010101"/>
        </w:rPr>
        <w:t xml:space="preserve">The Commission’s actions in the </w:t>
      </w:r>
      <w:r w:rsidRPr="00511023">
        <w:rPr>
          <w:rFonts w:ascii="Times New Roman" w:hAnsi="Times New Roman" w:cs="Times New Roman"/>
          <w:i/>
          <w:color w:val="010101"/>
        </w:rPr>
        <w:t>Report and Order</w:t>
      </w:r>
      <w:r w:rsidRPr="00511023">
        <w:rPr>
          <w:rFonts w:ascii="Times New Roman" w:hAnsi="Times New Roman" w:cs="Times New Roman"/>
          <w:color w:val="010101"/>
        </w:rPr>
        <w:t xml:space="preserve"> </w:t>
      </w:r>
      <w:r w:rsidR="000D790A">
        <w:rPr>
          <w:rFonts w:ascii="Times New Roman" w:hAnsi="Times New Roman" w:cs="Times New Roman"/>
          <w:color w:val="010101"/>
        </w:rPr>
        <w:t>did</w:t>
      </w:r>
      <w:r w:rsidRPr="00511023">
        <w:rPr>
          <w:rFonts w:ascii="Times New Roman" w:hAnsi="Times New Roman" w:cs="Times New Roman"/>
          <w:color w:val="010101"/>
        </w:rPr>
        <w:t xml:space="preserve"> not create any new recordkeeping </w:t>
      </w:r>
      <w:r w:rsidR="00013982">
        <w:rPr>
          <w:rFonts w:ascii="Times New Roman" w:hAnsi="Times New Roman" w:cs="Times New Roman"/>
          <w:color w:val="010101"/>
        </w:rPr>
        <w:t xml:space="preserve">or reporting </w:t>
      </w:r>
      <w:r w:rsidRPr="00511023">
        <w:rPr>
          <w:rFonts w:ascii="Times New Roman" w:hAnsi="Times New Roman" w:cs="Times New Roman"/>
          <w:color w:val="010101"/>
        </w:rPr>
        <w:t>requirements.</w:t>
      </w:r>
    </w:p>
    <w:p w:rsidR="006B06AB" w:rsidRPr="006B06AB" w:rsidP="006B06AB" w14:paraId="5FE43D77" w14:textId="77777777">
      <w:pPr>
        <w:ind w:firstLine="720"/>
        <w:rPr>
          <w:rFonts w:ascii="Times New Roman" w:hAnsi="Times New Roman" w:cs="Times New Roman"/>
          <w:color w:val="010101"/>
        </w:rPr>
      </w:pPr>
    </w:p>
    <w:p w:rsidR="00066CB4" w:rsidP="006B06AB" w14:paraId="6DD3727C" w14:textId="341D4B40">
      <w:pPr>
        <w:tabs>
          <w:tab w:val="left" w:pos="720"/>
        </w:tabs>
        <w:rPr>
          <w:rFonts w:ascii="Times New Roman" w:hAnsi="Times New Roman" w:cs="Times New Roman"/>
          <w:b/>
        </w:rPr>
      </w:pPr>
      <w:r>
        <w:rPr>
          <w:rFonts w:ascii="Times New Roman" w:hAnsi="Times New Roman" w:cs="Times New Roman"/>
          <w:b/>
        </w:rPr>
        <w:t>I</w:t>
      </w:r>
      <w:r w:rsidRPr="00511023">
        <w:rPr>
          <w:rFonts w:ascii="Times New Roman" w:hAnsi="Times New Roman" w:cs="Times New Roman"/>
          <w:b/>
        </w:rPr>
        <w:t xml:space="preserve">V. </w:t>
      </w:r>
      <w:r w:rsidR="00286EA8">
        <w:rPr>
          <w:rFonts w:ascii="Times New Roman" w:hAnsi="Times New Roman" w:cs="Times New Roman"/>
          <w:b/>
        </w:rPr>
        <w:tab/>
      </w:r>
      <w:r w:rsidRPr="00511023">
        <w:rPr>
          <w:rFonts w:ascii="Times New Roman" w:hAnsi="Times New Roman" w:cs="Times New Roman"/>
          <w:b/>
        </w:rPr>
        <w:t>IMPLEMENTATION</w:t>
      </w:r>
      <w:r w:rsidR="00716724">
        <w:rPr>
          <w:rFonts w:ascii="Times New Roman" w:hAnsi="Times New Roman" w:cs="Times New Roman"/>
          <w:b/>
        </w:rPr>
        <w:t xml:space="preserve"> DATE</w:t>
      </w:r>
    </w:p>
    <w:p w:rsidR="00491F77" w:rsidRPr="00B1517C" w:rsidP="006B06AB" w14:paraId="6F09AE75" w14:textId="5AF6DD57">
      <w:pPr>
        <w:pStyle w:val="ParaNum"/>
        <w:numPr>
          <w:ilvl w:val="0"/>
          <w:numId w:val="0"/>
        </w:numPr>
        <w:spacing w:after="160"/>
        <w:ind w:firstLine="720"/>
      </w:pPr>
      <w:r w:rsidRPr="00511023">
        <w:t>T</w:t>
      </w:r>
      <w:r>
        <w:t xml:space="preserve">he rules in the </w:t>
      </w:r>
      <w:r w:rsidRPr="00511023">
        <w:rPr>
          <w:i/>
        </w:rPr>
        <w:t>Report and Order</w:t>
      </w:r>
      <w:r>
        <w:t xml:space="preserve"> </w:t>
      </w:r>
      <w:r w:rsidRPr="0084392B">
        <w:t>bec</w:t>
      </w:r>
      <w:r w:rsidR="000F27C7">
        <w:t>a</w:t>
      </w:r>
      <w:r w:rsidRPr="0084392B">
        <w:t xml:space="preserve">me effective </w:t>
      </w:r>
      <w:r w:rsidR="00E84F2A">
        <w:t xml:space="preserve">upon </w:t>
      </w:r>
      <w:r w:rsidRPr="0084392B" w:rsidR="00E84F2A">
        <w:t>publication</w:t>
      </w:r>
      <w:r w:rsidRPr="0084392B">
        <w:t xml:space="preserve"> of the text or summary t</w:t>
      </w:r>
      <w:r w:rsidR="001338B0">
        <w:t>hereof in the Federal Register</w:t>
      </w:r>
      <w:r w:rsidR="000F27C7">
        <w:t>, i.e., on</w:t>
      </w:r>
      <w:r w:rsidR="007E303E">
        <w:t xml:space="preserve"> </w:t>
      </w:r>
      <w:r w:rsidR="00B1517C">
        <w:t>February 8, 2019</w:t>
      </w:r>
    </w:p>
    <w:p w:rsidR="00AB1D1E" w:rsidRPr="00511023" w:rsidP="00972776" w14:paraId="33EBBABA" w14:textId="77777777">
      <w:pPr>
        <w:spacing w:after="0"/>
        <w:rPr>
          <w:rFonts w:ascii="Times New Roman" w:hAnsi="Times New Roman" w:cs="Times New Roman"/>
          <w:b/>
        </w:rPr>
      </w:pPr>
    </w:p>
    <w:p w:rsidR="00C5062A" w:rsidP="00286EA8" w14:paraId="79679D59" w14:textId="010B024F">
      <w:pPr>
        <w:tabs>
          <w:tab w:val="left" w:pos="720"/>
        </w:tabs>
        <w:spacing w:after="0"/>
        <w:rPr>
          <w:rFonts w:ascii="Times New Roman" w:hAnsi="Times New Roman" w:cs="Times New Roman"/>
          <w:b/>
        </w:rPr>
      </w:pPr>
      <w:r>
        <w:rPr>
          <w:rFonts w:ascii="Times New Roman" w:hAnsi="Times New Roman" w:cs="Times New Roman"/>
          <w:b/>
        </w:rPr>
        <w:t>V.</w:t>
      </w:r>
      <w:r>
        <w:rPr>
          <w:rFonts w:ascii="Times New Roman" w:hAnsi="Times New Roman" w:cs="Times New Roman"/>
          <w:b/>
        </w:rPr>
        <w:tab/>
      </w:r>
      <w:r w:rsidRPr="00511023">
        <w:rPr>
          <w:rFonts w:ascii="Times New Roman" w:hAnsi="Times New Roman" w:cs="Times New Roman"/>
          <w:b/>
        </w:rPr>
        <w:t>INTERNET LINKS</w:t>
      </w:r>
    </w:p>
    <w:p w:rsidR="006D2805" w:rsidP="00286EA8" w14:paraId="1E643EEF" w14:textId="06CF0D14">
      <w:pPr>
        <w:tabs>
          <w:tab w:val="left" w:pos="720"/>
        </w:tabs>
        <w:spacing w:after="0"/>
        <w:rPr>
          <w:rFonts w:ascii="Times New Roman" w:hAnsi="Times New Roman" w:cs="Times New Roman"/>
          <w:b/>
        </w:rPr>
      </w:pPr>
    </w:p>
    <w:p w:rsidR="006D2805" w:rsidRPr="006D2805" w:rsidP="006D2805" w14:paraId="2B58066F" w14:textId="4EF82E2E">
      <w:pPr>
        <w:tabs>
          <w:tab w:val="left" w:pos="720"/>
        </w:tabs>
        <w:spacing w:after="0"/>
        <w:rPr>
          <w:rFonts w:ascii="Times New Roman" w:hAnsi="Times New Roman" w:cs="Times New Roman"/>
          <w:b/>
          <w:bCs/>
          <w:i/>
        </w:rPr>
      </w:pPr>
      <w:r w:rsidRPr="006D2805">
        <w:rPr>
          <w:rFonts w:ascii="Times New Roman" w:hAnsi="Times New Roman" w:cs="Times New Roman"/>
          <w:b/>
        </w:rPr>
        <w:t xml:space="preserve">A copy of the </w:t>
      </w:r>
      <w:r w:rsidRPr="0004079A" w:rsidR="00513C02">
        <w:rPr>
          <w:rFonts w:ascii="Times New Roman" w:hAnsi="Times New Roman" w:cs="Times New Roman"/>
          <w:b/>
          <w:bCs/>
          <w:i/>
        </w:rPr>
        <w:t>Posting of Station Licenses and Related Information</w:t>
      </w:r>
      <w:r w:rsidRPr="006D2805">
        <w:rPr>
          <w:rFonts w:ascii="Times New Roman" w:hAnsi="Times New Roman" w:cs="Times New Roman"/>
          <w:b/>
          <w:i/>
        </w:rPr>
        <w:t xml:space="preserve"> Order</w:t>
      </w:r>
      <w:r w:rsidRPr="006D2805">
        <w:rPr>
          <w:rFonts w:ascii="Times New Roman" w:hAnsi="Times New Roman" w:cs="Times New Roman"/>
          <w:b/>
        </w:rPr>
        <w:t xml:space="preserve">, is available at: </w:t>
      </w:r>
      <w:hyperlink r:id="rId7" w:history="1">
        <w:r w:rsidRPr="004941B9" w:rsidR="0004079A">
          <w:rPr>
            <w:rStyle w:val="Hyperlink"/>
            <w:rFonts w:ascii="Times New Roman" w:hAnsi="Times New Roman" w:cs="Times New Roman"/>
            <w:b/>
          </w:rPr>
          <w:t>https://docs.fcc.gov/public/attachments/FCC-18-174A1.pdf</w:t>
        </w:r>
      </w:hyperlink>
      <w:r w:rsidRPr="006D2805">
        <w:rPr>
          <w:rFonts w:ascii="Times New Roman" w:hAnsi="Times New Roman" w:cs="Times New Roman"/>
          <w:b/>
        </w:rPr>
        <w:t>.</w:t>
      </w:r>
      <w:r w:rsidR="0004079A">
        <w:rPr>
          <w:rFonts w:ascii="Times New Roman" w:hAnsi="Times New Roman" w:cs="Times New Roman"/>
          <w:b/>
        </w:rPr>
        <w:t xml:space="preserve"> </w:t>
      </w:r>
      <w:r w:rsidRPr="006D2805">
        <w:rPr>
          <w:rFonts w:ascii="Times New Roman" w:hAnsi="Times New Roman" w:cs="Times New Roman"/>
          <w:b/>
        </w:rPr>
        <w:t xml:space="preserve"> </w:t>
      </w:r>
      <w:r w:rsidR="0004079A">
        <w:rPr>
          <w:rFonts w:ascii="Times New Roman" w:hAnsi="Times New Roman" w:cs="Times New Roman"/>
          <w:b/>
        </w:rPr>
        <w:t xml:space="preserve"> </w:t>
      </w:r>
    </w:p>
    <w:p w:rsidR="006D2805" w:rsidRPr="006D2805" w:rsidP="006D2805" w14:paraId="6AFBACC9" w14:textId="77777777">
      <w:pPr>
        <w:tabs>
          <w:tab w:val="left" w:pos="720"/>
        </w:tabs>
        <w:spacing w:after="0"/>
        <w:rPr>
          <w:rFonts w:ascii="Times New Roman" w:hAnsi="Times New Roman" w:cs="Times New Roman"/>
          <w:b/>
        </w:rPr>
      </w:pPr>
    </w:p>
    <w:p w:rsidR="006D2805" w:rsidRPr="006D2805" w:rsidP="006D2805" w14:paraId="54207A67" w14:textId="1C881BF6">
      <w:pPr>
        <w:tabs>
          <w:tab w:val="left" w:pos="720"/>
        </w:tabs>
        <w:spacing w:after="0"/>
        <w:rPr>
          <w:rFonts w:ascii="Times New Roman" w:hAnsi="Times New Roman" w:cs="Times New Roman"/>
          <w:b/>
          <w:bCs/>
          <w:i/>
        </w:rPr>
      </w:pPr>
      <w:r w:rsidRPr="006D2805">
        <w:rPr>
          <w:rFonts w:ascii="Times New Roman" w:hAnsi="Times New Roman" w:cs="Times New Roman"/>
          <w:b/>
        </w:rPr>
        <w:t xml:space="preserve">A copy of the Federal Register Summary of the </w:t>
      </w:r>
      <w:r w:rsidRPr="0004079A" w:rsidR="0004079A">
        <w:rPr>
          <w:rFonts w:ascii="Times New Roman" w:hAnsi="Times New Roman" w:cs="Times New Roman"/>
          <w:b/>
          <w:bCs/>
          <w:i/>
        </w:rPr>
        <w:t>Posting of Station Licenses and Related Information</w:t>
      </w:r>
      <w:r w:rsidR="0004079A">
        <w:rPr>
          <w:rFonts w:ascii="Times New Roman" w:hAnsi="Times New Roman" w:cs="Times New Roman"/>
          <w:b/>
          <w:bCs/>
          <w:i/>
        </w:rPr>
        <w:t xml:space="preserve"> </w:t>
      </w:r>
      <w:r w:rsidRPr="006D2805">
        <w:rPr>
          <w:rFonts w:ascii="Times New Roman" w:hAnsi="Times New Roman" w:cs="Times New Roman"/>
          <w:b/>
          <w:bCs/>
          <w:i/>
        </w:rPr>
        <w:t>Order</w:t>
      </w:r>
    </w:p>
    <w:p w:rsidR="006D2805" w:rsidRPr="006D2805" w:rsidP="006D2805" w14:paraId="7D04A418" w14:textId="77777777">
      <w:pPr>
        <w:tabs>
          <w:tab w:val="left" w:pos="720"/>
        </w:tabs>
        <w:spacing w:after="0"/>
        <w:rPr>
          <w:rFonts w:ascii="Times New Roman" w:hAnsi="Times New Roman" w:cs="Times New Roman"/>
          <w:b/>
        </w:rPr>
      </w:pPr>
      <w:r w:rsidRPr="006D2805">
        <w:rPr>
          <w:rFonts w:ascii="Times New Roman" w:hAnsi="Times New Roman" w:cs="Times New Roman"/>
          <w:b/>
        </w:rPr>
        <w:t xml:space="preserve">is available at: </w:t>
      </w:r>
    </w:p>
    <w:p w:rsidR="006D2805" w:rsidRPr="006D2805" w:rsidP="006D2805" w14:paraId="59C4FCCB" w14:textId="153D1793">
      <w:pPr>
        <w:tabs>
          <w:tab w:val="left" w:pos="720"/>
        </w:tabs>
        <w:spacing w:after="0"/>
        <w:rPr>
          <w:rFonts w:ascii="Times New Roman" w:hAnsi="Times New Roman" w:cs="Times New Roman"/>
          <w:b/>
        </w:rPr>
      </w:pPr>
      <w:hyperlink r:id="rId8" w:history="1">
        <w:r w:rsidRPr="004941B9" w:rsidR="0004079A">
          <w:rPr>
            <w:rStyle w:val="Hyperlink"/>
            <w:rFonts w:ascii="Times New Roman" w:hAnsi="Times New Roman" w:cs="Times New Roman"/>
            <w:b/>
          </w:rPr>
          <w:t>https://www.federalregister.gov/documents/2019/02/08/2019-01491/posting-of-station-licenses-and-related-information</w:t>
        </w:r>
      </w:hyperlink>
      <w:r w:rsidR="0004079A">
        <w:rPr>
          <w:rFonts w:ascii="Times New Roman" w:hAnsi="Times New Roman" w:cs="Times New Roman"/>
          <w:b/>
          <w:u w:val="single"/>
        </w:rPr>
        <w:t xml:space="preserve">. </w:t>
      </w:r>
    </w:p>
    <w:p w:rsidR="006D2805" w:rsidRPr="006D2805" w:rsidP="006D2805" w14:paraId="7522CBD0" w14:textId="77777777">
      <w:pPr>
        <w:tabs>
          <w:tab w:val="left" w:pos="720"/>
        </w:tabs>
        <w:spacing w:after="0"/>
        <w:rPr>
          <w:rFonts w:ascii="Times New Roman" w:hAnsi="Times New Roman" w:cs="Times New Roman"/>
          <w:b/>
        </w:rPr>
      </w:pPr>
    </w:p>
    <w:p w:rsidR="006D2805" w:rsidRPr="00511023" w:rsidP="00286EA8" w14:paraId="5035645C" w14:textId="77777777">
      <w:pPr>
        <w:tabs>
          <w:tab w:val="left" w:pos="720"/>
        </w:tabs>
        <w:spacing w:after="0"/>
        <w:rPr>
          <w:rFonts w:ascii="Times New Roman" w:hAnsi="Times New Roman" w:cs="Times New Roman"/>
          <w:b/>
        </w:rPr>
      </w:pPr>
    </w:p>
    <w:sectPr w:rsidSect="001743EF">
      <w:headerReference w:type="default" r:id="rId9"/>
      <w:footerReference w:type="default" r:id="rId10"/>
      <w:pgSz w:w="12240" w:h="15840"/>
      <w:pgMar w:top="1440" w:right="1440" w:bottom="1008" w:left="1440" w:header="720" w:footer="187"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A4A" w:rsidRPr="00511023" w14:paraId="01C560DC" w14:textId="1D8CEDE0">
    <w:pPr>
      <w:pStyle w:val="Footer"/>
      <w:jc w:val="center"/>
      <w:rPr>
        <w:rFonts w:ascii="Times New Roman" w:hAnsi="Times New Roman" w:cs="Times New Roman"/>
      </w:rPr>
    </w:pPr>
  </w:p>
  <w:p w:rsidR="00121A4A" w14:paraId="0C218C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3EF" w14:paraId="3502747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A4A" w:rsidP="00121A4A" w14:paraId="0B5C5E41" w14:textId="77777777">
    <w:pPr>
      <w:pStyle w:val="Header"/>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position:absolute;visibility:visible;z-index:-251658240" o:oleicon="f" o:allowincell="f" wrapcoords="-251 0 -251 21349 21600 21349 21600 0 -251 0" filled="t" fillcolor="#3cc">
          <v:imagedata r:id="rId1" o:title="" gain="69719f"/>
          <w10:wrap type="through"/>
        </v:shape>
        <o:OLEObject Type="Embed" ProgID="Word.Picture.8" ShapeID="_x0000_s2049" DrawAspect="Content" ObjectID="_1619959953" r:id="rId2"/>
      </w:pict>
    </w:r>
    <w:r>
      <w:rPr>
        <w:rFonts w:ascii="CG Times (W1)" w:hAnsi="CG Times (W1)"/>
        <w:sz w:val="28"/>
      </w:rPr>
      <w:t>Federal Communications Commission</w:t>
    </w:r>
  </w:p>
  <w:p w:rsidR="00121A4A" w:rsidP="00121A4A" w14:paraId="71989AC2" w14:textId="77777777">
    <w:pPr>
      <w:jc w:val="center"/>
      <w:rPr>
        <w:rFonts w:ascii="CG Times (W1)" w:hAnsi="CG Times (W1)"/>
        <w:sz w:val="28"/>
      </w:rPr>
    </w:pPr>
    <w:r>
      <w:rPr>
        <w:rFonts w:ascii="CG Times (W1)" w:hAnsi="CG Times (W1)"/>
        <w:sz w:val="28"/>
      </w:rPr>
      <w:t>Washington, D.C. 20554</w:t>
    </w:r>
  </w:p>
  <w:p w:rsidR="00121A4A" w:rsidRPr="003172B5" w:rsidP="00511023" w14:paraId="0675F8B2" w14:textId="33A52FC5">
    <w:pPr>
      <w:jc w:val="center"/>
      <w:rPr>
        <w:sz w:val="24"/>
        <w:szCs w:val="24"/>
      </w:rPr>
    </w:pPr>
    <w:r>
      <w:rPr>
        <w:rFonts w:ascii="CG Times (W1)" w:hAnsi="CG Times (W1)"/>
        <w:sz w:val="24"/>
        <w:szCs w:val="24"/>
      </w:rPr>
      <w:t>May</w:t>
    </w:r>
    <w:r w:rsidR="00042ED6">
      <w:rPr>
        <w:rFonts w:ascii="CG Times (W1)" w:hAnsi="CG Times (W1)"/>
        <w:sz w:val="24"/>
        <w:szCs w:val="24"/>
      </w:rPr>
      <w:t xml:space="preserve"> 2</w:t>
    </w:r>
    <w:r>
      <w:rPr>
        <w:rFonts w:ascii="CG Times (W1)" w:hAnsi="CG Times (W1)"/>
        <w:sz w:val="24"/>
        <w:szCs w:val="24"/>
      </w:rPr>
      <w:t>1</w:t>
    </w:r>
    <w:r w:rsidR="00042ED6">
      <w:rPr>
        <w:rFonts w:ascii="CG Times (W1)" w:hAnsi="CG Times (W1)"/>
        <w:sz w:val="24"/>
        <w:szCs w:val="24"/>
      </w:rPr>
      <w:t>,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132F" w:rsidP="00511023" w14:paraId="03960335" w14:textId="77777777">
    <w:pPr>
      <w:pStyle w:val="Header"/>
      <w:spacing w:before="360" w:line="228" w:lineRule="auto"/>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3EF" w:rsidP="00511023" w14:paraId="65D1CA50" w14:textId="77777777">
    <w:pPr>
      <w:pStyle w:val="Header"/>
      <w:spacing w:before="360" w:line="228" w:lineRule="aut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2C700723"/>
    <w:multiLevelType w:val="hybridMultilevel"/>
    <w:tmpl w:val="DEDE89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FA20D93"/>
    <w:multiLevelType w:val="hybridMultilevel"/>
    <w:tmpl w:val="BCBE5C02"/>
    <w:lvl w:ilvl="0">
      <w:start w:val="4"/>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0E61378"/>
    <w:multiLevelType w:val="hybridMultilevel"/>
    <w:tmpl w:val="8C04F006"/>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41BB6520"/>
    <w:multiLevelType w:val="hybridMultilevel"/>
    <w:tmpl w:val="743EDE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96A3DD8"/>
    <w:multiLevelType w:val="hybridMultilevel"/>
    <w:tmpl w:val="D89696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FB526EF"/>
    <w:multiLevelType w:val="hybridMultilevel"/>
    <w:tmpl w:val="1794DA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068636C"/>
    <w:multiLevelType w:val="hybridMultilevel"/>
    <w:tmpl w:val="F46EBE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29869A0"/>
    <w:multiLevelType w:val="hybridMultilevel"/>
    <w:tmpl w:val="F5CE886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6013000B"/>
    <w:multiLevelType w:val="hybridMultilevel"/>
    <w:tmpl w:val="BE1E12D6"/>
    <w:lvl w:ilvl="0">
      <w:start w:val="2"/>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0195BB7"/>
    <w:multiLevelType w:val="hybridMultilevel"/>
    <w:tmpl w:val="A6186D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77747782"/>
    <w:multiLevelType w:val="hybridMultilevel"/>
    <w:tmpl w:val="33A6CEA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F1B0028"/>
    <w:multiLevelType w:val="hybridMultilevel"/>
    <w:tmpl w:val="4D24E80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3"/>
  </w:num>
  <w:num w:numId="2">
    <w:abstractNumId w:val="3"/>
  </w:num>
  <w:num w:numId="3">
    <w:abstractNumId w:val="9"/>
  </w:num>
  <w:num w:numId="4">
    <w:abstractNumId w:val="2"/>
  </w:num>
  <w:num w:numId="5">
    <w:abstractNumId w:val="12"/>
  </w:num>
  <w:num w:numId="6">
    <w:abstractNumId w:val="4"/>
  </w:num>
  <w:num w:numId="7">
    <w:abstractNumId w:val="0"/>
  </w:num>
  <w:num w:numId="8">
    <w:abstractNumId w:val="11"/>
  </w:num>
  <w:num w:numId="9">
    <w:abstractNumId w:val="7"/>
  </w:num>
  <w:num w:numId="10">
    <w:abstractNumId w:val="1"/>
  </w:num>
  <w:num w:numId="11">
    <w:abstractNumId w:val="5"/>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3"/>
    </w:lvlOverride>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3E"/>
    <w:rsid w:val="0000705E"/>
    <w:rsid w:val="00013982"/>
    <w:rsid w:val="0001453A"/>
    <w:rsid w:val="00025AB0"/>
    <w:rsid w:val="000320CC"/>
    <w:rsid w:val="00034878"/>
    <w:rsid w:val="0004079A"/>
    <w:rsid w:val="00042ED6"/>
    <w:rsid w:val="000601FD"/>
    <w:rsid w:val="00063B04"/>
    <w:rsid w:val="00063C31"/>
    <w:rsid w:val="00066CB4"/>
    <w:rsid w:val="00071B77"/>
    <w:rsid w:val="00074CA4"/>
    <w:rsid w:val="00087BBD"/>
    <w:rsid w:val="0009430B"/>
    <w:rsid w:val="000B7E9D"/>
    <w:rsid w:val="000C1FA6"/>
    <w:rsid w:val="000D2F0F"/>
    <w:rsid w:val="000D790A"/>
    <w:rsid w:val="000E4E16"/>
    <w:rsid w:val="000F27C7"/>
    <w:rsid w:val="000F616D"/>
    <w:rsid w:val="000F7BE7"/>
    <w:rsid w:val="00115515"/>
    <w:rsid w:val="00121A4A"/>
    <w:rsid w:val="00131CCC"/>
    <w:rsid w:val="001338B0"/>
    <w:rsid w:val="00133D08"/>
    <w:rsid w:val="00152909"/>
    <w:rsid w:val="001544BD"/>
    <w:rsid w:val="00173AB8"/>
    <w:rsid w:val="001743EF"/>
    <w:rsid w:val="001875BE"/>
    <w:rsid w:val="00195BAB"/>
    <w:rsid w:val="001961AA"/>
    <w:rsid w:val="001A1EAC"/>
    <w:rsid w:val="001D1C19"/>
    <w:rsid w:val="001D6690"/>
    <w:rsid w:val="001E3548"/>
    <w:rsid w:val="001F597F"/>
    <w:rsid w:val="00230205"/>
    <w:rsid w:val="00233B90"/>
    <w:rsid w:val="00243CE9"/>
    <w:rsid w:val="00247E1B"/>
    <w:rsid w:val="00267B83"/>
    <w:rsid w:val="00280EB6"/>
    <w:rsid w:val="00282849"/>
    <w:rsid w:val="00286EA8"/>
    <w:rsid w:val="00292357"/>
    <w:rsid w:val="00292B1A"/>
    <w:rsid w:val="002973BD"/>
    <w:rsid w:val="002A57BD"/>
    <w:rsid w:val="002A73FE"/>
    <w:rsid w:val="002B11B3"/>
    <w:rsid w:val="002B155F"/>
    <w:rsid w:val="002B6FD0"/>
    <w:rsid w:val="002C1EA9"/>
    <w:rsid w:val="002D0DED"/>
    <w:rsid w:val="002D3D6E"/>
    <w:rsid w:val="002F683E"/>
    <w:rsid w:val="002F7376"/>
    <w:rsid w:val="003017A1"/>
    <w:rsid w:val="003032BD"/>
    <w:rsid w:val="003149AB"/>
    <w:rsid w:val="003172B5"/>
    <w:rsid w:val="00320D58"/>
    <w:rsid w:val="00330480"/>
    <w:rsid w:val="003322AF"/>
    <w:rsid w:val="00334EB4"/>
    <w:rsid w:val="003423E5"/>
    <w:rsid w:val="0034659A"/>
    <w:rsid w:val="00364D35"/>
    <w:rsid w:val="00367858"/>
    <w:rsid w:val="003733F4"/>
    <w:rsid w:val="003837F4"/>
    <w:rsid w:val="0039361F"/>
    <w:rsid w:val="00396B30"/>
    <w:rsid w:val="003D1B5B"/>
    <w:rsid w:val="003D226E"/>
    <w:rsid w:val="003E344A"/>
    <w:rsid w:val="003F1DFC"/>
    <w:rsid w:val="003F5CB7"/>
    <w:rsid w:val="004008B8"/>
    <w:rsid w:val="0040311E"/>
    <w:rsid w:val="004126D5"/>
    <w:rsid w:val="004452C8"/>
    <w:rsid w:val="00447FC7"/>
    <w:rsid w:val="00463A2A"/>
    <w:rsid w:val="004740BF"/>
    <w:rsid w:val="004749A4"/>
    <w:rsid w:val="00485B77"/>
    <w:rsid w:val="00491D54"/>
    <w:rsid w:val="00491F77"/>
    <w:rsid w:val="004941B9"/>
    <w:rsid w:val="004B3659"/>
    <w:rsid w:val="004B6491"/>
    <w:rsid w:val="004B7242"/>
    <w:rsid w:val="004F3108"/>
    <w:rsid w:val="004F68F6"/>
    <w:rsid w:val="005008FB"/>
    <w:rsid w:val="0050544C"/>
    <w:rsid w:val="00511023"/>
    <w:rsid w:val="00513C02"/>
    <w:rsid w:val="00514667"/>
    <w:rsid w:val="00524638"/>
    <w:rsid w:val="005275C1"/>
    <w:rsid w:val="00527F85"/>
    <w:rsid w:val="005449FD"/>
    <w:rsid w:val="005717FB"/>
    <w:rsid w:val="0057306D"/>
    <w:rsid w:val="005869BB"/>
    <w:rsid w:val="005B3852"/>
    <w:rsid w:val="005C1817"/>
    <w:rsid w:val="005C57F6"/>
    <w:rsid w:val="005D3FA5"/>
    <w:rsid w:val="005E70B7"/>
    <w:rsid w:val="00607FBA"/>
    <w:rsid w:val="00610B56"/>
    <w:rsid w:val="006175DB"/>
    <w:rsid w:val="006234DF"/>
    <w:rsid w:val="00637613"/>
    <w:rsid w:val="006513BB"/>
    <w:rsid w:val="00657EA8"/>
    <w:rsid w:val="00677244"/>
    <w:rsid w:val="00683C2E"/>
    <w:rsid w:val="00685CAE"/>
    <w:rsid w:val="00694A68"/>
    <w:rsid w:val="006963DF"/>
    <w:rsid w:val="006A0193"/>
    <w:rsid w:val="006A5E8F"/>
    <w:rsid w:val="006B06AB"/>
    <w:rsid w:val="006B4F31"/>
    <w:rsid w:val="006D2805"/>
    <w:rsid w:val="006E01AA"/>
    <w:rsid w:val="006E50A3"/>
    <w:rsid w:val="006E542F"/>
    <w:rsid w:val="006F117F"/>
    <w:rsid w:val="006F2901"/>
    <w:rsid w:val="006F411B"/>
    <w:rsid w:val="00701319"/>
    <w:rsid w:val="00716724"/>
    <w:rsid w:val="00734B5A"/>
    <w:rsid w:val="00735330"/>
    <w:rsid w:val="00740ED6"/>
    <w:rsid w:val="0075074D"/>
    <w:rsid w:val="00765ABD"/>
    <w:rsid w:val="00791348"/>
    <w:rsid w:val="007C0566"/>
    <w:rsid w:val="007E303E"/>
    <w:rsid w:val="007E4D68"/>
    <w:rsid w:val="007E64DB"/>
    <w:rsid w:val="007F0A80"/>
    <w:rsid w:val="008104E2"/>
    <w:rsid w:val="00815BEB"/>
    <w:rsid w:val="008178D8"/>
    <w:rsid w:val="00821520"/>
    <w:rsid w:val="00831688"/>
    <w:rsid w:val="00836430"/>
    <w:rsid w:val="00843560"/>
    <w:rsid w:val="0084392B"/>
    <w:rsid w:val="00864203"/>
    <w:rsid w:val="008C3B06"/>
    <w:rsid w:val="008D4AA5"/>
    <w:rsid w:val="008E2841"/>
    <w:rsid w:val="008F02BA"/>
    <w:rsid w:val="008F1CD3"/>
    <w:rsid w:val="00911983"/>
    <w:rsid w:val="009464B8"/>
    <w:rsid w:val="0095028B"/>
    <w:rsid w:val="0095132F"/>
    <w:rsid w:val="00951C24"/>
    <w:rsid w:val="009554A1"/>
    <w:rsid w:val="00972776"/>
    <w:rsid w:val="00972B46"/>
    <w:rsid w:val="009819EB"/>
    <w:rsid w:val="009827ED"/>
    <w:rsid w:val="00996590"/>
    <w:rsid w:val="009A61EC"/>
    <w:rsid w:val="009A6E6D"/>
    <w:rsid w:val="009B3815"/>
    <w:rsid w:val="009B3F90"/>
    <w:rsid w:val="009B41FC"/>
    <w:rsid w:val="009C5AF7"/>
    <w:rsid w:val="009C7F6E"/>
    <w:rsid w:val="00A14431"/>
    <w:rsid w:val="00A422B6"/>
    <w:rsid w:val="00A71656"/>
    <w:rsid w:val="00AA34B7"/>
    <w:rsid w:val="00AA7D23"/>
    <w:rsid w:val="00AB1D1E"/>
    <w:rsid w:val="00AB1E95"/>
    <w:rsid w:val="00AC1A95"/>
    <w:rsid w:val="00AC5039"/>
    <w:rsid w:val="00AC6478"/>
    <w:rsid w:val="00AD0BD0"/>
    <w:rsid w:val="00AD7A25"/>
    <w:rsid w:val="00AF316E"/>
    <w:rsid w:val="00B0585E"/>
    <w:rsid w:val="00B06D94"/>
    <w:rsid w:val="00B12C82"/>
    <w:rsid w:val="00B1517C"/>
    <w:rsid w:val="00B15ED8"/>
    <w:rsid w:val="00B47D0B"/>
    <w:rsid w:val="00B629FE"/>
    <w:rsid w:val="00B7401E"/>
    <w:rsid w:val="00B8024D"/>
    <w:rsid w:val="00B81F96"/>
    <w:rsid w:val="00B849ED"/>
    <w:rsid w:val="00B97149"/>
    <w:rsid w:val="00BA1697"/>
    <w:rsid w:val="00BB1633"/>
    <w:rsid w:val="00BF51F0"/>
    <w:rsid w:val="00C23333"/>
    <w:rsid w:val="00C235FA"/>
    <w:rsid w:val="00C37AC8"/>
    <w:rsid w:val="00C470A8"/>
    <w:rsid w:val="00C47CEF"/>
    <w:rsid w:val="00C5062A"/>
    <w:rsid w:val="00C67CA7"/>
    <w:rsid w:val="00C96D6E"/>
    <w:rsid w:val="00CA1799"/>
    <w:rsid w:val="00CC1EC9"/>
    <w:rsid w:val="00CC7874"/>
    <w:rsid w:val="00CD4300"/>
    <w:rsid w:val="00CD59E5"/>
    <w:rsid w:val="00D13834"/>
    <w:rsid w:val="00D3573A"/>
    <w:rsid w:val="00D4618C"/>
    <w:rsid w:val="00D47DB5"/>
    <w:rsid w:val="00D512DB"/>
    <w:rsid w:val="00DA4C23"/>
    <w:rsid w:val="00DA51FF"/>
    <w:rsid w:val="00DA673B"/>
    <w:rsid w:val="00DA6B99"/>
    <w:rsid w:val="00DB4D1A"/>
    <w:rsid w:val="00DB66A4"/>
    <w:rsid w:val="00DB784D"/>
    <w:rsid w:val="00DC5B9C"/>
    <w:rsid w:val="00DD2774"/>
    <w:rsid w:val="00DE567B"/>
    <w:rsid w:val="00DE653F"/>
    <w:rsid w:val="00DF614A"/>
    <w:rsid w:val="00E154FC"/>
    <w:rsid w:val="00E2092F"/>
    <w:rsid w:val="00E446F0"/>
    <w:rsid w:val="00E44CC3"/>
    <w:rsid w:val="00E47C18"/>
    <w:rsid w:val="00E47D90"/>
    <w:rsid w:val="00E56A46"/>
    <w:rsid w:val="00E73214"/>
    <w:rsid w:val="00E77B6A"/>
    <w:rsid w:val="00E84F2A"/>
    <w:rsid w:val="00E97A21"/>
    <w:rsid w:val="00EA4996"/>
    <w:rsid w:val="00EA4DD4"/>
    <w:rsid w:val="00EB243F"/>
    <w:rsid w:val="00EB64E6"/>
    <w:rsid w:val="00EC30F1"/>
    <w:rsid w:val="00EC723E"/>
    <w:rsid w:val="00ED5EC2"/>
    <w:rsid w:val="00ED7745"/>
    <w:rsid w:val="00EF198F"/>
    <w:rsid w:val="00EF4B82"/>
    <w:rsid w:val="00F0469C"/>
    <w:rsid w:val="00F1379B"/>
    <w:rsid w:val="00F25963"/>
    <w:rsid w:val="00F41273"/>
    <w:rsid w:val="00F426F6"/>
    <w:rsid w:val="00F4281B"/>
    <w:rsid w:val="00F445A1"/>
    <w:rsid w:val="00F4551F"/>
    <w:rsid w:val="00F5616F"/>
    <w:rsid w:val="00F633AD"/>
    <w:rsid w:val="00F75BD2"/>
    <w:rsid w:val="00FC10F9"/>
    <w:rsid w:val="00FC2E95"/>
    <w:rsid w:val="00FE30EB"/>
    <w:rsid w:val="00FE34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DE64FBA-A8E6-49B6-A837-9CDF69D4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Num"/>
    <w:link w:val="Heading1Char"/>
    <w:qFormat/>
    <w:rsid w:val="003D226E"/>
    <w:pPr>
      <w:keepNext/>
      <w:widowControl w:val="0"/>
      <w:numPr>
        <w:numId w:val="7"/>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link w:val="Heading2Char"/>
    <w:autoRedefine/>
    <w:qFormat/>
    <w:rsid w:val="003D226E"/>
    <w:pPr>
      <w:keepNext/>
      <w:widowControl w:val="0"/>
      <w:numPr>
        <w:ilvl w:val="1"/>
        <w:numId w:val="7"/>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aliases w:val="Heading 3 Char Char"/>
    <w:basedOn w:val="Normal"/>
    <w:next w:val="ParaNum"/>
    <w:link w:val="Heading3Char"/>
    <w:qFormat/>
    <w:rsid w:val="003D226E"/>
    <w:pPr>
      <w:keepNext/>
      <w:widowControl w:val="0"/>
      <w:numPr>
        <w:ilvl w:val="2"/>
        <w:numId w:val="7"/>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link w:val="Heading4Char"/>
    <w:qFormat/>
    <w:rsid w:val="003D226E"/>
    <w:pPr>
      <w:keepNext/>
      <w:widowControl w:val="0"/>
      <w:numPr>
        <w:ilvl w:val="3"/>
        <w:numId w:val="7"/>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3D226E"/>
    <w:pPr>
      <w:keepNext/>
      <w:widowControl w:val="0"/>
      <w:numPr>
        <w:ilvl w:val="4"/>
        <w:numId w:val="7"/>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3D226E"/>
    <w:pPr>
      <w:widowControl w:val="0"/>
      <w:numPr>
        <w:ilvl w:val="5"/>
        <w:numId w:val="7"/>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link w:val="Heading7Char"/>
    <w:qFormat/>
    <w:rsid w:val="003D226E"/>
    <w:pPr>
      <w:widowControl w:val="0"/>
      <w:numPr>
        <w:ilvl w:val="6"/>
        <w:numId w:val="7"/>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link w:val="Heading8Char"/>
    <w:qFormat/>
    <w:rsid w:val="003D226E"/>
    <w:pPr>
      <w:widowControl w:val="0"/>
      <w:numPr>
        <w:ilvl w:val="7"/>
        <w:numId w:val="7"/>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aliases w:val="9,Heading 9.table,Titre 9,Topic,t,table"/>
    <w:basedOn w:val="Normal"/>
    <w:next w:val="ParaNum"/>
    <w:link w:val="Heading9Char"/>
    <w:qFormat/>
    <w:rsid w:val="003D226E"/>
    <w:pPr>
      <w:widowControl w:val="0"/>
      <w:numPr>
        <w:ilvl w:val="8"/>
        <w:numId w:val="7"/>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83E"/>
    <w:pPr>
      <w:ind w:left="720"/>
      <w:contextualSpacing/>
    </w:pPr>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basedOn w:val="Normal"/>
    <w:link w:val="FootnoteTextChar"/>
    <w:uiPriority w:val="99"/>
    <w:unhideWhenUsed/>
    <w:rsid w:val="00034878"/>
    <w:pPr>
      <w:spacing w:after="0" w:line="240" w:lineRule="auto"/>
    </w:pPr>
    <w:rPr>
      <w:sz w:val="20"/>
      <w:szCs w:val="20"/>
    </w:rPr>
  </w:style>
  <w:style w:type="character" w:customStyle="1" w:styleId="FootnoteTextChar">
    <w:name w:val="Footnote Text Char"/>
    <w:aliases w:val="Footnote Text Char Char Char Char,Footnote Text Char Char Char Char Char2 Char,Footnote Text Char1 Char,Footnote Text Char1 Char Char Char1 Char,Footnote Text Char2 Char Char Char Char Char Char,Footnote Text Char3 Char1 Char"/>
    <w:basedOn w:val="DefaultParagraphFont"/>
    <w:link w:val="FootnoteText"/>
    <w:uiPriority w:val="99"/>
    <w:rsid w:val="00034878"/>
    <w:rPr>
      <w:sz w:val="20"/>
      <w:szCs w:val="20"/>
    </w:rPr>
  </w:style>
  <w:style w:type="character" w:styleId="FootnoteReference">
    <w:name w:val="footnote reference"/>
    <w:aliases w:val="(NECG) Footnote Reference,A,Appel note de bas de p,FR,Footnote Reference/,Footnote Reference1,Style 12,Style 124,Style 13,Style 17,Style 3,Style 34,Style 4,Style 6,Style 7,Style 9,fr,o"/>
    <w:basedOn w:val="DefaultParagraphFont"/>
    <w:uiPriority w:val="99"/>
    <w:unhideWhenUsed/>
    <w:rsid w:val="00034878"/>
    <w:rPr>
      <w:vertAlign w:val="superscript"/>
    </w:rPr>
  </w:style>
  <w:style w:type="paragraph" w:styleId="BalloonText">
    <w:name w:val="Balloon Text"/>
    <w:basedOn w:val="Normal"/>
    <w:link w:val="BalloonTextChar"/>
    <w:uiPriority w:val="99"/>
    <w:semiHidden/>
    <w:unhideWhenUsed/>
    <w:rsid w:val="00E44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6F0"/>
    <w:rPr>
      <w:rFonts w:ascii="Segoe UI" w:hAnsi="Segoe UI" w:cs="Segoe UI"/>
      <w:sz w:val="18"/>
      <w:szCs w:val="18"/>
    </w:rPr>
  </w:style>
  <w:style w:type="character" w:styleId="Hyperlink">
    <w:name w:val="Hyperlink"/>
    <w:basedOn w:val="DefaultParagraphFont"/>
    <w:uiPriority w:val="99"/>
    <w:unhideWhenUsed/>
    <w:rsid w:val="008F02BA"/>
    <w:rPr>
      <w:color w:val="0563C1" w:themeColor="hyperlink"/>
      <w:u w:val="single"/>
    </w:rPr>
  </w:style>
  <w:style w:type="paragraph" w:styleId="Header">
    <w:name w:val="header"/>
    <w:basedOn w:val="Normal"/>
    <w:link w:val="HeaderChar"/>
    <w:uiPriority w:val="99"/>
    <w:unhideWhenUsed/>
    <w:rsid w:val="00121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A4A"/>
  </w:style>
  <w:style w:type="paragraph" w:styleId="Footer">
    <w:name w:val="footer"/>
    <w:basedOn w:val="Normal"/>
    <w:link w:val="FooterChar"/>
    <w:uiPriority w:val="99"/>
    <w:unhideWhenUsed/>
    <w:rsid w:val="00121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A4A"/>
  </w:style>
  <w:style w:type="character" w:customStyle="1" w:styleId="Heading1Char">
    <w:name w:val="Heading 1 Char"/>
    <w:basedOn w:val="DefaultParagraphFont"/>
    <w:link w:val="Heading1"/>
    <w:rsid w:val="003D226E"/>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3D226E"/>
    <w:rPr>
      <w:rFonts w:ascii="Times New Roman" w:eastAsia="Times New Roman" w:hAnsi="Times New Roman" w:cs="Times New Roman"/>
      <w:b/>
      <w:snapToGrid w:val="0"/>
      <w:kern w:val="28"/>
      <w:szCs w:val="20"/>
    </w:rPr>
  </w:style>
  <w:style w:type="character" w:customStyle="1" w:styleId="Heading3Char">
    <w:name w:val="Heading 3 Char"/>
    <w:aliases w:val="Heading 3 Char Char Char"/>
    <w:basedOn w:val="DefaultParagraphFont"/>
    <w:link w:val="Heading3"/>
    <w:rsid w:val="003D226E"/>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3D226E"/>
    <w:rPr>
      <w:rFonts w:ascii="Times New Roman" w:eastAsia="Times New Roman" w:hAnsi="Times New Roman" w:cs="Times New Roman"/>
      <w:b/>
      <w:snapToGrid w:val="0"/>
      <w:kern w:val="28"/>
      <w:szCs w:val="20"/>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1 Char,Heading 5 Char2 Char"/>
    <w:basedOn w:val="DefaultParagraphFont"/>
    <w:link w:val="Heading5"/>
    <w:rsid w:val="003D226E"/>
    <w:rPr>
      <w:rFonts w:ascii="Times New Roman" w:eastAsia="Times New Roman" w:hAnsi="Times New Roman" w:cs="Times New Roman"/>
      <w:b/>
      <w:snapToGrid w:val="0"/>
      <w:kern w:val="28"/>
      <w:szCs w:val="20"/>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rsid w:val="003D226E"/>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3D226E"/>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3D226E"/>
    <w:rPr>
      <w:rFonts w:ascii="Times New Roman" w:eastAsia="Times New Roman" w:hAnsi="Times New Roman" w:cs="Times New Roman"/>
      <w:b/>
      <w:snapToGrid w:val="0"/>
      <w:kern w:val="28"/>
      <w:szCs w:val="20"/>
    </w:rPr>
  </w:style>
  <w:style w:type="character" w:customStyle="1" w:styleId="Heading9Char">
    <w:name w:val="Heading 9 Char"/>
    <w:aliases w:val="9 Char,Heading 9.table Char,Titre 9 Char,Topic Char,t Char,table Char"/>
    <w:basedOn w:val="DefaultParagraphFont"/>
    <w:link w:val="Heading9"/>
    <w:rsid w:val="003D226E"/>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3D226E"/>
    <w:pPr>
      <w:widowControl w:val="0"/>
      <w:numPr>
        <w:numId w:val="8"/>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basedOn w:val="DefaultParagraphFont"/>
    <w:link w:val="ParaNum"/>
    <w:rsid w:val="003D226E"/>
    <w:rPr>
      <w:rFonts w:ascii="Times New Roman" w:eastAsia="Times New Roman" w:hAnsi="Times New Roman" w:cs="Times New Roman"/>
      <w:snapToGrid w:val="0"/>
      <w:kern w:val="28"/>
      <w:szCs w:val="20"/>
    </w:rPr>
  </w:style>
  <w:style w:type="character" w:styleId="CommentReference">
    <w:name w:val="annotation reference"/>
    <w:basedOn w:val="DefaultParagraphFont"/>
    <w:semiHidden/>
    <w:unhideWhenUsed/>
    <w:rsid w:val="003D226E"/>
    <w:rPr>
      <w:sz w:val="16"/>
      <w:szCs w:val="16"/>
    </w:rPr>
  </w:style>
  <w:style w:type="paragraph" w:styleId="CommentText">
    <w:name w:val="annotation text"/>
    <w:basedOn w:val="Normal"/>
    <w:link w:val="CommentTextChar"/>
    <w:semiHidden/>
    <w:unhideWhenUsed/>
    <w:rsid w:val="003D226E"/>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link w:val="CommentText"/>
    <w:semiHidden/>
    <w:rsid w:val="003D226E"/>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013982"/>
    <w:pPr>
      <w:widowControl/>
      <w:spacing w:after="160"/>
    </w:pPr>
    <w:rPr>
      <w:rFonts w:asciiTheme="minorHAnsi" w:eastAsiaTheme="minorHAnsi" w:hAnsiTheme="minorHAnsi" w:cstheme="minorBidi"/>
      <w:b/>
      <w:bCs/>
      <w:snapToGrid/>
      <w:kern w:val="0"/>
    </w:rPr>
  </w:style>
  <w:style w:type="character" w:customStyle="1" w:styleId="CommentSubjectChar">
    <w:name w:val="Comment Subject Char"/>
    <w:basedOn w:val="CommentTextChar"/>
    <w:link w:val="CommentSubject"/>
    <w:uiPriority w:val="99"/>
    <w:semiHidden/>
    <w:rsid w:val="00013982"/>
    <w:rPr>
      <w:rFonts w:ascii="Times New Roman" w:eastAsia="Times New Roman" w:hAnsi="Times New Roman" w:cs="Times New Roman"/>
      <w:b/>
      <w:bCs/>
      <w:snapToGrid/>
      <w:kern w:val="28"/>
      <w:sz w:val="20"/>
      <w:szCs w:val="20"/>
    </w:rPr>
  </w:style>
  <w:style w:type="paragraph" w:customStyle="1" w:styleId="ParaNumCharChar">
    <w:name w:val="ParaNum Char Char"/>
    <w:basedOn w:val="Normal"/>
    <w:link w:val="ParaNumCharCharChar1"/>
    <w:rsid w:val="00701319"/>
    <w:pPr>
      <w:widowControl w:val="0"/>
      <w:tabs>
        <w:tab w:val="num" w:pos="1080"/>
        <w:tab w:val="left" w:pos="1440"/>
      </w:tabs>
      <w:spacing w:after="220" w:line="240" w:lineRule="auto"/>
      <w:ind w:firstLine="720"/>
      <w:jc w:val="both"/>
    </w:pPr>
    <w:rPr>
      <w:rFonts w:ascii="Times New Roman" w:eastAsia="Times New Roman" w:hAnsi="Times New Roman" w:cs="Times New Roman"/>
      <w:snapToGrid w:val="0"/>
      <w:kern w:val="28"/>
      <w:szCs w:val="20"/>
    </w:rPr>
  </w:style>
  <w:style w:type="character" w:customStyle="1" w:styleId="ParaNumCharCharChar1">
    <w:name w:val="ParaNum Char Char Char1"/>
    <w:basedOn w:val="DefaultParagraphFont"/>
    <w:link w:val="ParaNumCharChar"/>
    <w:rsid w:val="00701319"/>
    <w:rPr>
      <w:rFonts w:ascii="Times New Roman" w:eastAsia="Times New Roman" w:hAnsi="Times New Roman" w:cs="Times New Roman"/>
      <w:snapToGrid w:val="0"/>
      <w:kern w:val="28"/>
      <w:szCs w:val="20"/>
    </w:rPr>
  </w:style>
  <w:style w:type="paragraph" w:styleId="TOCHeading">
    <w:name w:val="TOC Heading"/>
    <w:basedOn w:val="Heading1"/>
    <w:next w:val="Normal"/>
    <w:uiPriority w:val="39"/>
    <w:unhideWhenUsed/>
    <w:qFormat/>
    <w:rsid w:val="008D4AA5"/>
    <w:pPr>
      <w:keepLines/>
      <w:widowControl/>
      <w:numPr>
        <w:numId w:val="0"/>
      </w:numPr>
      <w:tabs>
        <w:tab w:val="left" w:pos="720"/>
      </w:tabs>
      <w:suppressAutoHyphens w:val="0"/>
      <w:spacing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rPr>
  </w:style>
  <w:style w:type="paragraph" w:styleId="TOC2">
    <w:name w:val="toc 2"/>
    <w:basedOn w:val="Normal"/>
    <w:next w:val="Normal"/>
    <w:autoRedefine/>
    <w:uiPriority w:val="39"/>
    <w:unhideWhenUsed/>
    <w:rsid w:val="008D4AA5"/>
    <w:pPr>
      <w:spacing w:after="100"/>
      <w:ind w:left="220"/>
    </w:pPr>
  </w:style>
  <w:style w:type="paragraph" w:styleId="TOC1">
    <w:name w:val="toc 1"/>
    <w:basedOn w:val="Normal"/>
    <w:next w:val="Normal"/>
    <w:autoRedefine/>
    <w:uiPriority w:val="39"/>
    <w:unhideWhenUsed/>
    <w:rsid w:val="00694A68"/>
    <w:pPr>
      <w:spacing w:after="100"/>
      <w:jc w:val="both"/>
    </w:pPr>
    <w:rPr>
      <w:rFonts w:eastAsiaTheme="minorEastAsia" w:cs="Times New Roman"/>
    </w:rPr>
  </w:style>
  <w:style w:type="paragraph" w:styleId="TOC3">
    <w:name w:val="toc 3"/>
    <w:basedOn w:val="Normal"/>
    <w:next w:val="Normal"/>
    <w:autoRedefine/>
    <w:uiPriority w:val="39"/>
    <w:unhideWhenUsed/>
    <w:rsid w:val="008D4AA5"/>
    <w:pPr>
      <w:spacing w:after="100"/>
      <w:ind w:left="440"/>
    </w:pPr>
    <w:rPr>
      <w:rFonts w:eastAsiaTheme="minorEastAsia" w:cs="Times New Roman"/>
    </w:rPr>
  </w:style>
  <w:style w:type="character" w:customStyle="1" w:styleId="UnresolvedMention">
    <w:name w:val="Unresolved Mention"/>
    <w:basedOn w:val="DefaultParagraphFont"/>
    <w:uiPriority w:val="99"/>
    <w:semiHidden/>
    <w:unhideWhenUsed/>
    <w:rsid w:val="00AF316E"/>
    <w:rPr>
      <w:color w:val="808080"/>
      <w:shd w:val="clear" w:color="auto" w:fill="E6E6E6"/>
    </w:rPr>
  </w:style>
  <w:style w:type="character" w:styleId="FollowedHyperlink">
    <w:name w:val="FollowedHyperlink"/>
    <w:basedOn w:val="DefaultParagraphFont"/>
    <w:uiPriority w:val="99"/>
    <w:semiHidden/>
    <w:unhideWhenUsed/>
    <w:rsid w:val="000F27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hyperlink" Target="https://docs.fcc.gov/public/attachments/FCC-18-174A1.pdf" TargetMode="External" /><Relationship Id="rId8" Type="http://schemas.openxmlformats.org/officeDocument/2006/relationships/hyperlink" Target="https://www.federalregister.gov/documents/2019/02/08/2019-01491/posting-of-station-licenses-and-related-information" TargetMode="External" /><Relationship Id="rId9" Type="http://schemas.openxmlformats.org/officeDocument/2006/relationships/header" Target="header3.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