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37D60" w:rsidRPr="009A2037" w:rsidP="00A37D60">
      <w:pPr>
        <w:jc w:val="right"/>
        <w:rPr>
          <w:b/>
          <w:szCs w:val="22"/>
        </w:rPr>
      </w:pPr>
      <w:r w:rsidRPr="00835CF1">
        <w:rPr>
          <w:b/>
          <w:szCs w:val="22"/>
        </w:rPr>
        <w:t>DA 19-</w:t>
      </w:r>
      <w:r w:rsidR="00835CF1">
        <w:rPr>
          <w:b/>
          <w:szCs w:val="22"/>
        </w:rPr>
        <w:t>461</w:t>
      </w:r>
    </w:p>
    <w:p w:rsidR="00A37D60" w:rsidRPr="001536AE" w:rsidP="009E6E14">
      <w:pPr>
        <w:jc w:val="right"/>
        <w:rPr>
          <w:b/>
          <w:szCs w:val="22"/>
        </w:rPr>
      </w:pPr>
      <w:bookmarkStart w:id="0" w:name="_GoBack"/>
      <w:bookmarkEnd w:id="0"/>
      <w:r w:rsidRPr="009A2037">
        <w:rPr>
          <w:b/>
          <w:szCs w:val="22"/>
        </w:rPr>
        <w:t xml:space="preserve">Released:  May </w:t>
      </w:r>
      <w:r w:rsidRPr="009A2037" w:rsidR="009A2037">
        <w:rPr>
          <w:b/>
          <w:szCs w:val="22"/>
        </w:rPr>
        <w:t>24</w:t>
      </w:r>
      <w:r w:rsidRPr="009A2037">
        <w:rPr>
          <w:b/>
          <w:szCs w:val="22"/>
        </w:rPr>
        <w:t>, 2019</w:t>
      </w:r>
    </w:p>
    <w:p w:rsidR="00280943" w:rsidRPr="00644B15" w:rsidP="009E6E14">
      <w:pPr>
        <w:jc w:val="center"/>
        <w:rPr>
          <w:szCs w:val="22"/>
        </w:rPr>
      </w:pPr>
    </w:p>
    <w:p w:rsidR="00627085" w:rsidP="00280943">
      <w:pPr>
        <w:spacing w:after="240"/>
        <w:jc w:val="center"/>
        <w:rPr>
          <w:b/>
          <w:szCs w:val="22"/>
        </w:rPr>
      </w:pPr>
      <w:bookmarkStart w:id="1" w:name="_Hlk508021056"/>
      <w:r w:rsidRPr="00A37D60">
        <w:rPr>
          <w:b/>
          <w:szCs w:val="22"/>
        </w:rPr>
        <w:t xml:space="preserve">INTERNATIONAL BUREAU ESTABLISHES IB DOCKET NO. </w:t>
      </w:r>
      <w:r w:rsidRPr="005C5F51">
        <w:rPr>
          <w:b/>
          <w:szCs w:val="22"/>
        </w:rPr>
        <w:t>19-</w:t>
      </w:r>
      <w:r w:rsidRPr="005C5F51" w:rsidR="005C5F51">
        <w:rPr>
          <w:b/>
          <w:szCs w:val="22"/>
        </w:rPr>
        <w:t>144</w:t>
      </w:r>
      <w:r w:rsidRPr="00A37D60">
        <w:rPr>
          <w:b/>
          <w:szCs w:val="22"/>
        </w:rPr>
        <w:t xml:space="preserve"> AND ANNOUNCES PERMIT-BUT-DISCLOSE EX PARTE STATUS FOR THE APPLICATION FILED BY GLR SOUTHERN CALIFORNIA, LLC FOR A SECTION 325(</w:t>
      </w:r>
      <w:r>
        <w:rPr>
          <w:b/>
          <w:szCs w:val="22"/>
        </w:rPr>
        <w:t>C</w:t>
      </w:r>
      <w:r w:rsidRPr="00A37D60">
        <w:rPr>
          <w:b/>
          <w:szCs w:val="22"/>
        </w:rPr>
        <w:t>) PERMIT</w:t>
      </w:r>
    </w:p>
    <w:p w:rsidR="00280943" w:rsidRPr="00644B15" w:rsidP="00280943">
      <w:pPr>
        <w:spacing w:after="240"/>
        <w:jc w:val="center"/>
        <w:rPr>
          <w:b/>
          <w:szCs w:val="22"/>
        </w:rPr>
      </w:pPr>
      <w:r w:rsidRPr="00A37D60">
        <w:rPr>
          <w:b/>
          <w:szCs w:val="22"/>
        </w:rPr>
        <w:t>FILE NO. 325-NEW 20180614-00001</w:t>
      </w:r>
    </w:p>
    <w:bookmarkEnd w:id="1"/>
    <w:p w:rsidR="001B2035" w:rsidRPr="00060D96" w:rsidP="00722336">
      <w:pPr>
        <w:pStyle w:val="ParaNum0"/>
        <w:numPr>
          <w:ilvl w:val="0"/>
          <w:numId w:val="0"/>
        </w:numPr>
        <w:ind w:firstLine="720"/>
      </w:pPr>
      <w:r w:rsidRPr="00060D96">
        <w:t>By this Public Notice, the International Bureau establishes IB Docket No. 19-</w:t>
      </w:r>
      <w:r w:rsidR="00F86966">
        <w:t xml:space="preserve">144 </w:t>
      </w:r>
      <w:r w:rsidRPr="00060D96">
        <w:t xml:space="preserve">for an application under the IBFS File No. 325-NEW-20180614-00001, which is captioned “In the Matter of GLR Southern California, LLC Application for a Section 325(c) Permit to Deliver Programs to Foreign Broadcast Stations for Delivery of Mandarin Chinese Programming to Mexican Station XEWW-AM, Rosarito, Baja California Norte, Mexico.”  We also announce that presentations involving this matter are now subject to “permit-but-disclose” </w:t>
      </w:r>
      <w:r w:rsidRPr="00060D96">
        <w:rPr>
          <w:i/>
          <w:iCs/>
        </w:rPr>
        <w:t xml:space="preserve">ex parte </w:t>
      </w:r>
      <w:r w:rsidRPr="00060D96">
        <w:t xml:space="preserve">rules.  </w:t>
      </w:r>
      <w:r w:rsidRPr="00060D96">
        <w:rPr>
          <w:i/>
          <w:iCs/>
        </w:rPr>
        <w:t>See</w:t>
      </w:r>
      <w:r w:rsidRPr="00060D96">
        <w:t xml:space="preserve"> 47 C.F.R. §§ 1.1206, 1.1200(a).  Persons making </w:t>
      </w:r>
      <w:r w:rsidRPr="00060D96">
        <w:rPr>
          <w:i/>
          <w:iCs/>
        </w:rPr>
        <w:t xml:space="preserve">ex parte </w:t>
      </w:r>
      <w:r w:rsidRPr="00060D96">
        <w:t>presentations must file a copy of any written presentation or a memoran</w:t>
      </w:r>
      <w:r w:rsidRPr="00274607">
        <w:t xml:space="preserve">dum summarizing any oral presentation within two business days after the presentation.  </w:t>
      </w:r>
      <w:r w:rsidRPr="00274607">
        <w:rPr>
          <w:i/>
          <w:iCs/>
        </w:rPr>
        <w:t>See</w:t>
      </w:r>
      <w:r w:rsidRPr="00274607">
        <w:t xml:space="preserve"> 47 C.F.R. § 1.1206(b)</w:t>
      </w:r>
      <w:r>
        <w:t>(1)-</w:t>
      </w:r>
      <w:r w:rsidRPr="009A0069">
        <w:t xml:space="preserve">(2).  Participants in this proceeding should familiarize themselves with the Commission’s </w:t>
      </w:r>
      <w:r w:rsidRPr="009A0069">
        <w:rPr>
          <w:i/>
          <w:iCs/>
        </w:rPr>
        <w:t xml:space="preserve">ex parte </w:t>
      </w:r>
      <w:r w:rsidRPr="00A3127B">
        <w:t xml:space="preserve">rules, 47 C.F.R. §§ 1.1200, </w:t>
      </w:r>
      <w:r w:rsidRPr="00A3127B">
        <w:rPr>
          <w:i/>
        </w:rPr>
        <w:t>et seq</w:t>
      </w:r>
      <w:r w:rsidRPr="00A3127B">
        <w:t xml:space="preserve">.  </w:t>
      </w:r>
      <w:r w:rsidRPr="00060D96">
        <w:t xml:space="preserve">All </w:t>
      </w:r>
      <w:r w:rsidRPr="00060D96">
        <w:rPr>
          <w:i/>
        </w:rPr>
        <w:t>ex parte</w:t>
      </w:r>
      <w:r w:rsidRPr="00060D96">
        <w:t xml:space="preserve"> filings must be clearly labeled as such and must reference the docket number for this proceeding, IB </w:t>
      </w:r>
      <w:r w:rsidRPr="005C5F51">
        <w:t>Docket No. 19-</w:t>
      </w:r>
      <w:r w:rsidRPr="005C5F51" w:rsidR="005C5F51">
        <w:t>144</w:t>
      </w:r>
      <w:r w:rsidRPr="005C5F51">
        <w:t>.</w:t>
      </w:r>
      <w:r w:rsidRPr="00060D96">
        <w:t xml:space="preserve">  </w:t>
      </w:r>
    </w:p>
    <w:p w:rsidR="001B2035" w:rsidRPr="00060D96" w:rsidP="00722336">
      <w:pPr>
        <w:pStyle w:val="ParaNum0"/>
        <w:numPr>
          <w:ilvl w:val="0"/>
          <w:numId w:val="0"/>
        </w:numPr>
        <w:ind w:firstLine="720"/>
      </w:pPr>
      <w:r w:rsidRPr="00274607">
        <w:t xml:space="preserve">On June 20, 2018, we </w:t>
      </w:r>
      <w:r w:rsidRPr="007E4AB8">
        <w:t xml:space="preserve">issued a Public Notice (Report No. 325-00213) announcing that the </w:t>
      </w:r>
      <w:r w:rsidRPr="0024290C">
        <w:t xml:space="preserve">Application </w:t>
      </w:r>
      <w:r w:rsidRPr="00274607">
        <w:t xml:space="preserve">filed by GLR Southern California, LLC for a Section 325(c) permit </w:t>
      </w:r>
      <w:r w:rsidRPr="007E4AB8">
        <w:t xml:space="preserve">had been accepted for filing and </w:t>
      </w:r>
      <w:r w:rsidRPr="00274607">
        <w:t>established</w:t>
      </w:r>
      <w:r w:rsidRPr="007E4AB8">
        <w:t xml:space="preserve"> a pleading cycle to permit interested parties an opportunity to comment on the </w:t>
      </w:r>
      <w:r w:rsidRPr="00274607">
        <w:t>application.</w:t>
      </w:r>
      <w:r>
        <w:rPr>
          <w:rStyle w:val="FootnoteReference"/>
          <w:szCs w:val="22"/>
        </w:rPr>
        <w:footnoteReference w:id="3"/>
      </w:r>
      <w:r w:rsidRPr="00060D96">
        <w:t xml:space="preserve">  On August 8, 2018, Chinese Sound of Oriental and West Heritage (CSO) filed a Petition to Deny the Application.</w:t>
      </w:r>
      <w:r>
        <w:rPr>
          <w:rStyle w:val="FootnoteReference"/>
          <w:szCs w:val="22"/>
        </w:rPr>
        <w:footnoteReference w:id="4"/>
      </w:r>
      <w:r w:rsidRPr="00060D96">
        <w:t xml:space="preserve">  On February 15, 2019, we issued an Information Request to GLR Southern California, LLC and its parent company H&amp;H G</w:t>
      </w:r>
      <w:r w:rsidRPr="00274607">
        <w:t xml:space="preserve">roup USA LLC (together </w:t>
      </w:r>
      <w:r w:rsidRPr="007E4AB8">
        <w:t>Applicants</w:t>
      </w:r>
      <w:r w:rsidRPr="00274607">
        <w:t>).  The Applicants responded</w:t>
      </w:r>
      <w:r w:rsidRPr="007E4AB8">
        <w:t xml:space="preserve"> to the </w:t>
      </w:r>
      <w:r w:rsidRPr="00274607">
        <w:t>Information Request</w:t>
      </w:r>
      <w:r w:rsidRPr="007E4AB8">
        <w:t xml:space="preserve"> on March 22, 2019. </w:t>
      </w:r>
      <w:r w:rsidRPr="00274607">
        <w:t xml:space="preserve"> On April 16, 2019, CSO filed a Motion for Production of Documents in which it requests access to documents filed by the Applicants.  </w:t>
      </w:r>
      <w:r w:rsidRPr="007E4AB8">
        <w:t>On May 1, 2019, Applicants filed an Opposition to the CSO Motion for Document Production or, in the alternative, a Request for Protective Order.</w:t>
      </w:r>
      <w:r>
        <w:rPr>
          <w:rStyle w:val="FootnoteReference"/>
          <w:szCs w:val="22"/>
        </w:rPr>
        <w:footnoteReference w:id="5"/>
      </w:r>
      <w:r w:rsidRPr="00060D96">
        <w:t xml:space="preserve">  </w:t>
      </w:r>
    </w:p>
    <w:p w:rsidR="001B2035" w:rsidRPr="00060D96" w:rsidP="00722336">
      <w:pPr>
        <w:pStyle w:val="ParaNum0"/>
        <w:numPr>
          <w:ilvl w:val="0"/>
          <w:numId w:val="0"/>
        </w:numPr>
        <w:ind w:firstLine="720"/>
      </w:pPr>
      <w:bookmarkStart w:id="3" w:name="_Hlk9337279"/>
      <w:r w:rsidRPr="007E4AB8">
        <w:t xml:space="preserve">Applications for permits to deliver programs to foreign broadcast stations for rebroadcast into the United States are subject, unless otherwise provided, to treatment by the Commission as restricted proceedings for </w:t>
      </w:r>
      <w:r w:rsidRPr="007E4AB8">
        <w:rPr>
          <w:i/>
        </w:rPr>
        <w:t>ex parte</w:t>
      </w:r>
      <w:r w:rsidRPr="007E4AB8">
        <w:t xml:space="preserve"> purposes under Section 1.1208</w:t>
      </w:r>
      <w:r w:rsidRPr="0024290C">
        <w:t xml:space="preserve"> of the Commission’s rules.  47 C.F.R. §1.1208.  </w:t>
      </w:r>
      <w:r>
        <w:t>Because this proceeding presents broadly applicable policy issues under Section 325(c)</w:t>
      </w:r>
      <w:r w:rsidRPr="00274607">
        <w:t xml:space="preserve">, </w:t>
      </w:r>
      <w:r w:rsidRPr="007E4AB8">
        <w:t>we have concluded that classifying this proceeding as permit-but-disclose would, in this case, serve the public interest.</w:t>
      </w:r>
      <w:bookmarkStart w:id="4" w:name="_Hlk9349694"/>
      <w:r>
        <w:rPr>
          <w:rStyle w:val="FootnoteReference"/>
          <w:szCs w:val="22"/>
        </w:rPr>
        <w:footnoteReference w:id="6"/>
      </w:r>
      <w:r w:rsidRPr="007E4AB8">
        <w:t xml:space="preserve"> </w:t>
      </w:r>
      <w:bookmarkEnd w:id="4"/>
      <w:r w:rsidRPr="007E4AB8">
        <w:t xml:space="preserve"> </w:t>
      </w:r>
      <w:bookmarkEnd w:id="3"/>
      <w:r w:rsidRPr="007E4AB8">
        <w:t>Accordingly, pursuant to Section</w:t>
      </w:r>
      <w:r w:rsidRPr="0024290C">
        <w:t>s 1.1200(a) and 1.1208 Note 2 of the Commission’s rules, 47 C.F.R. §§1.1200(a), 1.1208 Note 2,</w:t>
      </w:r>
      <w:r w:rsidRPr="009C4804">
        <w:t xml:space="preserve"> the </w:t>
      </w:r>
      <w:r w:rsidRPr="009C4804">
        <w:rPr>
          <w:i/>
        </w:rPr>
        <w:t>ex parte</w:t>
      </w:r>
      <w:r w:rsidRPr="009C4804">
        <w:t xml:space="preserve"> procedures applicable to permit-but-disclose proceedings will govern our consideration of the instant applications.  </w:t>
      </w:r>
      <w:r w:rsidRPr="005C5F51">
        <w:rPr>
          <w:i/>
        </w:rPr>
        <w:t>See</w:t>
      </w:r>
      <w:r w:rsidRPr="009C4804">
        <w:t xml:space="preserve"> 47 C.F.R. §1.1206.</w:t>
      </w:r>
      <w:r w:rsidRPr="00060D96">
        <w:t xml:space="preserve">  </w:t>
      </w:r>
    </w:p>
    <w:p w:rsidR="001B2035" w:rsidRPr="00060D96" w:rsidP="00722336">
      <w:pPr>
        <w:pStyle w:val="ParaNum0"/>
        <w:numPr>
          <w:ilvl w:val="0"/>
          <w:numId w:val="0"/>
        </w:numPr>
        <w:ind w:firstLine="720"/>
      </w:pPr>
      <w:r>
        <w:t>Except to the extent the filing of electronic copies is prohibited by the Protective Order in this proceeding, c</w:t>
      </w:r>
      <w:r w:rsidRPr="00A3127B">
        <w:t xml:space="preserve">opies </w:t>
      </w:r>
      <w:r>
        <w:t xml:space="preserve">of any written presentation </w:t>
      </w:r>
      <w:r w:rsidRPr="00A3127B">
        <w:t xml:space="preserve">and summaries </w:t>
      </w:r>
      <w:r>
        <w:t xml:space="preserve">of any oral presentation </w:t>
      </w:r>
      <w:r w:rsidRPr="00A3127B">
        <w:t xml:space="preserve">may be filed electronically using the FCC's Electronic Comment Filing System (ECFS). </w:t>
      </w:r>
      <w:r>
        <w:t xml:space="preserve"> </w:t>
      </w:r>
      <w:r w:rsidRPr="00A3127B">
        <w:t xml:space="preserve">Paper filings </w:t>
      </w:r>
      <w:r>
        <w:t xml:space="preserve">must include an original and one copy and </w:t>
      </w:r>
      <w:r w:rsidRPr="00A3127B">
        <w:t xml:space="preserve">may be sent by hand or messenger delivery, by commercial overnight courier, or by first-class or overnight U.S. Postal Service mail. </w:t>
      </w:r>
      <w:r>
        <w:t xml:space="preserve"> All hand-delivered or messenger-delivered paper filings for the Commission’s Secretary must be delivered to FCC Headquarters at 445 12</w:t>
      </w:r>
      <w:r w:rsidRPr="00274607">
        <w:rPr>
          <w:vertAlign w:val="superscript"/>
        </w:rPr>
        <w:t>th</w:t>
      </w:r>
      <w:r>
        <w:t xml:space="preserve"> St., SW, Room TW-A325, Washington, DC 20554.  </w:t>
      </w:r>
      <w:r w:rsidRPr="00A3127B">
        <w:t xml:space="preserve">The filing hours for hand deliveries are 8:00 a.m. to 7:00 p.m. </w:t>
      </w:r>
      <w:r w:rsidR="00D57613">
        <w:t xml:space="preserve"> </w:t>
      </w:r>
      <w:r w:rsidRPr="00A3127B">
        <w:t xml:space="preserve">All hand deliveries must be held together with rubber bands or fasteners. </w:t>
      </w:r>
      <w:r w:rsidR="00D57613">
        <w:t xml:space="preserve"> </w:t>
      </w:r>
      <w:r w:rsidRPr="00A3127B">
        <w:t xml:space="preserve">Any envelopes must be disposed of before entering the building. </w:t>
      </w:r>
      <w:r w:rsidR="00D57613">
        <w:t xml:space="preserve"> </w:t>
      </w:r>
      <w:r w:rsidRPr="00A3127B">
        <w:t>Commercial overnight mail (other than U.S. Postal Service Express Mail and Priority Mail) must be sent to FCC, 9050 Junction Drive</w:t>
      </w:r>
      <w:r w:rsidRPr="00141DDA">
        <w:t xml:space="preserve">, P.O. Box 179, Annapolis Junction, Maryland 20701. U.S. Postal Service first-class mail, Express Mail, and Priority Mail should be addressed to 445 12th Street, SW, Washington, D.C. 20554. </w:t>
      </w:r>
      <w:r w:rsidR="00D57613">
        <w:t xml:space="preserve"> </w:t>
      </w:r>
      <w:r w:rsidRPr="00141DDA">
        <w:t xml:space="preserve">All filings must be addressed to the Commission's Secretary, Office of the Secretary, Federal Communications Commission. </w:t>
      </w:r>
      <w:r w:rsidR="00D57613">
        <w:t xml:space="preserve"> </w:t>
      </w:r>
      <w:r w:rsidRPr="00141DDA">
        <w:t xml:space="preserve">All filings must be made in accordance with Section 1.1206(b)(1) of the Commission’s rules.  47 C.F.R. §1.1206(b)(1).  In addition, </w:t>
      </w:r>
      <w:r>
        <w:t xml:space="preserve">except to the extent the transmission of electronic copies of documents is prohibited by the Protective Order in this proceeding, </w:t>
      </w:r>
      <w:r w:rsidRPr="00141DDA">
        <w:t xml:space="preserve">one copy of each </w:t>
      </w:r>
      <w:r w:rsidRPr="005C5F51">
        <w:rPr>
          <w:i/>
        </w:rPr>
        <w:t>ex parte</w:t>
      </w:r>
      <w:r w:rsidRPr="00141DDA">
        <w:t xml:space="preserve"> written presentation and memoranda should be emailed to Brandon Moss (</w:t>
      </w:r>
      <w:hyperlink r:id="rId5" w:history="1">
        <w:r w:rsidRPr="00060D96">
          <w:rPr>
            <w:rStyle w:val="Hyperlink"/>
            <w:szCs w:val="22"/>
          </w:rPr>
          <w:t>brandon.moss@fcc.gov</w:t>
        </w:r>
      </w:hyperlink>
      <w:r w:rsidRPr="00060D96">
        <w:t>) and Janice Shields (</w:t>
      </w:r>
      <w:hyperlink r:id="rId6" w:history="1">
        <w:r w:rsidRPr="00060D96">
          <w:rPr>
            <w:rStyle w:val="Hyperlink"/>
            <w:szCs w:val="22"/>
          </w:rPr>
          <w:t>Janice.Shields@fcc.gov</w:t>
        </w:r>
      </w:hyperlink>
      <w:r w:rsidRPr="00060D96">
        <w:t xml:space="preserve">).  </w:t>
      </w:r>
    </w:p>
    <w:p w:rsidR="001B2035" w:rsidRPr="00274607" w:rsidP="00722336">
      <w:pPr>
        <w:pStyle w:val="ParaNum0"/>
        <w:numPr>
          <w:ilvl w:val="0"/>
          <w:numId w:val="0"/>
        </w:numPr>
        <w:ind w:firstLine="720"/>
      </w:pPr>
      <w:r w:rsidRPr="00060D96">
        <w:t xml:space="preserve">Individuals can access </w:t>
      </w:r>
      <w:bookmarkStart w:id="5" w:name="_Hlk9586677"/>
      <w:r w:rsidRPr="00060D96">
        <w:t>copies of the Application and related documents</w:t>
      </w:r>
      <w:bookmarkEnd w:id="5"/>
      <w:r w:rsidRPr="00060D96">
        <w:t xml:space="preserve"> online through the Electronic Comment Filing System (ECFS) at </w:t>
      </w:r>
      <w:hyperlink r:id="rId7" w:history="1">
        <w:r w:rsidRPr="00060D96">
          <w:rPr>
            <w:rStyle w:val="Hyperlink"/>
            <w:szCs w:val="22"/>
          </w:rPr>
          <w:t>www.fcc.gov\ecfs</w:t>
        </w:r>
      </w:hyperlink>
      <w:r w:rsidRPr="00060D96">
        <w:t>.</w:t>
      </w:r>
      <w:r>
        <w:rPr>
          <w:rStyle w:val="FootnoteReference"/>
          <w:szCs w:val="22"/>
        </w:rPr>
        <w:footnoteReference w:id="7"/>
      </w:r>
      <w:r w:rsidRPr="00060D96">
        <w:t xml:space="preserve"> </w:t>
      </w:r>
      <w:hyperlink w:history="1"/>
      <w:r w:rsidRPr="00060D96">
        <w:t xml:space="preserve"> Copies of the applications and other filings in this proceeding</w:t>
      </w:r>
      <w:r w:rsidRPr="00141DDA">
        <w:t xml:space="preserve"> will be available for public inspection and copying during normal business hours in the Commission’s Reference Information Center located at Room CY-A257, 445 12</w:t>
      </w:r>
      <w:r w:rsidRPr="007E4AB8">
        <w:rPr>
          <w:vertAlign w:val="superscript"/>
        </w:rPr>
        <w:t>th</w:t>
      </w:r>
      <w:r w:rsidRPr="007E4AB8">
        <w:t xml:space="preserve"> Street, S.W.</w:t>
      </w:r>
      <w:r w:rsidRPr="0024290C">
        <w:t xml:space="preserve">, Washington, D.C. 20554.  To request materials in accessible formats for people with disabilities </w:t>
      </w:r>
      <w:r w:rsidRPr="009C4804">
        <w:t xml:space="preserve">(Braille, large print, electronic files, audio format), send an email to: fcc504@fcc.gov or call the </w:t>
      </w:r>
      <w:r w:rsidRPr="005D3DB6">
        <w:t>Consumer and Governmental Affairs Bureau at: (202) 418-0530 (voice), (844) 432-2275 (videophone), or (202) 418-0432 (TTY).</w:t>
      </w:r>
      <w:r w:rsidR="00EC5FDA">
        <w:t xml:space="preserve">  </w:t>
      </w:r>
      <w:r w:rsidRPr="005D3DB6">
        <w:t xml:space="preserve">For further information, contact Brandon Moss, International Bureau, at </w:t>
      </w:r>
      <w:hyperlink r:id="rId5" w:history="1">
        <w:r w:rsidRPr="00060D96">
          <w:rPr>
            <w:rStyle w:val="Hyperlink"/>
            <w:szCs w:val="22"/>
          </w:rPr>
          <w:t>brandon.moss@fcc.gov</w:t>
        </w:r>
      </w:hyperlink>
      <w:r w:rsidRPr="00060D96">
        <w:t xml:space="preserve"> or (202)</w:t>
      </w:r>
      <w:r w:rsidR="00D57613">
        <w:t xml:space="preserve"> </w:t>
      </w:r>
      <w:r w:rsidRPr="00141DDA">
        <w:t>418-2213</w:t>
      </w:r>
      <w:r w:rsidRPr="00274607">
        <w:t xml:space="preserve">.  </w:t>
      </w:r>
    </w:p>
    <w:p w:rsidR="00EC5FDA" w:rsidP="00722336">
      <w:pPr>
        <w:pStyle w:val="ParaNum0"/>
        <w:numPr>
          <w:ilvl w:val="0"/>
          <w:numId w:val="0"/>
        </w:numPr>
      </w:pPr>
      <w:r w:rsidRPr="001536AE">
        <w:t>Action by Chief, International Bureau.</w:t>
      </w:r>
    </w:p>
    <w:p w:rsidR="0004196D" w:rsidRPr="00B039CF" w:rsidP="00EC5FDA">
      <w:pPr>
        <w:spacing w:before="120" w:after="240"/>
        <w:jc w:val="center"/>
        <w:rPr>
          <w:szCs w:val="22"/>
        </w:rPr>
      </w:pPr>
      <w:r w:rsidRPr="00B039CF">
        <w:rPr>
          <w:szCs w:val="22"/>
        </w:rPr>
        <w:t>-</w:t>
      </w:r>
      <w:r w:rsidRPr="009E6E14">
        <w:rPr>
          <w:b/>
          <w:szCs w:val="22"/>
        </w:rPr>
        <w:t>FCC</w:t>
      </w:r>
      <w:r w:rsidRPr="00B039CF">
        <w:rPr>
          <w:szCs w:val="22"/>
        </w:rPr>
        <w:t>-</w:t>
      </w:r>
    </w:p>
    <w:sectPr w:rsidSect="009E6E14">
      <w:headerReference w:type="default" r:id="rId8"/>
      <w:footerReference w:type="even" r:id="rId9"/>
      <w:footerReference w:type="default" r:id="rId10"/>
      <w:headerReference w:type="first" r:id="rId11"/>
      <w:pgSz w:w="12240" w:h="15840" w:code="1"/>
      <w:pgMar w:top="1440" w:right="1440" w:bottom="72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25" w:rsidP="005B4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4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25" w:rsidP="009E6E1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2E8F">
      <w:r>
        <w:separator/>
      </w:r>
    </w:p>
  </w:footnote>
  <w:footnote w:type="continuationSeparator" w:id="1">
    <w:p w:rsidR="00862E8F" w:rsidRPr="009E6E14" w:rsidP="009E6E14">
      <w:pPr>
        <w:pStyle w:val="Footer"/>
        <w:rPr>
          <w:sz w:val="20"/>
        </w:rPr>
      </w:pPr>
      <w:r w:rsidRPr="007924E8">
        <w:rPr>
          <w:sz w:val="20"/>
        </w:rPr>
        <w:t>(</w:t>
      </w:r>
      <w:r>
        <w:rPr>
          <w:sz w:val="20"/>
        </w:rPr>
        <w:t>C</w:t>
      </w:r>
      <w:r w:rsidRPr="007924E8">
        <w:rPr>
          <w:sz w:val="20"/>
        </w:rPr>
        <w:t>ontinued from previous page)</w:t>
      </w:r>
      <w:r>
        <w:rPr>
          <w:sz w:val="20"/>
        </w:rPr>
        <w:t xml:space="preserve"> </w:t>
      </w:r>
      <w:r w:rsidRPr="007924E8">
        <w:rPr>
          <w:sz w:val="20"/>
        </w:rPr>
        <w:separator/>
      </w:r>
    </w:p>
  </w:footnote>
  <w:footnote w:type="continuationNotice" w:id="2">
    <w:p w:rsidR="00862E8F" w:rsidRPr="009E6E14" w:rsidP="009E6E14">
      <w:pPr>
        <w:pStyle w:val="Footer"/>
        <w:jc w:val="right"/>
        <w:rPr>
          <w:sz w:val="20"/>
        </w:rPr>
      </w:pPr>
      <w:r>
        <w:rPr>
          <w:sz w:val="20"/>
        </w:rPr>
        <w:t>(continued…)</w:t>
      </w:r>
    </w:p>
  </w:footnote>
  <w:footnote w:id="3">
    <w:p w:rsidR="001B2035" w:rsidRPr="00F86966" w:rsidP="00F86966">
      <w:pPr>
        <w:pStyle w:val="FootnoteText"/>
        <w:rPr>
          <w:i/>
        </w:rPr>
      </w:pPr>
      <w:r w:rsidRPr="001536AE">
        <w:rPr>
          <w:rStyle w:val="FootnoteReference"/>
        </w:rPr>
        <w:footnoteRef/>
      </w:r>
      <w:r w:rsidRPr="001536AE">
        <w:t xml:space="preserve"> </w:t>
      </w:r>
      <w:r w:rsidRPr="00431C4F" w:rsidR="003D214E">
        <w:rPr>
          <w:i/>
        </w:rPr>
        <w:t>GLR Southern California, LLC Application for a Section 325(c) Permit to Deliver Programs to Foreign Broadcast Stations for Delivery of Mandarin Chinese Programming to Mexican Station XEWW-AM, Rosarito, Baja California Norte, Mexico</w:t>
      </w:r>
      <w:r w:rsidRPr="001536AE">
        <w:t>, Public Notice, Report No. 325-00213 (IB</w:t>
      </w:r>
      <w:r w:rsidR="00431C4F">
        <w:t xml:space="preserve"> July 9,</w:t>
      </w:r>
      <w:r w:rsidRPr="001536AE">
        <w:t xml:space="preserve"> 2018)</w:t>
      </w:r>
      <w:r>
        <w:t xml:space="preserve"> (</w:t>
      </w:r>
      <w:r>
        <w:rPr>
          <w:i/>
        </w:rPr>
        <w:t>GLR Accepted for Filing Public Notice</w:t>
      </w:r>
      <w:r w:rsidRPr="005D3DB6">
        <w:t>)</w:t>
      </w:r>
      <w:r w:rsidRPr="001536AE">
        <w:t>.</w:t>
      </w:r>
      <w:r w:rsidRPr="001536AE">
        <w:rPr>
          <w:i/>
          <w:highlight w:val="yellow"/>
        </w:rPr>
        <w:t xml:space="preserve"> </w:t>
      </w:r>
    </w:p>
  </w:footnote>
  <w:footnote w:id="4">
    <w:p w:rsidR="001B2035" w:rsidRPr="001536AE" w:rsidP="00F86966">
      <w:pPr>
        <w:pStyle w:val="FootnoteText"/>
      </w:pPr>
      <w:r w:rsidRPr="001536AE">
        <w:rPr>
          <w:rStyle w:val="FootnoteReference"/>
        </w:rPr>
        <w:footnoteRef/>
      </w:r>
      <w:r w:rsidRPr="001536AE">
        <w:t xml:space="preserve"> GLR Southern California LLC Application for Transfer of Control from GLR Services Inc. to H&amp;H Group USA, LLC for Delivery of Programming to Mexican Station XEWW</w:t>
      </w:r>
      <w:r w:rsidR="005C5F51">
        <w:t>-</w:t>
      </w:r>
      <w:r w:rsidRPr="001536AE">
        <w:t>AM, Rosarita, Baja California Norte, Mexico</w:t>
      </w:r>
      <w:r w:rsidRPr="001536AE">
        <w:rPr>
          <w:i/>
          <w:iCs/>
        </w:rPr>
        <w:t xml:space="preserve">, </w:t>
      </w:r>
      <w:r w:rsidRPr="001536AE">
        <w:t>Petition to Deny filed by Chinese Sound of Oriental and West Heritage, F</w:t>
      </w:r>
      <w:bookmarkStart w:id="2" w:name="_Hlk9586995"/>
      <w:r w:rsidRPr="001536AE">
        <w:t xml:space="preserve">ile No. 325-NEW-20180614-00001 </w:t>
      </w:r>
      <w:bookmarkEnd w:id="2"/>
      <w:r w:rsidRPr="001536AE">
        <w:t xml:space="preserve">(filed Aug. 8, 2018), </w:t>
      </w:r>
      <w:hyperlink r:id="rId1" w:history="1">
        <w:r w:rsidRPr="00F42AB5" w:rsidR="00C149E0">
          <w:rPr>
            <w:rStyle w:val="Hyperlink"/>
          </w:rPr>
          <w:t>https://licensing.fcc.gov/myibfs/download.do?attachment_key=1487042</w:t>
        </w:r>
      </w:hyperlink>
      <w:r w:rsidRPr="001536AE">
        <w:t>.</w:t>
      </w:r>
    </w:p>
  </w:footnote>
  <w:footnote w:id="5">
    <w:p w:rsidR="001B2035" w:rsidRPr="001536AE" w:rsidP="005C5F51">
      <w:pPr>
        <w:pStyle w:val="FootnoteText"/>
        <w:rPr>
          <w:i/>
        </w:rPr>
      </w:pPr>
      <w:r w:rsidRPr="001536AE">
        <w:rPr>
          <w:rStyle w:val="FootnoteReference"/>
        </w:rPr>
        <w:footnoteRef/>
      </w:r>
      <w:r w:rsidRPr="001536AE">
        <w:t xml:space="preserve"> </w:t>
      </w:r>
      <w:r>
        <w:t xml:space="preserve">The </w:t>
      </w:r>
      <w:r w:rsidRPr="001536AE">
        <w:t xml:space="preserve">International Bureau </w:t>
      </w:r>
      <w:r>
        <w:t>has</w:t>
      </w:r>
      <w:r w:rsidRPr="001536AE">
        <w:t xml:space="preserve"> issu</w:t>
      </w:r>
      <w:r>
        <w:t>ed</w:t>
      </w:r>
      <w:r w:rsidRPr="001536AE">
        <w:t xml:space="preserve"> a Protective Order setting forth procedures to (i) limit access to </w:t>
      </w:r>
      <w:r>
        <w:t xml:space="preserve">information that Applicants claim is </w:t>
      </w:r>
      <w:r w:rsidRPr="001536AE">
        <w:t xml:space="preserve">proprietary or confidential information, and (ii) more strictly limit access to certain </w:t>
      </w:r>
      <w:r>
        <w:t xml:space="preserve">information Applicants claim is </w:t>
      </w:r>
      <w:r w:rsidRPr="001536AE">
        <w:t>particularly competitively sensitive</w:t>
      </w:r>
      <w:r>
        <w:t xml:space="preserve"> and</w:t>
      </w:r>
      <w:r w:rsidRPr="001536AE">
        <w:t xml:space="preserve">, which, if released to competitors or those with whom the Submitting Party or a Third-Party Interest Holder does business, would allow those persons to gain a significant competitive advantage or an advantage in negotiations.  </w:t>
      </w:r>
      <w:r w:rsidRPr="001536AE">
        <w:rPr>
          <w:i/>
        </w:rPr>
        <w:t>See GLR Southern California, LLC Application for a Section 325(c) Permit to Deliver Programs to Foreign Broadcast Stations for Delivery of Mandarin Chinese Programming to Mexican Station XEWW-AM, Rosarit</w:t>
      </w:r>
      <w:r>
        <w:rPr>
          <w:i/>
        </w:rPr>
        <w:t>o</w:t>
      </w:r>
      <w:r w:rsidRPr="001536AE">
        <w:rPr>
          <w:i/>
        </w:rPr>
        <w:t>, Baja California Norte, Mexico</w:t>
      </w:r>
      <w:r w:rsidRPr="001536AE">
        <w:t xml:space="preserve">, </w:t>
      </w:r>
      <w:r>
        <w:t xml:space="preserve">IB </w:t>
      </w:r>
      <w:r w:rsidRPr="001536AE">
        <w:t xml:space="preserve">Docket No. </w:t>
      </w:r>
      <w:r w:rsidRPr="005C5F51">
        <w:t>19-</w:t>
      </w:r>
      <w:r w:rsidRPr="005C5F51" w:rsidR="005C5F51">
        <w:t>144</w:t>
      </w:r>
      <w:r w:rsidRPr="001536AE">
        <w:t>, Protective Order</w:t>
      </w:r>
      <w:r>
        <w:t>, DA 19-</w:t>
      </w:r>
      <w:r w:rsidR="00835CF1">
        <w:t>462</w:t>
      </w:r>
      <w:r>
        <w:t xml:space="preserve">, (IB </w:t>
      </w:r>
      <w:r w:rsidRPr="00F86966">
        <w:t>May</w:t>
      </w:r>
      <w:r w:rsidRPr="00F86966" w:rsidR="00F86966">
        <w:t xml:space="preserve"> 24</w:t>
      </w:r>
      <w:r w:rsidRPr="00F86966">
        <w:t>,</w:t>
      </w:r>
      <w:r>
        <w:t xml:space="preserve"> 2019)</w:t>
      </w:r>
      <w:r w:rsidRPr="001536AE">
        <w:t>.</w:t>
      </w:r>
    </w:p>
  </w:footnote>
  <w:footnote w:id="6">
    <w:p w:rsidR="001B2035" w:rsidRPr="005D3DB6" w:rsidP="001B2035">
      <w:pPr>
        <w:pStyle w:val="FootnoteText"/>
      </w:pPr>
      <w:r w:rsidRPr="005D3DB6">
        <w:rPr>
          <w:rStyle w:val="FootnoteReference"/>
        </w:rPr>
        <w:footnoteRef/>
      </w:r>
      <w:r w:rsidRPr="005D3DB6">
        <w:t xml:space="preserve"> Petitions to deny the application were due on or before August 8, 2018. </w:t>
      </w:r>
      <w:r w:rsidRPr="005D3DB6">
        <w:rPr>
          <w:i/>
        </w:rPr>
        <w:t>GLR Accepted for Filing Public Notice</w:t>
      </w:r>
      <w:r w:rsidRPr="005D3DB6">
        <w:t>. This action does not extend that deadline.</w:t>
      </w:r>
    </w:p>
  </w:footnote>
  <w:footnote w:id="7">
    <w:p w:rsidR="002333E9" w:rsidRPr="002333E9" w:rsidP="002333E9">
      <w:pPr>
        <w:pStyle w:val="FootnoteText"/>
        <w:rPr>
          <w:i/>
        </w:rPr>
      </w:pPr>
      <w:r>
        <w:rPr>
          <w:rStyle w:val="FootnoteReference"/>
        </w:rPr>
        <w:footnoteRef/>
      </w:r>
      <w:r>
        <w:t xml:space="preserve"> </w:t>
      </w:r>
      <w:r w:rsidRPr="004066D1" w:rsidR="004066D1">
        <w:rPr>
          <w:i/>
        </w:rPr>
        <w:t>See</w:t>
      </w:r>
      <w:r w:rsidR="004066D1">
        <w:t xml:space="preserve"> </w:t>
      </w:r>
      <w:hyperlink r:id="rId2" w:history="1">
        <w:r w:rsidRPr="00653A09" w:rsidR="004066D1">
          <w:rPr>
            <w:rStyle w:val="Hyperlink"/>
          </w:rPr>
          <w:t>http://licensing.fcc.gov/cgi-bin/ws.exe/prod/ib/forms/reports/related_filing.hts?f_key=1448691&amp;f_number=325NEW2018061400001</w:t>
        </w:r>
      </w:hyperlink>
      <w:r>
        <w:rPr>
          <w:i/>
        </w:rPr>
        <w:t xml:space="preserve"> </w:t>
      </w:r>
      <w:r w:rsidRPr="00DF3314" w:rsidR="00DF3314">
        <w:t>(for copies</w:t>
      </w:r>
      <w:r w:rsidR="00DF3314">
        <w:t xml:space="preserve"> of t</w:t>
      </w:r>
      <w:r w:rsidRPr="002333E9" w:rsidR="00DF3314">
        <w:t>he Application and related documents</w:t>
      </w:r>
      <w:r w:rsidR="00DF3314">
        <w:t xml:space="preserve"> in IBFS).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E14" w:rsidRPr="009E6E14" w:rsidP="009E6E14">
    <w:pPr>
      <w:pStyle w:val="Header"/>
      <w:ind w:firstLine="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BE4" w:rsidP="009E6E14">
    <w:pPr>
      <w:pStyle w:val="Header"/>
      <w:spacing w:before="40"/>
      <w:ind w:firstLine="0"/>
      <w:rPr>
        <w:rFonts w:ascii="News Gothic MT" w:hAnsi="News Gothic MT"/>
        <w:b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0.05pt;height:40.05pt;margin-top:7.5pt;margin-left:-49.6pt;position:absolute;visibility:visible;z-index:-251655168" wrapcoords="-450 0 -450 21150 21600 21150 21600 0 -450 0">
          <v:imagedata r:id="rId1" o:title="fcc_logo"/>
          <w10:wrap type="tight" side="left"/>
        </v:shape>
      </w:pict>
    </w:r>
    <w:r>
      <w:rPr>
        <w:noProof/>
      </w:rPr>
      <w:pict>
        <v:shapetype id="_x0000_t202" coordsize="21600,21600" o:spt="202" path="m,l,21600r21600,l21600,xe">
          <v:stroke joinstyle="miter"/>
          <v:path gradientshapeok="t" o:connecttype="rect"/>
        </v:shapetype>
        <v:shape id="Text Box 2" o:spid="_x0000_s2050" type="#_x0000_t202" style="width:244.8pt;height:50.4pt;margin-top:57.5pt;margin-left:-4.95pt;position:absolute;visibility:visible;z-index:251658240" stroked="f">
          <v:textbox>
            <w:txbxContent>
              <w:p w:rsidR="00362BE4">
                <w:pPr>
                  <w:rPr>
                    <w:rFonts w:ascii="Arial" w:hAnsi="Arial"/>
                    <w:b/>
                  </w:rPr>
                </w:pPr>
                <w:r>
                  <w:rPr>
                    <w:rFonts w:ascii="Arial" w:hAnsi="Arial"/>
                    <w:b/>
                  </w:rPr>
                  <w:t>Federal Communications Commission</w:t>
                </w:r>
              </w:p>
              <w:p w:rsidR="00362BE4">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362BE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15188F">
      <w:rPr>
        <w:rFonts w:ascii="News Gothic MT" w:hAnsi="News Gothic MT"/>
      </w:rPr>
      <w:t>PUBLIC NOTICE</w:t>
    </w:r>
  </w:p>
  <w:p w:rsidR="00362BE4" w:rsidP="009E6E14">
    <w:pPr>
      <w:pStyle w:val="Header"/>
      <w:spacing w:line="1120" w:lineRule="exact"/>
      <w:ind w:firstLine="0"/>
      <w:rPr>
        <w:b w:val="0"/>
        <w:sz w:val="28"/>
      </w:rPr>
    </w:pPr>
    <w:r>
      <w:rPr>
        <w:noProof/>
      </w:rPr>
      <w:pict>
        <v:line id="Line 4" o:spid="_x0000_s2051" style="position:absolute;visibility:visible;z-index:251659264" from="0,54.75pt" to="468pt,54.75pt" o:allowincell="f"/>
      </w:pict>
    </w:r>
    <w:r>
      <w:rPr>
        <w:noProof/>
      </w:rPr>
      <w:pict>
        <v:shape id="Text Box 5" o:spid="_x0000_s2052" type="#_x0000_t202" style="width:207.95pt;height:43.2pt;margin-top:6pt;margin-left:268.65pt;position:absolute;visibility:visible;z-index:251660288" stroked="f">
          <v:textbox inset=",0,,0">
            <w:txbxContent>
              <w:p w:rsidR="00362BE4">
                <w:pPr>
                  <w:spacing w:before="40"/>
                  <w:jc w:val="right"/>
                  <w:rPr>
                    <w:rFonts w:ascii="Arial" w:hAnsi="Arial"/>
                    <w:b/>
                    <w:sz w:val="16"/>
                  </w:rPr>
                </w:pPr>
                <w:r>
                  <w:rPr>
                    <w:rFonts w:ascii="Arial" w:hAnsi="Arial"/>
                    <w:b/>
                    <w:sz w:val="16"/>
                  </w:rPr>
                  <w:t>News Media Information 202 / 418-0500</w:t>
                </w:r>
              </w:p>
              <w:p w:rsidR="00362BE4">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362BE4">
                <w:pPr>
                  <w:jc w:val="right"/>
                  <w:rPr>
                    <w:rFonts w:ascii="Arial" w:hAnsi="Arial"/>
                    <w:b/>
                    <w:sz w:val="16"/>
                  </w:rPr>
                </w:pPr>
                <w:r>
                  <w:rPr>
                    <w:rFonts w:ascii="Arial" w:hAnsi="Arial"/>
                    <w:b/>
                    <w:sz w:val="16"/>
                  </w:rPr>
                  <w:t>TTY: 1-888-835-5322</w:t>
                </w:r>
              </w:p>
              <w:p w:rsidR="00362BE4">
                <w:pPr>
                  <w:jc w:val="right"/>
                </w:pPr>
              </w:p>
            </w:txbxContent>
          </v:textbox>
        </v:shape>
      </w:pict>
    </w:r>
  </w:p>
  <w:p w:rsidR="00362BE4" w:rsidP="009E6E14">
    <w:pPr>
      <w:pStyle w:val="Header"/>
      <w:ind w:firstLine="0"/>
      <w:rPr>
        <w:b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94545"/>
    <w:multiLevelType w:val="hybridMultilevel"/>
    <w:tmpl w:val="6B005A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D180CED0"/>
    <w:lvl w:ilvl="0">
      <w:start w:val="1"/>
      <w:numFmt w:val="decimal"/>
      <w:pStyle w:val="ParaNum0"/>
      <w:lvlText w:val="%1."/>
      <w:lvlJc w:val="left"/>
      <w:pPr>
        <w:tabs>
          <w:tab w:val="num" w:pos="1080"/>
        </w:tabs>
        <w:ind w:left="0" w:firstLine="720"/>
      </w:pPr>
    </w:lvl>
  </w:abstractNum>
  <w:num w:numId="1">
    <w:abstractNumId w:val="10"/>
  </w:num>
  <w:num w:numId="2">
    <w:abstractNumId w:val="9"/>
  </w:num>
  <w:num w:numId="3">
    <w:abstractNumId w:val="11"/>
  </w:num>
  <w:num w:numId="4">
    <w:abstractNumId w:val="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0"/>
  </w:num>
  <w:num w:numId="14">
    <w:abstractNumId w:val="2"/>
  </w:num>
  <w:num w:numId="15">
    <w:abstractNumId w:val="12"/>
  </w:num>
  <w:num w:numId="16">
    <w:abstractNumId w:val="4"/>
  </w:num>
  <w:num w:numId="17">
    <w:abstractNumId w:val="7"/>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spaceForUL/>
    <w:balanceSingleByteDoubleByteWidth/>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42"/>
    <w:rsid w:val="000135BB"/>
    <w:rsid w:val="00015A16"/>
    <w:rsid w:val="00024D16"/>
    <w:rsid w:val="000375C3"/>
    <w:rsid w:val="00040586"/>
    <w:rsid w:val="00040595"/>
    <w:rsid w:val="0004196D"/>
    <w:rsid w:val="00046544"/>
    <w:rsid w:val="00050A04"/>
    <w:rsid w:val="000578D0"/>
    <w:rsid w:val="0005797F"/>
    <w:rsid w:val="00060D96"/>
    <w:rsid w:val="00070966"/>
    <w:rsid w:val="00072542"/>
    <w:rsid w:val="000764E5"/>
    <w:rsid w:val="000908F2"/>
    <w:rsid w:val="00096EC6"/>
    <w:rsid w:val="000A58D1"/>
    <w:rsid w:val="000A7E4D"/>
    <w:rsid w:val="000C60C1"/>
    <w:rsid w:val="000D21B4"/>
    <w:rsid w:val="000D32F6"/>
    <w:rsid w:val="00100B30"/>
    <w:rsid w:val="00104305"/>
    <w:rsid w:val="0011123D"/>
    <w:rsid w:val="0012364B"/>
    <w:rsid w:val="00126BF0"/>
    <w:rsid w:val="00132BCA"/>
    <w:rsid w:val="00141DDA"/>
    <w:rsid w:val="0015188F"/>
    <w:rsid w:val="001536AE"/>
    <w:rsid w:val="00155660"/>
    <w:rsid w:val="001561BB"/>
    <w:rsid w:val="001572E9"/>
    <w:rsid w:val="001655E4"/>
    <w:rsid w:val="00177719"/>
    <w:rsid w:val="0018615A"/>
    <w:rsid w:val="001871C4"/>
    <w:rsid w:val="00187C05"/>
    <w:rsid w:val="00191B61"/>
    <w:rsid w:val="001A3499"/>
    <w:rsid w:val="001B2035"/>
    <w:rsid w:val="001B3115"/>
    <w:rsid w:val="001D19D6"/>
    <w:rsid w:val="001D30C8"/>
    <w:rsid w:val="001E1661"/>
    <w:rsid w:val="001E1CAA"/>
    <w:rsid w:val="001E20B5"/>
    <w:rsid w:val="001E6FA2"/>
    <w:rsid w:val="001E7870"/>
    <w:rsid w:val="001F471F"/>
    <w:rsid w:val="00203869"/>
    <w:rsid w:val="002216AF"/>
    <w:rsid w:val="00222ADF"/>
    <w:rsid w:val="00224096"/>
    <w:rsid w:val="00224275"/>
    <w:rsid w:val="002249A4"/>
    <w:rsid w:val="002333E9"/>
    <w:rsid w:val="0024290C"/>
    <w:rsid w:val="002455AB"/>
    <w:rsid w:val="00250EC0"/>
    <w:rsid w:val="0026592D"/>
    <w:rsid w:val="002715B5"/>
    <w:rsid w:val="00272C3C"/>
    <w:rsid w:val="00274607"/>
    <w:rsid w:val="00280943"/>
    <w:rsid w:val="00283354"/>
    <w:rsid w:val="00292342"/>
    <w:rsid w:val="00293A53"/>
    <w:rsid w:val="002944FE"/>
    <w:rsid w:val="00297B9A"/>
    <w:rsid w:val="002A4DDA"/>
    <w:rsid w:val="002B6B35"/>
    <w:rsid w:val="002B7F0D"/>
    <w:rsid w:val="002D32E3"/>
    <w:rsid w:val="002E388F"/>
    <w:rsid w:val="002E6FE8"/>
    <w:rsid w:val="002E7FFB"/>
    <w:rsid w:val="002F0D06"/>
    <w:rsid w:val="003002C5"/>
    <w:rsid w:val="0030272A"/>
    <w:rsid w:val="00305BCF"/>
    <w:rsid w:val="0031169A"/>
    <w:rsid w:val="003142D6"/>
    <w:rsid w:val="00314E66"/>
    <w:rsid w:val="00330A28"/>
    <w:rsid w:val="00336162"/>
    <w:rsid w:val="00344786"/>
    <w:rsid w:val="003508CB"/>
    <w:rsid w:val="00357500"/>
    <w:rsid w:val="0035769F"/>
    <w:rsid w:val="00362BE4"/>
    <w:rsid w:val="0036693F"/>
    <w:rsid w:val="00371771"/>
    <w:rsid w:val="00373D10"/>
    <w:rsid w:val="00375C96"/>
    <w:rsid w:val="003975A5"/>
    <w:rsid w:val="003A019A"/>
    <w:rsid w:val="003A22CA"/>
    <w:rsid w:val="003C0DBA"/>
    <w:rsid w:val="003C2C97"/>
    <w:rsid w:val="003D214E"/>
    <w:rsid w:val="003D7AE7"/>
    <w:rsid w:val="003E2A48"/>
    <w:rsid w:val="003F4A75"/>
    <w:rsid w:val="003F549F"/>
    <w:rsid w:val="004066D1"/>
    <w:rsid w:val="004073B9"/>
    <w:rsid w:val="00413248"/>
    <w:rsid w:val="00415680"/>
    <w:rsid w:val="00420437"/>
    <w:rsid w:val="00420ADA"/>
    <w:rsid w:val="004224DB"/>
    <w:rsid w:val="00431C4F"/>
    <w:rsid w:val="0045046C"/>
    <w:rsid w:val="00457EEB"/>
    <w:rsid w:val="00460623"/>
    <w:rsid w:val="00463AC8"/>
    <w:rsid w:val="00463BB5"/>
    <w:rsid w:val="0048152D"/>
    <w:rsid w:val="004932EC"/>
    <w:rsid w:val="004A3EA3"/>
    <w:rsid w:val="004A57F8"/>
    <w:rsid w:val="004B5FC2"/>
    <w:rsid w:val="004C006E"/>
    <w:rsid w:val="004C4216"/>
    <w:rsid w:val="004C51A3"/>
    <w:rsid w:val="004C6EB8"/>
    <w:rsid w:val="004D33CF"/>
    <w:rsid w:val="004E4E18"/>
    <w:rsid w:val="004F5EC3"/>
    <w:rsid w:val="00501762"/>
    <w:rsid w:val="00504A90"/>
    <w:rsid w:val="005062A9"/>
    <w:rsid w:val="00527BE2"/>
    <w:rsid w:val="0053137B"/>
    <w:rsid w:val="00536D01"/>
    <w:rsid w:val="00542231"/>
    <w:rsid w:val="005443A6"/>
    <w:rsid w:val="00551549"/>
    <w:rsid w:val="00573FDE"/>
    <w:rsid w:val="005743F8"/>
    <w:rsid w:val="00575F17"/>
    <w:rsid w:val="00587290"/>
    <w:rsid w:val="005A00D0"/>
    <w:rsid w:val="005A0124"/>
    <w:rsid w:val="005A1FF7"/>
    <w:rsid w:val="005B4425"/>
    <w:rsid w:val="005C18ED"/>
    <w:rsid w:val="005C4865"/>
    <w:rsid w:val="005C4DA7"/>
    <w:rsid w:val="005C5E1D"/>
    <w:rsid w:val="005C5F51"/>
    <w:rsid w:val="005D3DB6"/>
    <w:rsid w:val="005D496E"/>
    <w:rsid w:val="005E5163"/>
    <w:rsid w:val="005F0B6C"/>
    <w:rsid w:val="00600E89"/>
    <w:rsid w:val="00602864"/>
    <w:rsid w:val="00606766"/>
    <w:rsid w:val="006125DE"/>
    <w:rsid w:val="0061331D"/>
    <w:rsid w:val="006166EF"/>
    <w:rsid w:val="00627085"/>
    <w:rsid w:val="00631602"/>
    <w:rsid w:val="00640A42"/>
    <w:rsid w:val="00644B15"/>
    <w:rsid w:val="00653A09"/>
    <w:rsid w:val="0065773F"/>
    <w:rsid w:val="00662966"/>
    <w:rsid w:val="006714F2"/>
    <w:rsid w:val="00680761"/>
    <w:rsid w:val="006A0E9D"/>
    <w:rsid w:val="006B1A4C"/>
    <w:rsid w:val="006C1994"/>
    <w:rsid w:val="006C3141"/>
    <w:rsid w:val="006D7092"/>
    <w:rsid w:val="006F1DFC"/>
    <w:rsid w:val="006F42EC"/>
    <w:rsid w:val="006F4368"/>
    <w:rsid w:val="006F4721"/>
    <w:rsid w:val="00701AEE"/>
    <w:rsid w:val="00705A0E"/>
    <w:rsid w:val="00722336"/>
    <w:rsid w:val="00723946"/>
    <w:rsid w:val="00741DCE"/>
    <w:rsid w:val="007423C0"/>
    <w:rsid w:val="00751100"/>
    <w:rsid w:val="0076021D"/>
    <w:rsid w:val="0077039E"/>
    <w:rsid w:val="00785E4D"/>
    <w:rsid w:val="00786BA3"/>
    <w:rsid w:val="007924E8"/>
    <w:rsid w:val="007926E8"/>
    <w:rsid w:val="00796845"/>
    <w:rsid w:val="007A2266"/>
    <w:rsid w:val="007A4BAE"/>
    <w:rsid w:val="007C7B55"/>
    <w:rsid w:val="007D0C06"/>
    <w:rsid w:val="007D4701"/>
    <w:rsid w:val="007E4AB8"/>
    <w:rsid w:val="007F1771"/>
    <w:rsid w:val="00800764"/>
    <w:rsid w:val="00801F3E"/>
    <w:rsid w:val="00803032"/>
    <w:rsid w:val="00812291"/>
    <w:rsid w:val="008338A1"/>
    <w:rsid w:val="00835CF1"/>
    <w:rsid w:val="00842932"/>
    <w:rsid w:val="00862E8F"/>
    <w:rsid w:val="00863457"/>
    <w:rsid w:val="008635F5"/>
    <w:rsid w:val="0087727E"/>
    <w:rsid w:val="00877A57"/>
    <w:rsid w:val="008932C8"/>
    <w:rsid w:val="008A1BA8"/>
    <w:rsid w:val="008A24E3"/>
    <w:rsid w:val="008A2F8B"/>
    <w:rsid w:val="008B0B6C"/>
    <w:rsid w:val="008B370D"/>
    <w:rsid w:val="008C1BA3"/>
    <w:rsid w:val="008C4856"/>
    <w:rsid w:val="008D2B70"/>
    <w:rsid w:val="008F52D8"/>
    <w:rsid w:val="008F59C9"/>
    <w:rsid w:val="00915AD5"/>
    <w:rsid w:val="0092376F"/>
    <w:rsid w:val="009318D0"/>
    <w:rsid w:val="00935B87"/>
    <w:rsid w:val="00946FEF"/>
    <w:rsid w:val="00950A67"/>
    <w:rsid w:val="009568B3"/>
    <w:rsid w:val="00957314"/>
    <w:rsid w:val="00964586"/>
    <w:rsid w:val="00973CBD"/>
    <w:rsid w:val="009815FD"/>
    <w:rsid w:val="009849D0"/>
    <w:rsid w:val="00993254"/>
    <w:rsid w:val="00996E6F"/>
    <w:rsid w:val="009A0069"/>
    <w:rsid w:val="009A07C1"/>
    <w:rsid w:val="009A2037"/>
    <w:rsid w:val="009A78A8"/>
    <w:rsid w:val="009C4804"/>
    <w:rsid w:val="009D3528"/>
    <w:rsid w:val="009D6EF3"/>
    <w:rsid w:val="009D725A"/>
    <w:rsid w:val="009D72B1"/>
    <w:rsid w:val="009E6E14"/>
    <w:rsid w:val="009F41AC"/>
    <w:rsid w:val="00A20E34"/>
    <w:rsid w:val="00A30EEA"/>
    <w:rsid w:val="00A3127B"/>
    <w:rsid w:val="00A362D1"/>
    <w:rsid w:val="00A37D60"/>
    <w:rsid w:val="00A61ED5"/>
    <w:rsid w:val="00A70D8C"/>
    <w:rsid w:val="00A7254A"/>
    <w:rsid w:val="00A76FD5"/>
    <w:rsid w:val="00A85DF6"/>
    <w:rsid w:val="00A90348"/>
    <w:rsid w:val="00AA7238"/>
    <w:rsid w:val="00AB114F"/>
    <w:rsid w:val="00AB3BB8"/>
    <w:rsid w:val="00AB4FEF"/>
    <w:rsid w:val="00AB5707"/>
    <w:rsid w:val="00AC525F"/>
    <w:rsid w:val="00AE0CF8"/>
    <w:rsid w:val="00AE3BA7"/>
    <w:rsid w:val="00AE4768"/>
    <w:rsid w:val="00AF3601"/>
    <w:rsid w:val="00B039CF"/>
    <w:rsid w:val="00B236BE"/>
    <w:rsid w:val="00B26194"/>
    <w:rsid w:val="00B30BAE"/>
    <w:rsid w:val="00B34E4B"/>
    <w:rsid w:val="00B3787D"/>
    <w:rsid w:val="00B41B8B"/>
    <w:rsid w:val="00B46667"/>
    <w:rsid w:val="00B5583E"/>
    <w:rsid w:val="00B80B11"/>
    <w:rsid w:val="00B81B05"/>
    <w:rsid w:val="00BA0777"/>
    <w:rsid w:val="00BA67EC"/>
    <w:rsid w:val="00BB6A78"/>
    <w:rsid w:val="00BC02F5"/>
    <w:rsid w:val="00BC03BD"/>
    <w:rsid w:val="00BC253D"/>
    <w:rsid w:val="00BC4B44"/>
    <w:rsid w:val="00BD38A5"/>
    <w:rsid w:val="00BD5351"/>
    <w:rsid w:val="00BE1B34"/>
    <w:rsid w:val="00BE2F04"/>
    <w:rsid w:val="00BE41E5"/>
    <w:rsid w:val="00BF5545"/>
    <w:rsid w:val="00BF6A0F"/>
    <w:rsid w:val="00BF6AF9"/>
    <w:rsid w:val="00BF738B"/>
    <w:rsid w:val="00C04AB2"/>
    <w:rsid w:val="00C0765E"/>
    <w:rsid w:val="00C11DB1"/>
    <w:rsid w:val="00C13928"/>
    <w:rsid w:val="00C149E0"/>
    <w:rsid w:val="00C332D2"/>
    <w:rsid w:val="00C364F3"/>
    <w:rsid w:val="00C41407"/>
    <w:rsid w:val="00C655D0"/>
    <w:rsid w:val="00C65BD9"/>
    <w:rsid w:val="00C74E76"/>
    <w:rsid w:val="00C82166"/>
    <w:rsid w:val="00C82A9D"/>
    <w:rsid w:val="00C82D5B"/>
    <w:rsid w:val="00C840DC"/>
    <w:rsid w:val="00C84F8E"/>
    <w:rsid w:val="00C8750F"/>
    <w:rsid w:val="00C87F6F"/>
    <w:rsid w:val="00CA564D"/>
    <w:rsid w:val="00CB3DFA"/>
    <w:rsid w:val="00CC61C6"/>
    <w:rsid w:val="00CD20A5"/>
    <w:rsid w:val="00CD2363"/>
    <w:rsid w:val="00CE6AA8"/>
    <w:rsid w:val="00CF3EE3"/>
    <w:rsid w:val="00CF6AE1"/>
    <w:rsid w:val="00D20DF5"/>
    <w:rsid w:val="00D21E2B"/>
    <w:rsid w:val="00D24D28"/>
    <w:rsid w:val="00D24E47"/>
    <w:rsid w:val="00D316B9"/>
    <w:rsid w:val="00D34B3A"/>
    <w:rsid w:val="00D36E0F"/>
    <w:rsid w:val="00D42DF5"/>
    <w:rsid w:val="00D57613"/>
    <w:rsid w:val="00D6441F"/>
    <w:rsid w:val="00D675B2"/>
    <w:rsid w:val="00D77993"/>
    <w:rsid w:val="00D81B5B"/>
    <w:rsid w:val="00D846A7"/>
    <w:rsid w:val="00DB78BA"/>
    <w:rsid w:val="00DC04F5"/>
    <w:rsid w:val="00DC37AA"/>
    <w:rsid w:val="00DD57B3"/>
    <w:rsid w:val="00DF3314"/>
    <w:rsid w:val="00E00956"/>
    <w:rsid w:val="00E20147"/>
    <w:rsid w:val="00E22A5B"/>
    <w:rsid w:val="00E25E94"/>
    <w:rsid w:val="00E4550D"/>
    <w:rsid w:val="00E46DCA"/>
    <w:rsid w:val="00E60AE5"/>
    <w:rsid w:val="00E723D2"/>
    <w:rsid w:val="00E743C9"/>
    <w:rsid w:val="00E75BAA"/>
    <w:rsid w:val="00E77F6F"/>
    <w:rsid w:val="00E8022D"/>
    <w:rsid w:val="00E80762"/>
    <w:rsid w:val="00E8173C"/>
    <w:rsid w:val="00EA38DC"/>
    <w:rsid w:val="00EA3C7F"/>
    <w:rsid w:val="00EA43FA"/>
    <w:rsid w:val="00EA5B13"/>
    <w:rsid w:val="00EB0FE8"/>
    <w:rsid w:val="00EB2DBF"/>
    <w:rsid w:val="00EC5FDA"/>
    <w:rsid w:val="00ED1F57"/>
    <w:rsid w:val="00ED44CF"/>
    <w:rsid w:val="00ED681F"/>
    <w:rsid w:val="00EE4D4A"/>
    <w:rsid w:val="00EF6CAD"/>
    <w:rsid w:val="00F10AB8"/>
    <w:rsid w:val="00F118C6"/>
    <w:rsid w:val="00F11ED6"/>
    <w:rsid w:val="00F15A29"/>
    <w:rsid w:val="00F170F2"/>
    <w:rsid w:val="00F24965"/>
    <w:rsid w:val="00F26CE5"/>
    <w:rsid w:val="00F30658"/>
    <w:rsid w:val="00F30C46"/>
    <w:rsid w:val="00F42AB5"/>
    <w:rsid w:val="00F6602F"/>
    <w:rsid w:val="00F741C5"/>
    <w:rsid w:val="00F769A7"/>
    <w:rsid w:val="00F773C3"/>
    <w:rsid w:val="00F86966"/>
    <w:rsid w:val="00F91690"/>
    <w:rsid w:val="00F963C9"/>
    <w:rsid w:val="00FA43C5"/>
    <w:rsid w:val="00FC1837"/>
    <w:rsid w:val="00FC5B83"/>
    <w:rsid w:val="00FC689A"/>
    <w:rsid w:val="00FD679F"/>
    <w:rsid w:val="00FE57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336"/>
    <w:pPr>
      <w:widowControl w:val="0"/>
    </w:pPr>
    <w:rPr>
      <w:snapToGrid w:val="0"/>
      <w:kern w:val="28"/>
      <w:sz w:val="22"/>
    </w:rPr>
  </w:style>
  <w:style w:type="paragraph" w:styleId="Heading1">
    <w:name w:val="heading 1"/>
    <w:basedOn w:val="Normal"/>
    <w:next w:val="ParaNum0"/>
    <w:qFormat/>
    <w:rsid w:val="00722336"/>
    <w:pPr>
      <w:keepNext/>
      <w:numPr>
        <w:numId w:val="1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22336"/>
    <w:pPr>
      <w:keepNext/>
      <w:numPr>
        <w:ilvl w:val="1"/>
        <w:numId w:val="16"/>
      </w:numPr>
      <w:spacing w:after="120"/>
      <w:outlineLvl w:val="1"/>
    </w:pPr>
    <w:rPr>
      <w:b/>
    </w:rPr>
  </w:style>
  <w:style w:type="paragraph" w:styleId="Heading3">
    <w:name w:val="heading 3"/>
    <w:basedOn w:val="Normal"/>
    <w:next w:val="ParaNum0"/>
    <w:qFormat/>
    <w:rsid w:val="00722336"/>
    <w:pPr>
      <w:keepNext/>
      <w:numPr>
        <w:ilvl w:val="2"/>
        <w:numId w:val="16"/>
      </w:numPr>
      <w:tabs>
        <w:tab w:val="left" w:pos="2160"/>
      </w:tabs>
      <w:spacing w:after="120"/>
      <w:outlineLvl w:val="2"/>
    </w:pPr>
    <w:rPr>
      <w:b/>
    </w:rPr>
  </w:style>
  <w:style w:type="paragraph" w:styleId="Heading4">
    <w:name w:val="heading 4"/>
    <w:basedOn w:val="Normal"/>
    <w:next w:val="ParaNum0"/>
    <w:qFormat/>
    <w:rsid w:val="00722336"/>
    <w:pPr>
      <w:keepNext/>
      <w:numPr>
        <w:ilvl w:val="3"/>
        <w:numId w:val="16"/>
      </w:numPr>
      <w:tabs>
        <w:tab w:val="left" w:pos="2880"/>
      </w:tabs>
      <w:spacing w:after="120"/>
      <w:outlineLvl w:val="3"/>
    </w:pPr>
    <w:rPr>
      <w:b/>
    </w:rPr>
  </w:style>
  <w:style w:type="paragraph" w:styleId="Heading5">
    <w:name w:val="heading 5"/>
    <w:basedOn w:val="Normal"/>
    <w:next w:val="ParaNum0"/>
    <w:qFormat/>
    <w:rsid w:val="00722336"/>
    <w:pPr>
      <w:keepNext/>
      <w:numPr>
        <w:ilvl w:val="4"/>
        <w:numId w:val="16"/>
      </w:numPr>
      <w:tabs>
        <w:tab w:val="left" w:pos="3600"/>
      </w:tabs>
      <w:suppressAutoHyphens/>
      <w:spacing w:after="120"/>
      <w:outlineLvl w:val="4"/>
    </w:pPr>
    <w:rPr>
      <w:b/>
    </w:rPr>
  </w:style>
  <w:style w:type="paragraph" w:styleId="Heading6">
    <w:name w:val="heading 6"/>
    <w:basedOn w:val="Normal"/>
    <w:next w:val="ParaNum0"/>
    <w:qFormat/>
    <w:rsid w:val="00722336"/>
    <w:pPr>
      <w:numPr>
        <w:ilvl w:val="5"/>
        <w:numId w:val="16"/>
      </w:numPr>
      <w:tabs>
        <w:tab w:val="left" w:pos="4320"/>
      </w:tabs>
      <w:spacing w:after="120"/>
      <w:outlineLvl w:val="5"/>
    </w:pPr>
    <w:rPr>
      <w:b/>
    </w:rPr>
  </w:style>
  <w:style w:type="paragraph" w:styleId="Heading7">
    <w:name w:val="heading 7"/>
    <w:basedOn w:val="Normal"/>
    <w:next w:val="ParaNum0"/>
    <w:qFormat/>
    <w:rsid w:val="00722336"/>
    <w:pPr>
      <w:numPr>
        <w:ilvl w:val="6"/>
        <w:numId w:val="16"/>
      </w:numPr>
      <w:tabs>
        <w:tab w:val="left" w:pos="5040"/>
      </w:tabs>
      <w:spacing w:after="120"/>
      <w:ind w:left="5040" w:hanging="720"/>
      <w:outlineLvl w:val="6"/>
    </w:pPr>
    <w:rPr>
      <w:b/>
    </w:rPr>
  </w:style>
  <w:style w:type="paragraph" w:styleId="Heading8">
    <w:name w:val="heading 8"/>
    <w:basedOn w:val="Normal"/>
    <w:next w:val="ParaNum0"/>
    <w:qFormat/>
    <w:rsid w:val="00722336"/>
    <w:pPr>
      <w:numPr>
        <w:ilvl w:val="7"/>
        <w:numId w:val="16"/>
      </w:numPr>
      <w:tabs>
        <w:tab w:val="clear" w:pos="5400"/>
        <w:tab w:val="left" w:pos="5760"/>
      </w:tabs>
      <w:spacing w:after="120"/>
      <w:ind w:left="5760" w:hanging="720"/>
      <w:outlineLvl w:val="7"/>
    </w:pPr>
    <w:rPr>
      <w:b/>
    </w:rPr>
  </w:style>
  <w:style w:type="paragraph" w:styleId="Heading9">
    <w:name w:val="heading 9"/>
    <w:basedOn w:val="Normal"/>
    <w:next w:val="ParaNum0"/>
    <w:qFormat/>
    <w:rsid w:val="00722336"/>
    <w:pPr>
      <w:numPr>
        <w:ilvl w:val="8"/>
        <w:numId w:val="16"/>
      </w:numPr>
      <w:tabs>
        <w:tab w:val="clear" w:pos="6120"/>
        <w:tab w:val="left" w:pos="6480"/>
      </w:tabs>
      <w:spacing w:after="120"/>
      <w:ind w:left="6480" w:hanging="720"/>
      <w:outlineLvl w:val="8"/>
    </w:pPr>
    <w:rPr>
      <w:b/>
    </w:rPr>
  </w:style>
  <w:style w:type="character" w:default="1" w:styleId="DefaultParagraphFont">
    <w:name w:val="Default Paragraph Font"/>
    <w:semiHidden/>
    <w:rsid w:val="007223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22336"/>
  </w:style>
  <w:style w:type="paragraph" w:styleId="Header">
    <w:name w:val="header"/>
    <w:basedOn w:val="Normal"/>
    <w:autoRedefine/>
    <w:rsid w:val="00722336"/>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722336"/>
    <w:pPr>
      <w:tabs>
        <w:tab w:val="center" w:pos="4320"/>
        <w:tab w:val="right" w:pos="8640"/>
      </w:tabs>
    </w:pPr>
  </w:style>
  <w:style w:type="character" w:styleId="Hyperlink">
    <w:name w:val="Hyperlink"/>
    <w:rsid w:val="00722336"/>
    <w:rPr>
      <w:color w:val="0000FF"/>
      <w:u w:val="single"/>
    </w:rPr>
  </w:style>
  <w:style w:type="paragraph" w:styleId="BlockText">
    <w:name w:val="Block Text"/>
    <w:basedOn w:val="Normal"/>
    <w:rsid w:val="00722336"/>
    <w:pPr>
      <w:spacing w:after="240"/>
      <w:ind w:left="1440" w:right="1440"/>
    </w:pPr>
  </w:style>
  <w:style w:type="paragraph" w:customStyle="1" w:styleId="Bullet">
    <w:name w:val="Bullet"/>
    <w:basedOn w:val="Normal"/>
    <w:rsid w:val="00722336"/>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sid w:val="00722336"/>
    <w:rPr>
      <w:rFonts w:ascii="Times New Roman" w:hAnsi="Times New Roman"/>
      <w:dstrike w:val="0"/>
      <w:color w:val="auto"/>
      <w:sz w:val="22"/>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
    <w:rsid w:val="00722336"/>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722336"/>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character" w:styleId="PageNumber">
    <w:name w:val="page number"/>
    <w:basedOn w:val="DefaultParagraphFont"/>
    <w:rsid w:val="00722336"/>
  </w:style>
  <w:style w:type="paragraph" w:styleId="BalloonText">
    <w:name w:val="Balloon Text"/>
    <w:basedOn w:val="Normal"/>
    <w:semiHidden/>
    <w:rsid w:val="009815FD"/>
    <w:rPr>
      <w:rFonts w:ascii="Tahoma" w:hAnsi="Tahoma" w:cs="Tahoma"/>
      <w:sz w:val="16"/>
      <w:szCs w:val="16"/>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f Char,fn Char"/>
    <w:link w:val="FootnoteText"/>
    <w:rsid w:val="00280943"/>
  </w:style>
  <w:style w:type="character" w:customStyle="1" w:styleId="Normal1">
    <w:name w:val="Normal1"/>
    <w:rsid w:val="00280943"/>
    <w:rPr>
      <w:rFonts w:ascii="Times New Roman" w:hAnsi="Times New Roman"/>
      <w:noProof w:val="0"/>
      <w:sz w:val="20"/>
      <w:lang w:val="en-US"/>
    </w:rPr>
  </w:style>
  <w:style w:type="paragraph" w:styleId="BodyText">
    <w:name w:val="Body Text"/>
    <w:aliases w:val="b"/>
    <w:basedOn w:val="Normal"/>
    <w:link w:val="BodyTextChar"/>
    <w:rsid w:val="00280943"/>
    <w:pPr>
      <w:spacing w:after="240"/>
      <w:ind w:firstLine="720"/>
    </w:pPr>
    <w:rPr>
      <w:snapToGrid/>
    </w:rPr>
  </w:style>
  <w:style w:type="character" w:customStyle="1" w:styleId="BodyTextChar">
    <w:name w:val="Body Text Char"/>
    <w:aliases w:val="b Char"/>
    <w:link w:val="BodyText"/>
    <w:rsid w:val="00280943"/>
    <w:rPr>
      <w:snapToGrid w:val="0"/>
      <w:sz w:val="22"/>
    </w:rPr>
  </w:style>
  <w:style w:type="character" w:customStyle="1" w:styleId="UnresolvedMention1">
    <w:name w:val="Unresolved Mention1"/>
    <w:uiPriority w:val="99"/>
    <w:semiHidden/>
    <w:unhideWhenUsed/>
    <w:rsid w:val="00DC37AA"/>
    <w:rPr>
      <w:color w:val="808080"/>
      <w:shd w:val="clear" w:color="auto" w:fill="E6E6E6"/>
    </w:rPr>
  </w:style>
  <w:style w:type="character" w:styleId="CommentReference">
    <w:name w:val="annotation reference"/>
    <w:unhideWhenUsed/>
    <w:rsid w:val="00BD38A5"/>
    <w:rPr>
      <w:sz w:val="16"/>
      <w:szCs w:val="16"/>
    </w:rPr>
  </w:style>
  <w:style w:type="paragraph" w:styleId="CommentText">
    <w:name w:val="annotation text"/>
    <w:basedOn w:val="Normal"/>
    <w:link w:val="CommentTextChar"/>
    <w:unhideWhenUsed/>
    <w:rsid w:val="00BD38A5"/>
    <w:rPr>
      <w:sz w:val="20"/>
    </w:rPr>
  </w:style>
  <w:style w:type="character" w:customStyle="1" w:styleId="CommentTextChar">
    <w:name w:val="Comment Text Char"/>
    <w:basedOn w:val="DefaultParagraphFont"/>
    <w:link w:val="CommentText"/>
    <w:rsid w:val="00BD38A5"/>
  </w:style>
  <w:style w:type="paragraph" w:styleId="CommentSubject">
    <w:name w:val="annotation subject"/>
    <w:basedOn w:val="CommentText"/>
    <w:next w:val="CommentText"/>
    <w:link w:val="CommentSubjectChar"/>
    <w:uiPriority w:val="99"/>
    <w:semiHidden/>
    <w:unhideWhenUsed/>
    <w:rsid w:val="00BD38A5"/>
    <w:rPr>
      <w:b/>
      <w:bCs/>
    </w:rPr>
  </w:style>
  <w:style w:type="character" w:customStyle="1" w:styleId="CommentSubjectChar">
    <w:name w:val="Comment Subject Char"/>
    <w:link w:val="CommentSubject"/>
    <w:uiPriority w:val="99"/>
    <w:semiHidden/>
    <w:rsid w:val="00BD38A5"/>
    <w:rPr>
      <w:b/>
      <w:bCs/>
    </w:rPr>
  </w:style>
  <w:style w:type="character" w:customStyle="1" w:styleId="UnresolvedMention2">
    <w:name w:val="Unresolved Mention2"/>
    <w:uiPriority w:val="99"/>
    <w:semiHidden/>
    <w:unhideWhenUsed/>
    <w:rsid w:val="00F24965"/>
    <w:rPr>
      <w:color w:val="808080"/>
      <w:shd w:val="clear" w:color="auto" w:fill="E6E6E6"/>
    </w:rPr>
  </w:style>
  <w:style w:type="character" w:customStyle="1" w:styleId="UnresolvedMention3">
    <w:name w:val="Unresolved Mention3"/>
    <w:uiPriority w:val="99"/>
    <w:semiHidden/>
    <w:unhideWhenUsed/>
    <w:rsid w:val="000C60C1"/>
    <w:rPr>
      <w:color w:val="808080"/>
      <w:shd w:val="clear" w:color="auto" w:fill="E6E6E6"/>
    </w:rPr>
  </w:style>
  <w:style w:type="paragraph" w:styleId="EndnoteText">
    <w:name w:val="endnote text"/>
    <w:basedOn w:val="Normal"/>
    <w:link w:val="EndnoteTextChar"/>
    <w:semiHidden/>
    <w:rsid w:val="00722336"/>
    <w:rPr>
      <w:sz w:val="20"/>
    </w:rPr>
  </w:style>
  <w:style w:type="character" w:customStyle="1" w:styleId="EndnoteTextChar">
    <w:name w:val="Endnote Text Char"/>
    <w:link w:val="EndnoteText"/>
    <w:semiHidden/>
    <w:rsid w:val="00551549"/>
    <w:rPr>
      <w:snapToGrid w:val="0"/>
      <w:kern w:val="28"/>
    </w:rPr>
  </w:style>
  <w:style w:type="character" w:styleId="EndnoteReference">
    <w:name w:val="endnote reference"/>
    <w:semiHidden/>
    <w:rsid w:val="00722336"/>
    <w:rPr>
      <w:vertAlign w:val="superscript"/>
    </w:rPr>
  </w:style>
  <w:style w:type="character" w:customStyle="1" w:styleId="UnresolvedMention4">
    <w:name w:val="Unresolved Mention4"/>
    <w:uiPriority w:val="99"/>
    <w:rsid w:val="00C149E0"/>
    <w:rPr>
      <w:color w:val="605E5C"/>
      <w:shd w:val="clear" w:color="auto" w:fill="E1DFDD"/>
    </w:rPr>
  </w:style>
  <w:style w:type="paragraph" w:customStyle="1" w:styleId="ParaNum0">
    <w:name w:val="ParaNum"/>
    <w:basedOn w:val="Normal"/>
    <w:rsid w:val="00722336"/>
    <w:pPr>
      <w:numPr>
        <w:numId w:val="15"/>
      </w:numPr>
      <w:tabs>
        <w:tab w:val="clear" w:pos="1080"/>
        <w:tab w:val="num" w:pos="1440"/>
      </w:tabs>
      <w:spacing w:after="120"/>
    </w:pPr>
  </w:style>
  <w:style w:type="paragraph" w:styleId="TOC2">
    <w:name w:val="toc 2"/>
    <w:basedOn w:val="Normal"/>
    <w:next w:val="Normal"/>
    <w:semiHidden/>
    <w:rsid w:val="00722336"/>
    <w:pPr>
      <w:tabs>
        <w:tab w:val="left" w:pos="720"/>
        <w:tab w:val="right" w:leader="dot" w:pos="9360"/>
      </w:tabs>
      <w:suppressAutoHyphens/>
      <w:ind w:left="720" w:right="720" w:hanging="360"/>
    </w:pPr>
    <w:rPr>
      <w:noProof/>
    </w:rPr>
  </w:style>
  <w:style w:type="paragraph" w:styleId="TOC3">
    <w:name w:val="toc 3"/>
    <w:basedOn w:val="Normal"/>
    <w:next w:val="Normal"/>
    <w:semiHidden/>
    <w:rsid w:val="0072233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2233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2233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2233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2233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2233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2233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22336"/>
    <w:pPr>
      <w:tabs>
        <w:tab w:val="right" w:pos="9360"/>
      </w:tabs>
      <w:suppressAutoHyphens/>
    </w:pPr>
  </w:style>
  <w:style w:type="character" w:customStyle="1" w:styleId="EquationCaption">
    <w:name w:val="_Equation Caption"/>
    <w:rsid w:val="00722336"/>
  </w:style>
  <w:style w:type="paragraph" w:customStyle="1" w:styleId="Paratitle">
    <w:name w:val="Para title"/>
    <w:basedOn w:val="Normal"/>
    <w:rsid w:val="00722336"/>
    <w:pPr>
      <w:tabs>
        <w:tab w:val="center" w:pos="9270"/>
      </w:tabs>
      <w:spacing w:after="240"/>
    </w:pPr>
    <w:rPr>
      <w:spacing w:val="-2"/>
    </w:rPr>
  </w:style>
  <w:style w:type="paragraph" w:customStyle="1" w:styleId="TableFormat0">
    <w:name w:val="TableFormat"/>
    <w:basedOn w:val="Bullet"/>
    <w:rsid w:val="00722336"/>
    <w:pPr>
      <w:numPr>
        <w:numId w:val="0"/>
      </w:numPr>
      <w:tabs>
        <w:tab w:val="clear" w:pos="2160"/>
        <w:tab w:val="left" w:pos="5040"/>
      </w:tabs>
      <w:ind w:left="5040" w:hanging="3600"/>
    </w:pPr>
  </w:style>
  <w:style w:type="paragraph" w:customStyle="1" w:styleId="TOCTitle">
    <w:name w:val="TOC Title"/>
    <w:basedOn w:val="Normal"/>
    <w:rsid w:val="0072233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22336"/>
    <w:pPr>
      <w:jc w:val="center"/>
    </w:pPr>
    <w:rPr>
      <w:rFonts w:ascii="Times New Roman Bold" w:hAnsi="Times New Roman Bold"/>
      <w:b/>
      <w:bCs/>
      <w:caps/>
      <w:szCs w:val="22"/>
    </w:rPr>
  </w:style>
  <w:style w:type="character" w:customStyle="1" w:styleId="FooterChar">
    <w:name w:val="Footer Char"/>
    <w:link w:val="Footer"/>
    <w:uiPriority w:val="99"/>
    <w:rsid w:val="0072233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randon.moss@fcc.gov" TargetMode="External" /><Relationship Id="rId6" Type="http://schemas.openxmlformats.org/officeDocument/2006/relationships/hyperlink" Target="mailto:Janice.Shields@fcc.gov" TargetMode="External" /><Relationship Id="rId7" Type="http://schemas.openxmlformats.org/officeDocument/2006/relationships/hyperlink" Target="http://www.fcc.gov\ecfs"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licensing.fcc.gov/myibfs/download.do?attachment_key=1487042" TargetMode="External" /><Relationship Id="rId2" Type="http://schemas.openxmlformats.org/officeDocument/2006/relationships/hyperlink" Target="http://licensing.fcc.gov/cgi-bin/ws.exe/prod/ib/forms/reports/related_filing.hts?f_key=1448691&amp;f_number=325NEW2018061400001"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