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04C07" w:rsidRPr="001106B2" w:rsidP="00804C07" w14:paraId="3D018E5B" w14:textId="77777777">
      <w:pPr>
        <w:jc w:val="center"/>
        <w:rPr>
          <w:b/>
        </w:rPr>
      </w:pPr>
      <w:bookmarkStart w:id="0" w:name="_GoBack"/>
      <w:bookmarkEnd w:id="0"/>
      <w:r w:rsidRPr="001106B2">
        <w:rPr>
          <w:b/>
        </w:rPr>
        <w:t>Before the</w:t>
      </w:r>
    </w:p>
    <w:p w:rsidR="00804C07" w:rsidRPr="001106B2" w:rsidP="00804C07" w14:paraId="7FBF1FB5" w14:textId="77777777">
      <w:pPr>
        <w:jc w:val="center"/>
        <w:rPr>
          <w:b/>
        </w:rPr>
      </w:pPr>
      <w:r w:rsidRPr="001106B2">
        <w:rPr>
          <w:b/>
        </w:rPr>
        <w:t>Federal Communications Commission</w:t>
      </w:r>
    </w:p>
    <w:p w:rsidR="00804C07" w:rsidRPr="001106B2" w:rsidP="00804C07" w14:paraId="62305D1C" w14:textId="77777777">
      <w:pPr>
        <w:jc w:val="center"/>
        <w:rPr>
          <w:b/>
        </w:rPr>
      </w:pPr>
      <w:r w:rsidRPr="001106B2">
        <w:rPr>
          <w:b/>
        </w:rPr>
        <w:t>Washington, D.C. 20554</w:t>
      </w:r>
    </w:p>
    <w:p w:rsidR="00804C07" w:rsidRPr="001106B2" w:rsidP="00804C07" w14:paraId="7470ECD6" w14:textId="77777777"/>
    <w:p w:rsidR="00804C07" w:rsidRPr="001106B2" w:rsidP="00804C07" w14:paraId="2B3ABCA3" w14:textId="77777777"/>
    <w:tbl>
      <w:tblPr>
        <w:tblW w:w="18792" w:type="dxa"/>
        <w:tblLayout w:type="fixed"/>
        <w:tblLook w:val="0000"/>
      </w:tblPr>
      <w:tblGrid>
        <w:gridCol w:w="4698"/>
        <w:gridCol w:w="4698"/>
        <w:gridCol w:w="4698"/>
        <w:gridCol w:w="4698"/>
      </w:tblGrid>
      <w:tr w14:paraId="075256A3" w14:textId="77777777" w:rsidTr="00521484">
        <w:tblPrEx>
          <w:tblW w:w="18792" w:type="dxa"/>
          <w:tblLayout w:type="fixed"/>
          <w:tblLook w:val="0000"/>
        </w:tblPrEx>
        <w:tc>
          <w:tcPr>
            <w:tcW w:w="4698" w:type="dxa"/>
          </w:tcPr>
          <w:p w:rsidR="00804C07" w:rsidP="00521484" w14:paraId="07638C77" w14:textId="77777777">
            <w:pPr>
              <w:tabs>
                <w:tab w:val="center" w:pos="4680"/>
              </w:tabs>
              <w:suppressAutoHyphens/>
              <w:rPr>
                <w:spacing w:val="-2"/>
              </w:rPr>
            </w:pPr>
            <w:r w:rsidRPr="001106B2">
              <w:rPr>
                <w:spacing w:val="-2"/>
              </w:rPr>
              <w:t>In the Matter of</w:t>
            </w:r>
          </w:p>
          <w:p w:rsidR="00F8372D" w:rsidP="00521484" w14:paraId="11105D24" w14:textId="77777777">
            <w:pPr>
              <w:tabs>
                <w:tab w:val="center" w:pos="4680"/>
              </w:tabs>
              <w:suppressAutoHyphens/>
              <w:rPr>
                <w:spacing w:val="-2"/>
              </w:rPr>
            </w:pPr>
          </w:p>
          <w:p w:rsidR="00F8372D" w:rsidRPr="001106B2" w:rsidP="00521484" w14:paraId="72E66133" w14:textId="28606F8B">
            <w:pPr>
              <w:tabs>
                <w:tab w:val="center" w:pos="4680"/>
              </w:tabs>
              <w:suppressAutoHyphens/>
              <w:rPr>
                <w:spacing w:val="-2"/>
              </w:rPr>
            </w:pPr>
            <w:r>
              <w:rPr>
                <w:rFonts w:ascii="TimesNewRomanPSMT" w:hAnsi="TimesNewRomanPSMT" w:cs="TimesNewRomanPSMT"/>
                <w:snapToGrid/>
                <w:kern w:val="0"/>
                <w:szCs w:val="22"/>
              </w:rPr>
              <w:t>GLR Southern California, LLC</w:t>
            </w:r>
          </w:p>
          <w:p w:rsidR="00555454" w:rsidP="00555454" w14:paraId="0529BC76"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Application for a Section 325(c) Permit to Deliver</w:t>
            </w:r>
          </w:p>
          <w:p w:rsidR="00555454" w:rsidP="00555454" w14:paraId="2D2F9F95"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Programs to Foreign Broadcast Stations for</w:t>
            </w:r>
          </w:p>
          <w:p w:rsidR="00555454" w:rsidP="00555454" w14:paraId="1709F11F" w14:textId="77777777">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Delivery of Mandarin Chinese Programming to</w:t>
            </w:r>
          </w:p>
          <w:p w:rsidR="00555454" w:rsidP="00555454" w14:paraId="7373EB81" w14:textId="1B4D8E1B">
            <w:pPr>
              <w:widowControl/>
              <w:autoSpaceDE w:val="0"/>
              <w:autoSpaceDN w:val="0"/>
              <w:adjustRightInd w:val="0"/>
              <w:rPr>
                <w:rFonts w:ascii="TimesNewRomanPSMT" w:hAnsi="TimesNewRomanPSMT" w:cs="TimesNewRomanPSMT"/>
                <w:snapToGrid/>
                <w:kern w:val="0"/>
                <w:szCs w:val="22"/>
              </w:rPr>
            </w:pPr>
            <w:r>
              <w:rPr>
                <w:rFonts w:ascii="TimesNewRomanPSMT" w:hAnsi="TimesNewRomanPSMT" w:cs="TimesNewRomanPSMT"/>
                <w:snapToGrid/>
                <w:kern w:val="0"/>
                <w:szCs w:val="22"/>
              </w:rPr>
              <w:t>Mexican Station XEWW-AM, Rosarit</w:t>
            </w:r>
            <w:r w:rsidR="002E2AFB">
              <w:rPr>
                <w:rFonts w:ascii="TimesNewRomanPSMT" w:hAnsi="TimesNewRomanPSMT" w:cs="TimesNewRomanPSMT"/>
                <w:snapToGrid/>
                <w:kern w:val="0"/>
                <w:szCs w:val="22"/>
              </w:rPr>
              <w:t>o</w:t>
            </w:r>
            <w:r>
              <w:rPr>
                <w:rFonts w:ascii="TimesNewRomanPSMT" w:hAnsi="TimesNewRomanPSMT" w:cs="TimesNewRomanPSMT"/>
                <w:snapToGrid/>
                <w:kern w:val="0"/>
                <w:szCs w:val="22"/>
              </w:rPr>
              <w:t>, Baja</w:t>
            </w:r>
          </w:p>
          <w:p w:rsidR="00804C07" w:rsidRPr="001106B2" w:rsidP="00555454" w14:paraId="371BB980" w14:textId="411EAB60">
            <w:r>
              <w:rPr>
                <w:rFonts w:ascii="TimesNewRomanPSMT" w:hAnsi="TimesNewRomanPSMT" w:cs="TimesNewRomanPSMT"/>
                <w:snapToGrid/>
                <w:kern w:val="0"/>
                <w:szCs w:val="22"/>
              </w:rPr>
              <w:t>California Norte, Mexico</w:t>
            </w:r>
          </w:p>
        </w:tc>
        <w:tc>
          <w:tcPr>
            <w:tcW w:w="4698" w:type="dxa"/>
          </w:tcPr>
          <w:p w:rsidR="00804C07" w:rsidRPr="001106B2" w:rsidP="00521484" w14:paraId="3DA82417" w14:textId="77777777">
            <w:pPr>
              <w:rPr>
                <w:b/>
              </w:rPr>
            </w:pPr>
            <w:r w:rsidRPr="001106B2">
              <w:rPr>
                <w:b/>
              </w:rPr>
              <w:t>)</w:t>
            </w:r>
          </w:p>
          <w:p w:rsidR="00804C07" w:rsidRPr="001106B2" w:rsidP="00521484" w14:paraId="767D4FDB" w14:textId="77777777">
            <w:pPr>
              <w:rPr>
                <w:b/>
              </w:rPr>
            </w:pPr>
            <w:r w:rsidRPr="001106B2">
              <w:rPr>
                <w:b/>
              </w:rPr>
              <w:t>)</w:t>
            </w:r>
          </w:p>
          <w:p w:rsidR="00804C07" w:rsidRPr="001106B2" w:rsidP="00521484" w14:paraId="406D8C07" w14:textId="12D7595E">
            <w:r w:rsidRPr="001106B2">
              <w:rPr>
                <w:b/>
              </w:rPr>
              <w:t xml:space="preserve">)   </w:t>
            </w:r>
            <w:r w:rsidRPr="001106B2">
              <w:rPr>
                <w:b/>
              </w:rPr>
              <w:t xml:space="preserve">  </w:t>
            </w:r>
            <w:r w:rsidRPr="00151BE1" w:rsidR="00C67A3E">
              <w:t>IB Docket No.</w:t>
            </w:r>
            <w:r w:rsidR="00C67A3E">
              <w:rPr>
                <w:b/>
              </w:rPr>
              <w:t xml:space="preserve"> </w:t>
            </w:r>
            <w:r w:rsidR="000C619E">
              <w:t>19-144</w:t>
            </w:r>
          </w:p>
          <w:p w:rsidR="00804C07" w:rsidRPr="00F44475" w:rsidP="00521484" w14:paraId="45A1D1F8" w14:textId="0B07F38A">
            <w:r w:rsidRPr="001106B2">
              <w:rPr>
                <w:b/>
              </w:rPr>
              <w:t>)</w:t>
            </w:r>
            <w:r w:rsidR="00F44475">
              <w:rPr>
                <w:b/>
              </w:rPr>
              <w:t xml:space="preserve">     </w:t>
            </w:r>
          </w:p>
          <w:p w:rsidR="00804C07" w:rsidRPr="001106B2" w:rsidP="00521484" w14:paraId="6C00E05F" w14:textId="54E931B0">
            <w:pPr>
              <w:rPr>
                <w:b/>
              </w:rPr>
            </w:pPr>
            <w:r w:rsidRPr="001106B2">
              <w:rPr>
                <w:b/>
              </w:rPr>
              <w:t>)</w:t>
            </w:r>
            <w:r w:rsidR="00002D43">
              <w:rPr>
                <w:b/>
              </w:rPr>
              <w:t xml:space="preserve">    </w:t>
            </w:r>
            <w:bookmarkStart w:id="1" w:name="_Hlk4570801"/>
            <w:bookmarkStart w:id="2" w:name="_Hlk8735730"/>
            <w:r w:rsidR="00151BE1">
              <w:rPr>
                <w:b/>
              </w:rPr>
              <w:t xml:space="preserve"> </w:t>
            </w:r>
            <w:r w:rsidR="00C67A3E">
              <w:rPr>
                <w:rFonts w:ascii="TimesNewRomanPSMT" w:hAnsi="TimesNewRomanPSMT" w:cs="TimesNewRomanPSMT"/>
                <w:snapToGrid/>
                <w:kern w:val="0"/>
                <w:szCs w:val="22"/>
              </w:rPr>
              <w:t>File No. 325-NEW-20180614-00001</w:t>
            </w:r>
            <w:bookmarkEnd w:id="1"/>
            <w:bookmarkEnd w:id="2"/>
          </w:p>
          <w:p w:rsidR="00F44475" w:rsidP="00521484" w14:paraId="78AC8F13" w14:textId="77777777">
            <w:pPr>
              <w:rPr>
                <w:b/>
              </w:rPr>
            </w:pPr>
            <w:r w:rsidRPr="001106B2">
              <w:rPr>
                <w:b/>
              </w:rPr>
              <w:t>)</w:t>
            </w:r>
          </w:p>
          <w:p w:rsidR="00F8372D" w:rsidP="00521484" w14:paraId="0EF9C1C5" w14:textId="77777777">
            <w:pPr>
              <w:rPr>
                <w:b/>
              </w:rPr>
            </w:pPr>
            <w:r>
              <w:rPr>
                <w:b/>
              </w:rPr>
              <w:t xml:space="preserve">)     </w:t>
            </w:r>
          </w:p>
          <w:p w:rsidR="00804C07" w:rsidP="00555454" w14:paraId="60D88808" w14:textId="6032F6AF">
            <w:pPr>
              <w:rPr>
                <w:b/>
              </w:rPr>
            </w:pPr>
            <w:r>
              <w:rPr>
                <w:b/>
              </w:rPr>
              <w:t>)</w:t>
            </w:r>
            <w:r w:rsidR="009D12B9">
              <w:rPr>
                <w:b/>
              </w:rPr>
              <w:t xml:space="preserve">      </w:t>
            </w:r>
          </w:p>
          <w:p w:rsidR="00F8372D" w:rsidRPr="001106B2" w:rsidP="00521484" w14:paraId="415C846E" w14:textId="1DFC69DF">
            <w:pPr>
              <w:rPr>
                <w:b/>
              </w:rPr>
            </w:pPr>
          </w:p>
        </w:tc>
        <w:tc>
          <w:tcPr>
            <w:tcW w:w="4698" w:type="dxa"/>
          </w:tcPr>
          <w:p w:rsidR="00804C07" w:rsidRPr="001106B2" w:rsidP="00521484" w14:paraId="15515438" w14:textId="77777777">
            <w:pPr>
              <w:snapToGrid w:val="0"/>
            </w:pPr>
          </w:p>
        </w:tc>
        <w:tc>
          <w:tcPr>
            <w:tcW w:w="4698" w:type="dxa"/>
          </w:tcPr>
          <w:p w:rsidR="00804C07" w:rsidRPr="001106B2" w:rsidP="00521484" w14:paraId="6C189D2A" w14:textId="77777777">
            <w:pPr>
              <w:rPr>
                <w:b/>
              </w:rPr>
            </w:pPr>
          </w:p>
        </w:tc>
      </w:tr>
    </w:tbl>
    <w:p w:rsidR="00804C07" w:rsidRPr="001106B2" w:rsidP="00804C07" w14:paraId="7CD260C9" w14:textId="77777777">
      <w:pPr>
        <w:snapToGrid w:val="0"/>
        <w:jc w:val="center"/>
        <w:rPr>
          <w:b/>
          <w:bCs/>
        </w:rPr>
      </w:pPr>
    </w:p>
    <w:p w:rsidR="00804C07" w:rsidP="00804C07" w14:paraId="2DD7FA5A" w14:textId="5CF2C6B0">
      <w:pPr>
        <w:snapToGrid w:val="0"/>
        <w:jc w:val="center"/>
        <w:rPr>
          <w:b/>
          <w:bCs/>
        </w:rPr>
      </w:pPr>
      <w:r>
        <w:rPr>
          <w:b/>
          <w:bCs/>
        </w:rPr>
        <w:t xml:space="preserve">PROTECTIVE </w:t>
      </w:r>
      <w:r w:rsidRPr="001106B2" w:rsidR="007656CE">
        <w:rPr>
          <w:b/>
          <w:bCs/>
        </w:rPr>
        <w:t>ORDER</w:t>
      </w:r>
    </w:p>
    <w:p w:rsidR="00956514" w:rsidP="00804C07" w14:paraId="51AC27EF" w14:textId="77777777">
      <w:pPr>
        <w:snapToGrid w:val="0"/>
        <w:jc w:val="center"/>
        <w:rPr>
          <w:b/>
          <w:bCs/>
        </w:rPr>
      </w:pPr>
    </w:p>
    <w:p w:rsidR="00956514" w:rsidRPr="001106B2" w:rsidP="00956514" w14:paraId="5484E27A" w14:textId="3BB32B16">
      <w:pPr>
        <w:snapToGrid w:val="0"/>
        <w:rPr>
          <w:b/>
          <w:bCs/>
        </w:rPr>
      </w:pPr>
      <w:r w:rsidRPr="00F34C76">
        <w:rPr>
          <w:b/>
        </w:rPr>
        <w:t xml:space="preserve">Adopted:  </w:t>
      </w:r>
      <w:r w:rsidRPr="00F34C76" w:rsidR="0080087D">
        <w:rPr>
          <w:b/>
        </w:rPr>
        <w:t xml:space="preserve">May </w:t>
      </w:r>
      <w:r w:rsidR="00F34C76">
        <w:rPr>
          <w:b/>
        </w:rPr>
        <w:t>24</w:t>
      </w:r>
      <w:r w:rsidRPr="00F34C76">
        <w:rPr>
          <w:b/>
        </w:rPr>
        <w:t>, 201</w:t>
      </w:r>
      <w:r w:rsidRPr="00F34C76" w:rsidR="00CA33C8">
        <w:rPr>
          <w:b/>
        </w:rPr>
        <w:t>9</w:t>
      </w:r>
      <w:r w:rsidRPr="00F34C76">
        <w:rPr>
          <w:b/>
        </w:rPr>
        <w:tab/>
      </w:r>
      <w:r w:rsidRPr="00F34C76">
        <w:rPr>
          <w:b/>
        </w:rPr>
        <w:tab/>
      </w:r>
      <w:r w:rsidRPr="00F34C76">
        <w:rPr>
          <w:b/>
        </w:rPr>
        <w:tab/>
      </w:r>
      <w:r w:rsidRPr="00F34C76">
        <w:rPr>
          <w:b/>
        </w:rPr>
        <w:tab/>
      </w:r>
      <w:r w:rsidRPr="00F34C76">
        <w:rPr>
          <w:b/>
        </w:rPr>
        <w:tab/>
      </w:r>
      <w:r w:rsidRPr="00F34C76">
        <w:rPr>
          <w:b/>
        </w:rPr>
        <w:tab/>
        <w:t xml:space="preserve">Released:  </w:t>
      </w:r>
      <w:r w:rsidRPr="00F34C76" w:rsidR="0080087D">
        <w:rPr>
          <w:b/>
        </w:rPr>
        <w:t xml:space="preserve">May </w:t>
      </w:r>
      <w:r w:rsidR="00F34C76">
        <w:rPr>
          <w:b/>
        </w:rPr>
        <w:t>24</w:t>
      </w:r>
      <w:r w:rsidRPr="00F34C76">
        <w:rPr>
          <w:b/>
        </w:rPr>
        <w:t>, 201</w:t>
      </w:r>
      <w:r w:rsidRPr="00F34C76" w:rsidR="009D12B9">
        <w:rPr>
          <w:b/>
        </w:rPr>
        <w:t>9</w:t>
      </w:r>
    </w:p>
    <w:p w:rsidR="00804C07" w:rsidRPr="001106B2" w:rsidP="00804C07" w14:paraId="08F13652" w14:textId="77777777">
      <w:pPr>
        <w:spacing w:after="120"/>
      </w:pPr>
    </w:p>
    <w:p w:rsidR="00804C07" w:rsidP="00804C07" w14:paraId="28BD8CA8" w14:textId="5549D644">
      <w:pPr>
        <w:snapToGrid w:val="0"/>
      </w:pPr>
      <w:r>
        <w:t xml:space="preserve">By the Chief, </w:t>
      </w:r>
      <w:r w:rsidR="00555454">
        <w:t>International Bureau</w:t>
      </w:r>
      <w:r w:rsidRPr="001106B2">
        <w:t xml:space="preserve">:  </w:t>
      </w:r>
    </w:p>
    <w:p w:rsidR="006019DB" w:rsidP="00804C07" w14:paraId="667FEE91" w14:textId="54F0263D">
      <w:pPr>
        <w:snapToGrid w:val="0"/>
      </w:pPr>
    </w:p>
    <w:p w:rsidR="004A2BBF" w:rsidP="00AD0E5F" w14:paraId="347F5F90" w14:textId="3E2BC23B">
      <w:pPr>
        <w:pStyle w:val="ParaNum"/>
        <w:numPr>
          <w:ilvl w:val="0"/>
          <w:numId w:val="9"/>
        </w:numPr>
        <w:tabs>
          <w:tab w:val="clear" w:pos="1080"/>
          <w:tab w:val="num" w:pos="1440"/>
        </w:tabs>
      </w:pPr>
      <w:bookmarkStart w:id="3" w:name="_Hlk8313207"/>
      <w:r w:rsidRPr="00386665">
        <w:t>On April 16, 2019</w:t>
      </w:r>
      <w:bookmarkEnd w:id="3"/>
      <w:r w:rsidRPr="00386665">
        <w:t>, Chinese Sound of Oriental and West Heritage (</w:t>
      </w:r>
      <w:r w:rsidRPr="00492BD3" w:rsidR="006B6B01">
        <w:t>“</w:t>
      </w:r>
      <w:r w:rsidRPr="00386665">
        <w:t>CSO</w:t>
      </w:r>
      <w:r w:rsidRPr="00492BD3" w:rsidR="006B6B01">
        <w:t>”</w:t>
      </w:r>
      <w:r w:rsidRPr="00386665">
        <w:t xml:space="preserve">) </w:t>
      </w:r>
      <w:bookmarkStart w:id="4" w:name="_Hlk8313227"/>
      <w:r w:rsidRPr="00386665">
        <w:t xml:space="preserve">filed a Motion for Production of Documents in which it </w:t>
      </w:r>
      <w:r>
        <w:t>requests access</w:t>
      </w:r>
      <w:r w:rsidRPr="00386665">
        <w:t xml:space="preserve"> to documents filed by GLR Southern California, LLC (</w:t>
      </w:r>
      <w:r w:rsidRPr="00492BD3" w:rsidR="006B6B01">
        <w:t>“</w:t>
      </w:r>
      <w:r w:rsidRPr="00386665">
        <w:t>GLR</w:t>
      </w:r>
      <w:r w:rsidR="00F34C76">
        <w:t>”</w:t>
      </w:r>
      <w:r w:rsidRPr="00386665">
        <w:t xml:space="preserve">), </w:t>
      </w:r>
      <w:bookmarkStart w:id="5" w:name="_Hlk8737524"/>
      <w:r w:rsidRPr="00386665">
        <w:t xml:space="preserve">and its parent company H&amp;H Group USA LLC </w:t>
      </w:r>
      <w:bookmarkEnd w:id="5"/>
      <w:r w:rsidRPr="00386665">
        <w:t>(</w:t>
      </w:r>
      <w:r w:rsidRPr="00492BD3" w:rsidR="006B6B01">
        <w:t>“</w:t>
      </w:r>
      <w:r w:rsidRPr="00386665">
        <w:t>H&amp;H</w:t>
      </w:r>
      <w:r w:rsidRPr="00492BD3" w:rsidR="006B6B01">
        <w:t>”</w:t>
      </w:r>
      <w:r w:rsidRPr="00386665">
        <w:t xml:space="preserve"> and </w:t>
      </w:r>
      <w:r>
        <w:t>collectively,</w:t>
      </w:r>
      <w:r w:rsidRPr="00386665">
        <w:t xml:space="preserve"> </w:t>
      </w:r>
      <w:r w:rsidRPr="00492BD3" w:rsidR="006B6B01">
        <w:t>“</w:t>
      </w:r>
      <w:r w:rsidRPr="00386665">
        <w:t>Applicants</w:t>
      </w:r>
      <w:r w:rsidRPr="00492BD3" w:rsidR="006B6B01">
        <w:t>”</w:t>
      </w:r>
      <w:r w:rsidRPr="00386665">
        <w:t>)</w:t>
      </w:r>
      <w:r>
        <w:t xml:space="preserve"> with the Commission</w:t>
      </w:r>
      <w:bookmarkEnd w:id="4"/>
      <w:r>
        <w:t xml:space="preserve"> on March 22, 2019 in response to </w:t>
      </w:r>
      <w:r w:rsidR="0071099C">
        <w:t>an Information Request issued by the International Bureau</w:t>
      </w:r>
      <w:r>
        <w:t xml:space="preserve"> to the Applicants on February 15, 2019. </w:t>
      </w:r>
      <w:bookmarkStart w:id="6" w:name="_Hlk8313176"/>
      <w:r w:rsidR="00C67A3E">
        <w:t xml:space="preserve"> </w:t>
      </w:r>
      <w:r>
        <w:t xml:space="preserve">On May 1, 2019, Applicants </w:t>
      </w:r>
      <w:r w:rsidRPr="0040123F">
        <w:t>filed an Opposition to the CSO Motion for Document Production</w:t>
      </w:r>
      <w:r>
        <w:t xml:space="preserve"> or, in the alternative, a</w:t>
      </w:r>
      <w:r w:rsidRPr="0040123F">
        <w:t xml:space="preserve"> Request for Protective Order.</w:t>
      </w:r>
      <w:bookmarkEnd w:id="6"/>
      <w:r>
        <w:rPr>
          <w:rStyle w:val="FootnoteReference"/>
        </w:rPr>
        <w:footnoteReference w:id="3"/>
      </w:r>
      <w:bookmarkStart w:id="7" w:name="_Hlk9408097"/>
      <w:r w:rsidR="00C67A3E">
        <w:t xml:space="preserve"> </w:t>
      </w:r>
      <w:bookmarkEnd w:id="7"/>
      <w:r w:rsidR="0071099C">
        <w:t>In light of these motions and requests</w:t>
      </w:r>
      <w:r>
        <w:t xml:space="preserve">, </w:t>
      </w:r>
      <w:r w:rsidR="003359F4">
        <w:t xml:space="preserve">and after consideration of the arguments raised by CSO and the Applicants, </w:t>
      </w:r>
      <w:r>
        <w:t xml:space="preserve">we </w:t>
      </w:r>
      <w:r w:rsidR="003359F4">
        <w:t xml:space="preserve">have determined to </w:t>
      </w:r>
      <w:r>
        <w:t xml:space="preserve">issue this Protective Order pursuant to which documents filed in this proceeding can be made available </w:t>
      </w:r>
      <w:r w:rsidR="00092E80">
        <w:t xml:space="preserve">to the public </w:t>
      </w:r>
      <w:r>
        <w:t xml:space="preserve">while </w:t>
      </w:r>
      <w:r w:rsidR="00092E80">
        <w:t xml:space="preserve">taking into account and </w:t>
      </w:r>
      <w:r w:rsidR="0071099C">
        <w:t xml:space="preserve">protecting </w:t>
      </w:r>
      <w:r w:rsidR="00092E80">
        <w:t>the confidential and competitively sensitive nature of some of the material.</w:t>
      </w:r>
      <w:r>
        <w:rPr>
          <w:rStyle w:val="FootnoteReference"/>
        </w:rPr>
        <w:footnoteReference w:id="4"/>
      </w:r>
      <w:r w:rsidR="00092E80">
        <w:t xml:space="preserve">  </w:t>
      </w:r>
    </w:p>
    <w:p w:rsidR="00AD0E5F" w:rsidRPr="00492BD3" w:rsidP="00AD0E5F" w14:paraId="36345D51" w14:textId="76EC7C5C">
      <w:pPr>
        <w:pStyle w:val="ParaNum"/>
        <w:numPr>
          <w:ilvl w:val="0"/>
          <w:numId w:val="9"/>
        </w:numPr>
        <w:tabs>
          <w:tab w:val="clear" w:pos="1080"/>
          <w:tab w:val="num" w:pos="1440"/>
        </w:tabs>
      </w:pPr>
      <w:r w:rsidRPr="00492BD3">
        <w:t xml:space="preserve">In this Protective Order, we </w:t>
      </w:r>
      <w:bookmarkStart w:id="8" w:name="_Hlk8737764"/>
      <w:r w:rsidRPr="00492BD3">
        <w:t>set forth procedures to (i) limit access to proprietary or confidential information filed in this proceeding, and (ii) more strictly limit access to certain particularly c</w:t>
      </w:r>
      <w:r>
        <w:t>ompetitively sensitive information</w:t>
      </w:r>
      <w:r w:rsidRPr="00492BD3">
        <w:t>, which, if released to competitors or those with whom the Submitting Party or a Third-Party Interest Holder does business, would allow those persons to gain a significant competitive advantage or an advantage in negotiations.</w:t>
      </w:r>
      <w:bookmarkEnd w:id="8"/>
      <w:r w:rsidRPr="00492BD3">
        <w:t xml:space="preserve">  The information the Applicants submit, the information we request as relevant and material to the issues raised by the applications, and the information submitted by other parties to the proceeding together constitute the record on which the Commission must base </w:t>
      </w:r>
      <w:r>
        <w:t>its</w:t>
      </w:r>
      <w:r w:rsidRPr="00492BD3">
        <w:t xml:space="preserve"> determination </w:t>
      </w:r>
      <w:r>
        <w:t xml:space="preserve">of </w:t>
      </w:r>
      <w:r w:rsidRPr="00492BD3">
        <w:t xml:space="preserve">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w:t>
      </w:r>
      <w:r w:rsidRPr="00492BD3">
        <w:t>Accordingly, sensibly balancing the public and private interests involved, we conclude that these procedures serve the public interest and adopting them “best conduce[s] to the proper dispatch of the Commission’s business and to the ends of justice.”</w:t>
      </w:r>
      <w:r>
        <w:rPr>
          <w:rStyle w:val="FootnoteReference"/>
          <w:sz w:val="22"/>
        </w:rPr>
        <w:footnoteReference w:id="5"/>
      </w:r>
      <w:bookmarkStart w:id="9" w:name="_Ref287958855"/>
    </w:p>
    <w:p w:rsidR="00AD0E5F" w:rsidRPr="001106B2" w:rsidP="00AD0E5F" w14:paraId="11ECCDD6" w14:textId="7777777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9"/>
    </w:p>
    <w:p w:rsidR="00AD0E5F" w:rsidRPr="001106B2" w:rsidP="00AD0E5F" w14:paraId="44A14350" w14:textId="77777777">
      <w:pPr>
        <w:snapToGrid w:val="0"/>
        <w:spacing w:after="120" w:line="259" w:lineRule="auto"/>
        <w:ind w:firstLine="720"/>
      </w:pPr>
      <w:r w:rsidRPr="001106B2">
        <w:t>“Acknowledgment” means the Acknowledgment of Confidentiality attached as Appendix B hereto.</w:t>
      </w:r>
    </w:p>
    <w:p w:rsidR="00AD0E5F" w:rsidRPr="001106B2" w:rsidP="00AD0E5F" w14:paraId="79A03338" w14:textId="77777777">
      <w:pPr>
        <w:widowControl/>
        <w:snapToGrid w:val="0"/>
        <w:spacing w:after="120" w:line="259" w:lineRule="auto"/>
        <w:ind w:firstLine="720"/>
      </w:pPr>
      <w:r w:rsidRPr="001106B2">
        <w:t xml:space="preserve">“Competitive Decision-Making” means a person’s activities, association, or relationship with any of </w:t>
      </w:r>
      <w:r>
        <w:t xml:space="preserve">his or her </w:t>
      </w:r>
      <w:r w:rsidRPr="001106B2">
        <w:t>clients involving advice about or participation in the relevant business decisions or the analysis underlying the relevant business decisions of the client in competition with or in a business relationship with the Submitting Party or with a Third-Party Interest Holder.</w:t>
      </w:r>
    </w:p>
    <w:p w:rsidR="00AD0E5F" w:rsidRPr="001106B2" w:rsidP="00AD0E5F" w14:paraId="11D9DF69" w14:textId="4ECB342B">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 sponte</w:t>
      </w:r>
      <w:r w:rsidRPr="001106B2" w:rsidR="00096707">
        <w:rPr>
          <w:rStyle w:val="StyleParaNum11ptCharCharCharCharCharCharCharCharCharCharCharCharChar"/>
          <w:rFonts w:ascii="Times New Roman" w:hAnsi="Times New Roman"/>
        </w:rPr>
        <w:t xml:space="preserve"> or by request pursuant to paragraph </w:t>
      </w:r>
      <w:r w:rsidR="00002D43">
        <w:rPr>
          <w:rStyle w:val="StyleParaNum11ptCharCharCharCharCharCharCharCharCharCharCharCharChar"/>
          <w:rFonts w:ascii="Times New Roman" w:hAnsi="Times New Roman"/>
        </w:rPr>
        <w:t>5</w:t>
      </w:r>
      <w:r w:rsidR="00D33F7D">
        <w:rPr>
          <w:rStyle w:val="StyleParaNum11ptCharCharCharCharCharCharCharCharCharCharCharCharChar"/>
          <w:rFonts w:ascii="Times New Roman" w:hAnsi="Times New Roman"/>
        </w:rPr>
        <w:t xml:space="preserve"> </w:t>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ections 0.459 or 0.461 of its rules,</w:t>
      </w:r>
      <w:r>
        <w:rPr>
          <w:rStyle w:val="FootnoteReference"/>
        </w:rPr>
        <w:footnoteReference w:id="6"/>
      </w:r>
      <w:r w:rsidRPr="001106B2" w:rsidR="00096707">
        <w:rPr>
          <w:rStyle w:val="StyleParaNum11ptCharCharCharCharCharCharCharCharCharCharCharCharChar"/>
          <w:rFonts w:ascii="Times New Roman" w:hAnsi="Times New Roman"/>
        </w:rPr>
        <w:t xml:space="preserve"> that such </w:t>
      </w:r>
      <w:r w:rsidR="00096707">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rPr>
          <w:rStyle w:val="StyleParaNum11ptCharCharCharCharCharCharCharCharCharCharCharCharChar"/>
          <w:rFonts w:ascii="Times New Roman" w:hAnsi="Times New Roman"/>
        </w:rPr>
        <w:t>.</w:t>
      </w:r>
    </w:p>
    <w:p w:rsidR="00AD0E5F" w:rsidRPr="001106B2" w:rsidP="00AD0E5F" w14:paraId="6E5C808E" w14:textId="77777777">
      <w:pPr>
        <w:widowControl/>
        <w:snapToGrid w:val="0"/>
        <w:spacing w:after="120" w:line="259" w:lineRule="auto"/>
        <w:ind w:firstLine="720"/>
      </w:pPr>
      <w:r w:rsidRPr="001106B2">
        <w:t>“Counsel” means In-House Counsel and Outside Counsel of Record.</w:t>
      </w:r>
    </w:p>
    <w:p w:rsidR="00AD0E5F" w:rsidRPr="001106B2" w:rsidP="00AD0E5F" w14:paraId="6DBCB760"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w:t>
      </w:r>
      <w:r>
        <w:rPr>
          <w:rStyle w:val="StyleParaNum11ptCharCharCharCharCharCharCharCharCharCharCharCharChar"/>
          <w:rFonts w:ascii="Times New Roman" w:hAnsi="Times New Roman"/>
        </w:rPr>
        <w:t>itting Party or another person.</w:t>
      </w:r>
    </w:p>
    <w:p w:rsidR="00AD0E5F" w:rsidRPr="001106B2" w:rsidP="00AD0E5F" w14:paraId="7BD3DE60" w14:textId="649D2BDD">
      <w:pPr>
        <w:snapToGrid w:val="0"/>
        <w:spacing w:after="120" w:line="259" w:lineRule="auto"/>
        <w:ind w:firstLine="720"/>
      </w:pPr>
      <w:r w:rsidRPr="001106B2">
        <w:t xml:space="preserve">“Highly </w:t>
      </w:r>
      <w:r w:rsidRPr="00CB396E">
        <w:rPr>
          <w:rStyle w:val="StyleParaNum11ptCharCharCharCharCharCharCharCharCharCharCharCharChar"/>
          <w:rFonts w:ascii="Times New Roman" w:hAnsi="Times New Roman"/>
        </w:rPr>
        <w:t>Confidential</w:t>
      </w:r>
      <w:r w:rsidRPr="001106B2">
        <w:t xml:space="preserve">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w:t>
      </w:r>
      <w:r>
        <w:t>or a Third-</w:t>
      </w:r>
      <w:r w:rsidRPr="009C7481">
        <w:t>Party Interest Holder</w:t>
      </w:r>
      <w:r>
        <w:t xml:space="preserve"> </w:t>
      </w:r>
      <w:r w:rsidRPr="001106B2">
        <w:t xml:space="preserve">claims constitutes some of its most sensitive business data which, if released to competitors or those with whom the Submitting Party </w:t>
      </w:r>
      <w:r>
        <w:t>or Third-</w:t>
      </w:r>
      <w:r w:rsidRPr="009C7481">
        <w:t>Party Interest Holder</w:t>
      </w:r>
      <w:r w:rsidRPr="001106B2">
        <w:t xml:space="preserve">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00096707">
        <w:rPr>
          <w:rStyle w:val="StyleParaNum11ptCharCharCharCharCharCharCharCharCharCharCharCharChar"/>
          <w:rFonts w:ascii="Times New Roman" w:hAnsi="Times New Roman"/>
        </w:rPr>
        <w:t xml:space="preserve">; </w:t>
      </w:r>
      <w:r w:rsidRPr="001106B2" w:rsidR="00096707">
        <w:rPr>
          <w:rStyle w:val="StyleParaNum11ptCharCharCharCharCharCharCharCharCharCharCharCharChar"/>
          <w:rFonts w:ascii="Times New Roman" w:hAnsi="Times New Roman"/>
        </w:rPr>
        <w:t xml:space="preserve">unless the Commission determines, </w:t>
      </w:r>
      <w:r w:rsidRPr="001106B2" w:rsidR="00096707">
        <w:rPr>
          <w:i/>
          <w:iCs/>
        </w:rPr>
        <w:t>sua sponte</w:t>
      </w:r>
      <w:r w:rsidRPr="001106B2" w:rsidR="00096707">
        <w:rPr>
          <w:rStyle w:val="StyleParaNum11ptCharCharCharCharCharCharCharCharCharCharCharCharChar"/>
          <w:rFonts w:ascii="Times New Roman" w:hAnsi="Times New Roman"/>
        </w:rPr>
        <w:t xml:space="preserve"> or by request pursuant to </w:t>
      </w:r>
      <w:r w:rsidRPr="00342AAB" w:rsidR="00096707">
        <w:rPr>
          <w:rStyle w:val="StyleParaNum11ptCharCharCharCharCharCharCharCharCharCharCharCharChar"/>
          <w:rFonts w:ascii="Times New Roman" w:hAnsi="Times New Roman"/>
        </w:rPr>
        <w:t xml:space="preserve">paragraph </w:t>
      </w:r>
      <w:r w:rsidRPr="00BF6516" w:rsidR="00002D43">
        <w:rPr>
          <w:rStyle w:val="StyleParaNum11ptCharCharCharCharCharCharCharCharCharCharCharCharChar"/>
          <w:rFonts w:ascii="Times New Roman" w:hAnsi="Times New Roman"/>
        </w:rPr>
        <w:t>5</w:t>
      </w:r>
      <w:r w:rsidR="00096707">
        <w:rPr>
          <w:rStyle w:val="StyleParaNum11ptCharCharCharCharCharCharCharCharCharCharCharCharChar"/>
          <w:rFonts w:ascii="Times New Roman" w:hAnsi="Times New Roman"/>
        </w:rPr>
        <w:t xml:space="preserve"> of this Protective Order or S</w:t>
      </w:r>
      <w:r w:rsidRPr="001106B2" w:rsidR="00096707">
        <w:rPr>
          <w:rStyle w:val="StyleParaNum11ptCharCharCharCharCharCharCharCharCharCharCharCharChar"/>
          <w:rFonts w:ascii="Times New Roman" w:hAnsi="Times New Roman"/>
        </w:rPr>
        <w:t xml:space="preserve">ections 0.459 or 0.461 of its rules, that any such </w:t>
      </w:r>
      <w:r w:rsidR="0070756B">
        <w:rPr>
          <w:rStyle w:val="StyleParaNum11ptCharCharCharCharCharCharCharCharCharCharCharCharChar"/>
          <w:rFonts w:ascii="Times New Roman" w:hAnsi="Times New Roman"/>
        </w:rPr>
        <w:t xml:space="preserve">information </w:t>
      </w:r>
      <w:r w:rsidRPr="001106B2" w:rsidR="00096707">
        <w:rPr>
          <w:rStyle w:val="StyleParaNum11ptCharCharCharCharCharCharCharCharCharCharCharCharChar"/>
          <w:rFonts w:ascii="Times New Roman" w:hAnsi="Times New Roman"/>
        </w:rPr>
        <w:t>is not entitled to confidential treatment</w:t>
      </w:r>
      <w:r w:rsidRPr="001106B2">
        <w:t>.</w:t>
      </w:r>
    </w:p>
    <w:p w:rsidR="00AD0E5F" w:rsidRPr="001106B2" w:rsidP="00AD0E5F" w14:paraId="0A06F680" w14:textId="7777777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rsidR="00AD0E5F" w:rsidRPr="001106B2" w:rsidP="00AD0E5F" w14:paraId="482B3616" w14:textId="7777777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w:t>
      </w:r>
      <w:r>
        <w:rPr>
          <w:color w:val="000000"/>
        </w:rPr>
        <w:t>in Competitive Decision-Making.</w:t>
      </w:r>
    </w:p>
    <w:p w:rsidR="00AD0E5F" w:rsidRPr="001106B2" w:rsidP="00AD0E5F" w14:paraId="3CC6BC90" w14:textId="77777777">
      <w:pPr>
        <w:snapToGrid w:val="0"/>
        <w:spacing w:after="120" w:line="259" w:lineRule="auto"/>
        <w:ind w:firstLine="720"/>
      </w:pPr>
      <w:r w:rsidRPr="001106B2">
        <w:t xml:space="preserve">“Outside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w:t>
      </w:r>
      <w:r w:rsidRPr="001106B2">
        <w:t>not involved in Competitive Decision-Making.</w:t>
      </w:r>
    </w:p>
    <w:p w:rsidR="00AD0E5F" w:rsidRPr="001106B2" w:rsidP="00AD0E5F" w14:paraId="2F3CC099" w14:textId="77777777">
      <w:pPr>
        <w:snapToGrid w:val="0"/>
        <w:spacing w:after="120" w:line="259" w:lineRule="auto"/>
        <w:ind w:firstLine="720"/>
      </w:pPr>
      <w:r w:rsidRPr="001106B2">
        <w:t>“Outside Firm” means a firm, whether organized as a partnership, limited partnership, limited liability partnership, limited liability company, corporation</w:t>
      </w:r>
      <w:r>
        <w:t>,</w:t>
      </w:r>
      <w:r w:rsidRPr="001106B2">
        <w:t xml:space="preserve"> or otherwise, of Outside Counsel or Outside Consultants.</w:t>
      </w:r>
    </w:p>
    <w:p w:rsidR="00AD0E5F" w:rsidRPr="001106B2" w:rsidP="00AD0E5F" w14:paraId="48B570B8" w14:textId="77777777">
      <w:pPr>
        <w:snapToGrid w:val="0"/>
        <w:spacing w:after="120" w:line="259" w:lineRule="auto"/>
        <w:ind w:firstLine="720"/>
      </w:pPr>
      <w:r w:rsidRPr="001106B2">
        <w:t>“Participant” means a person or entity that has filed, or has a good faith intention to file, an application, petition to deny</w:t>
      </w:r>
      <w:r>
        <w:t>,</w:t>
      </w:r>
      <w:r w:rsidRPr="001106B2">
        <w:t xml:space="preserve"> or material comments in this proceeding.</w:t>
      </w:r>
    </w:p>
    <w:p w:rsidR="00AD0E5F" w:rsidRPr="001106B2" w:rsidP="00AD0E5F" w14:paraId="73B21317" w14:textId="77777777">
      <w:pPr>
        <w:snapToGrid w:val="0"/>
        <w:spacing w:after="120" w:line="259" w:lineRule="auto"/>
        <w:ind w:firstLine="720"/>
      </w:pPr>
      <w:r w:rsidRPr="001106B2">
        <w:t>“Redacted Confidential Document” means a copy of a Stamped Confidential Document where the Confidential Information has been redacted.</w:t>
      </w:r>
    </w:p>
    <w:p w:rsidR="00AD0E5F" w:rsidRPr="001106B2" w:rsidP="00AD0E5F" w14:paraId="119347CE" w14:textId="77777777">
      <w:pPr>
        <w:snapToGrid w:val="0"/>
        <w:spacing w:after="120" w:line="259" w:lineRule="auto"/>
        <w:ind w:firstLine="720"/>
      </w:pPr>
      <w:r w:rsidRPr="001106B2">
        <w:t>“Redacted Highly Confidential Document” means a copy of a Stamped Highly Confidential Document where the Highly Confidential Information has been redacted.</w:t>
      </w:r>
    </w:p>
    <w:p w:rsidR="00AD0E5F" w:rsidRPr="001106B2" w:rsidP="00AD0E5F" w14:paraId="5A36536B" w14:textId="6B1F13C5">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w:t>
      </w:r>
      <w:r w:rsidRPr="002E2AFB">
        <w:t xml:space="preserve">Documents) or Highly Confidential Information (including Stamped Highly Confidential Documents) pursuant to </w:t>
      </w:r>
      <w:r w:rsidRPr="00151BE1">
        <w:t xml:space="preserve">paragraphs </w:t>
      </w:r>
      <w:r w:rsidRPr="00151BE1" w:rsidR="00002D43">
        <w:t>8</w:t>
      </w:r>
      <w:r w:rsidRPr="00151BE1">
        <w:t xml:space="preserve"> or </w:t>
      </w:r>
      <w:r w:rsidRPr="00151BE1" w:rsidR="00002D43">
        <w:t>13</w:t>
      </w:r>
      <w:r w:rsidRPr="002E2AFB">
        <w:t xml:space="preserve"> </w:t>
      </w:r>
      <w:r w:rsidRPr="002E2AFB">
        <w:rPr>
          <w:rStyle w:val="StyleParaNum11ptCharCharCharCharCharCharCharCharCharCharCharCharChar"/>
          <w:rFonts w:ascii="Times New Roman" w:hAnsi="Times New Roman"/>
        </w:rPr>
        <w:t>of</w:t>
      </w:r>
      <w:r w:rsidRPr="001106B2">
        <w:rPr>
          <w:rStyle w:val="StyleParaNum11ptCharCharCharCharCharCharCharCharCharCharCharCharChar"/>
          <w:rFonts w:ascii="Times New Roman" w:hAnsi="Times New Roman"/>
        </w:rPr>
        <w:t xml:space="preserve"> this Protective Order.</w:t>
      </w:r>
    </w:p>
    <w:p w:rsidR="00AD0E5F" w:rsidRPr="001106B2" w:rsidP="00AD0E5F" w14:paraId="712B28CD" w14:textId="004E2FC9">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w:t>
      </w:r>
      <w:r>
        <w:rPr>
          <w:rStyle w:val="StyleParaNum11ptCharCharCharCharCharCharCharCharCharCharCharCharChar"/>
          <w:rFonts w:ascii="Times New Roman" w:hAnsi="Times New Roman"/>
        </w:rPr>
        <w:t xml:space="preserve">UBJECT TO PROTECTIVE ORDER </w:t>
      </w:r>
      <w:r w:rsidRPr="000C619E">
        <w:rPr>
          <w:rStyle w:val="StyleParaNum11ptCharCharCharCharCharCharCharCharCharCharCharCharChar"/>
          <w:rFonts w:ascii="Times New Roman" w:hAnsi="Times New Roman"/>
        </w:rPr>
        <w:t xml:space="preserve">IN </w:t>
      </w:r>
      <w:r w:rsidRPr="000C619E" w:rsidR="00571087">
        <w:rPr>
          <w:rFonts w:ascii="TimesNewRomanPSMT" w:hAnsi="TimesNewRomanPSMT" w:cs="TimesNewRomanPSMT"/>
          <w:snapToGrid/>
          <w:kern w:val="0"/>
          <w:szCs w:val="22"/>
        </w:rPr>
        <w:t>IB DOCKET</w:t>
      </w:r>
      <w:r w:rsidR="006D754D">
        <w:rPr>
          <w:rFonts w:ascii="TimesNewRomanPSMT" w:hAnsi="TimesNewRomanPSMT" w:cs="TimesNewRomanPSMT"/>
          <w:snapToGrid/>
          <w:kern w:val="0"/>
          <w:szCs w:val="22"/>
        </w:rPr>
        <w:t xml:space="preserve"> NO. </w:t>
      </w:r>
      <w:r w:rsidRPr="000C619E" w:rsidR="000C619E">
        <w:t>19</w:t>
      </w:r>
      <w:r w:rsidR="000C619E">
        <w:t xml:space="preserve">-144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sidR="00555454">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Confidential Document,” a Submitting Party signifies and represents that it cont</w:t>
      </w:r>
      <w:r>
        <w:rPr>
          <w:rStyle w:val="StyleParaNum11ptCharCharCharCharCharCharCharCharCharCharCharCharChar"/>
          <w:rFonts w:ascii="Times New Roman" w:hAnsi="Times New Roman"/>
        </w:rPr>
        <w:t>ains Confidential Information.</w:t>
      </w:r>
    </w:p>
    <w:p w:rsidR="00AD0E5F" w:rsidRPr="001106B2" w:rsidP="00AD0E5F" w14:paraId="1FC9471F" w14:textId="36AC2CDE">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Pr>
          <w:rStyle w:val="StyleParaNum11ptCharCharCharCharCharCharCharCharCharCharCharCharChar"/>
          <w:rFonts w:ascii="Times New Roman" w:hAnsi="Times New Roman"/>
        </w:rPr>
        <w:t xml:space="preserve">UBJECT TO PROTECTIVE ORDER IN </w:t>
      </w:r>
      <w:r w:rsidRPr="000C619E" w:rsidR="000C619E">
        <w:rPr>
          <w:rFonts w:ascii="TimesNewRomanPSMT" w:hAnsi="TimesNewRomanPSMT" w:cs="TimesNewRomanPSMT"/>
          <w:snapToGrid/>
          <w:kern w:val="0"/>
          <w:szCs w:val="22"/>
        </w:rPr>
        <w:t xml:space="preserve">IB DOCKET </w:t>
      </w:r>
      <w:r w:rsidR="006D754D">
        <w:rPr>
          <w:rFonts w:ascii="TimesNewRomanPSMT" w:hAnsi="TimesNewRomanPSMT" w:cs="TimesNewRomanPSMT"/>
          <w:snapToGrid/>
          <w:kern w:val="0"/>
          <w:szCs w:val="22"/>
        </w:rPr>
        <w:t xml:space="preserve">NO. </w:t>
      </w:r>
      <w:r w:rsidRPr="000C619E" w:rsidR="000C619E">
        <w:t>19</w:t>
      </w:r>
      <w:r w:rsidR="000C619E">
        <w:t xml:space="preserve">-144 </w:t>
      </w:r>
      <w:r w:rsidRPr="001106B2">
        <w:rPr>
          <w:rStyle w:val="StyleParaNum11ptCharCharCharCharCharCharCharCharCharCharCharCharChar"/>
          <w:rFonts w:ascii="Times New Roman" w:hAnsi="Times New Roman"/>
        </w:rPr>
        <w:t>BEFORE THE FEDERAL COMMUNICATIONS COMMISSION</w:t>
      </w:r>
      <w:r w:rsidR="00096707">
        <w:rPr>
          <w:rStyle w:val="StyleParaNum11ptCharCharCharCharCharCharCharCharCharCharCharCharChar"/>
          <w:rFonts w:ascii="Times New Roman" w:hAnsi="Times New Roman"/>
        </w:rPr>
        <w:t>.</w:t>
      </w:r>
      <w:r w:rsidRPr="001106B2">
        <w:rPr>
          <w:rStyle w:val="StyleParaNum11ptCharCharCharCharCharCharCharCharCharCharCharCharChar"/>
          <w:rFonts w:ascii="Times New Roman" w:hAnsi="Times New Roman"/>
        </w:rPr>
        <w:t xml:space="preserve">” By designating a </w:t>
      </w:r>
      <w:r w:rsidRPr="001106B2" w:rsidR="00555454">
        <w:rPr>
          <w:rStyle w:val="StyleParaNum11ptCharCharCharCharCharCharCharCharCharCharCharCharChar"/>
          <w:rFonts w:ascii="Times New Roman" w:hAnsi="Times New Roman"/>
        </w:rPr>
        <w:t>document,</w:t>
      </w:r>
      <w:r w:rsidRPr="001106B2">
        <w:rPr>
          <w:rStyle w:val="StyleParaNum11ptCharCharCharCharCharCharCharCharCharCharCharCharChar"/>
          <w:rFonts w:ascii="Times New Roman" w:hAnsi="Times New Roman"/>
        </w:rPr>
        <w:t xml:space="preserve"> a “Stamped Highly Confidential Document,” a Submitting Party signifies and represents that it contains Highly Confidential Information.</w:t>
      </w:r>
    </w:p>
    <w:p w:rsidR="00AD0E5F" w:rsidRPr="001106B2" w:rsidP="00AD0E5F" w14:paraId="07BA337A"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rsidR="00AD0E5F" w:rsidRPr="001106B2" w:rsidP="00AD0E5F" w14:paraId="0D55802D"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rsidR="00AD0E5F" w:rsidRPr="001106B2" w:rsidP="00AD0E5F" w14:paraId="2423024F" w14:textId="7777777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rsidR="00AD0E5F" w:rsidRPr="001106B2" w:rsidP="00AD0E5F" w14:paraId="6E1C60DF" w14:textId="3C6A1322">
      <w:pPr>
        <w:pStyle w:val="ParaNum"/>
      </w:pPr>
      <w:bookmarkStart w:id="10" w:name="_Ref287958858"/>
      <w:r w:rsidRPr="001106B2">
        <w:rPr>
          <w:i/>
        </w:rPr>
        <w:t xml:space="preserve">Designation of Information as </w:t>
      </w:r>
      <w:r w:rsidR="005620EC">
        <w:rPr>
          <w:i/>
        </w:rPr>
        <w:t xml:space="preserve">Confidential or </w:t>
      </w:r>
      <w:r w:rsidRPr="001106B2">
        <w:rPr>
          <w:i/>
        </w:rPr>
        <w:t>Highly Confidential.</w:t>
      </w:r>
      <w:r w:rsidRPr="001106B2">
        <w:t xml:space="preserve">  </w:t>
      </w:r>
      <w:bookmarkEnd w:id="10"/>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t>
      </w:r>
      <w:r w:rsidRPr="001106B2">
        <w:t xml:space="preserve">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Pr>
          <w:vertAlign w:val="superscript"/>
        </w:rPr>
        <w:footnoteReference w:id="7"/>
      </w:r>
    </w:p>
    <w:p w:rsidR="00AD0E5F" w:rsidRPr="001106B2" w:rsidP="00AD0E5F" w14:paraId="51BD327D" w14:textId="29207CAD">
      <w:pPr>
        <w:pStyle w:val="ParaNum"/>
      </w:pPr>
      <w:bookmarkStart w:id="11" w:name="_Ref383422758"/>
      <w:r w:rsidRPr="001106B2">
        <w:rPr>
          <w:i/>
        </w:rPr>
        <w:t>Challenge to Designation</w:t>
      </w:r>
      <w:r w:rsidRPr="001106B2">
        <w:t>.  Any person wishing to challenge the designation of a document, portion of a document</w:t>
      </w:r>
      <w:r>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w:t>
      </w:r>
      <w:r w:rsidR="00096707">
        <w:rPr>
          <w:szCs w:val="22"/>
        </w:rPr>
        <w:t xml:space="preserve">The Commission may also initiate such a review on its own.  </w:t>
      </w:r>
      <w:r w:rsidRPr="001106B2">
        <w:rPr>
          <w:szCs w:val="22"/>
        </w:rPr>
        <w:t>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Pr>
          <w:szCs w:val="22"/>
          <w:vertAlign w:val="superscript"/>
        </w:rPr>
        <w:footnoteReference w:id="8"/>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Pr>
          <w:vertAlign w:val="superscript"/>
        </w:rPr>
        <w:footnoteReference w:id="9"/>
      </w:r>
      <w:bookmarkEnd w:id="11"/>
      <w:r w:rsidRPr="001106B2">
        <w:t xml:space="preserve">  </w:t>
      </w:r>
    </w:p>
    <w:p w:rsidR="00AD0E5F" w:rsidRPr="001106B2" w:rsidP="00AD0E5F" w14:paraId="6246B967" w14:textId="799E1224">
      <w:pPr>
        <w:pStyle w:val="ParaNum"/>
      </w:pPr>
      <w:bookmarkStart w:id="12"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t xml:space="preserve">VE ORDER IN </w:t>
      </w:r>
      <w:r w:rsidRPr="000C619E" w:rsidR="00EB58D1">
        <w:rPr>
          <w:rFonts w:ascii="TimesNewRomanPSMT" w:hAnsi="TimesNewRomanPSMT" w:cs="TimesNewRomanPSMT"/>
          <w:snapToGrid/>
          <w:kern w:val="0"/>
          <w:szCs w:val="22"/>
        </w:rPr>
        <w:t xml:space="preserve">IB DOCKET </w:t>
      </w:r>
      <w:r w:rsidR="006D754D">
        <w:rPr>
          <w:rFonts w:ascii="TimesNewRomanPSMT" w:hAnsi="TimesNewRomanPSMT" w:cs="TimesNewRomanPSMT"/>
          <w:snapToGrid/>
          <w:kern w:val="0"/>
          <w:szCs w:val="22"/>
        </w:rPr>
        <w:t xml:space="preserve">NO. </w:t>
      </w:r>
      <w:r w:rsidRPr="000C619E" w:rsidR="00EB58D1">
        <w:t>19</w:t>
      </w:r>
      <w:r w:rsidR="00EB58D1">
        <w:t xml:space="preserve">-144 </w:t>
      </w:r>
      <w:r>
        <w:t xml:space="preserve">BEFORE THE FEDERAL </w:t>
      </w:r>
      <w:r w:rsidRPr="001106B2">
        <w:t>COMMUNICATIONS COMMISSION” or “HIGHLY CONFIDENTIAL INFORMATION – SUBJECT TO PROTECTI</w:t>
      </w:r>
      <w:r>
        <w:t xml:space="preserve">VE ORDER IN </w:t>
      </w:r>
      <w:r w:rsidRPr="000C619E" w:rsidR="00EB58D1">
        <w:rPr>
          <w:rFonts w:ascii="TimesNewRomanPSMT" w:hAnsi="TimesNewRomanPSMT" w:cs="TimesNewRomanPSMT"/>
          <w:snapToGrid/>
          <w:kern w:val="0"/>
          <w:szCs w:val="22"/>
        </w:rPr>
        <w:t xml:space="preserve">IB DOCKET </w:t>
      </w:r>
      <w:r w:rsidR="006D754D">
        <w:rPr>
          <w:rFonts w:ascii="TimesNewRomanPSMT" w:hAnsi="TimesNewRomanPSMT" w:cs="TimesNewRomanPSMT"/>
          <w:snapToGrid/>
          <w:kern w:val="0"/>
          <w:szCs w:val="22"/>
        </w:rPr>
        <w:t xml:space="preserve">NO. </w:t>
      </w:r>
      <w:r w:rsidRPr="000C619E" w:rsidR="00EB58D1">
        <w:t>19</w:t>
      </w:r>
      <w:r w:rsidR="00EB58D1">
        <w:t xml:space="preserve">-144 </w:t>
      </w:r>
      <w:r w:rsidRPr="001106B2">
        <w:t>BEFORE THE FEDERAL COMMUNICATIONS COMMISSION”, as appropriate.  The cover letter also shall contain this legend.  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t>,</w:t>
      </w:r>
      <w:r w:rsidRPr="001106B2">
        <w:t xml:space="preserve"> and the non-confidential information.  In addition, </w:t>
      </w:r>
      <w:r w:rsidR="00E105E3">
        <w:t>one</w:t>
      </w:r>
      <w:r w:rsidRPr="001106B2" w:rsidR="00E105E3">
        <w:t xml:space="preserve"> </w:t>
      </w:r>
      <w:r w:rsidRPr="001106B2">
        <w:t>cop</w:t>
      </w:r>
      <w:r w:rsidR="00E105E3">
        <w:t>y</w:t>
      </w:r>
      <w:r w:rsidRPr="001106B2">
        <w:t xml:space="preserve"> of each Stamped Confidential Document</w:t>
      </w:r>
      <w:r w:rsidR="00E105E3">
        <w:t>,</w:t>
      </w:r>
      <w:r w:rsidRPr="001106B2">
        <w:t xml:space="preserve"> Stamped Highly Confidential Document</w:t>
      </w:r>
      <w:r w:rsidR="00E105E3">
        <w:t>,</w:t>
      </w:r>
      <w:r w:rsidRPr="00E105E3" w:rsidR="00E105E3">
        <w:rPr>
          <w:szCs w:val="22"/>
        </w:rPr>
        <w:t xml:space="preserve"> </w:t>
      </w:r>
      <w:r w:rsidRPr="001106B2" w:rsidR="00E105E3">
        <w:rPr>
          <w:szCs w:val="22"/>
        </w:rPr>
        <w:t>Redacted Confidential Document</w:t>
      </w:r>
      <w:r w:rsidR="00E105E3">
        <w:rPr>
          <w:szCs w:val="22"/>
        </w:rPr>
        <w:t xml:space="preserve">, </w:t>
      </w:r>
      <w:r w:rsidRPr="001106B2" w:rsidR="00E105E3">
        <w:rPr>
          <w:szCs w:val="22"/>
        </w:rPr>
        <w:t>Redacted Highly Confidential Document</w:t>
      </w:r>
      <w:r w:rsidR="00E105E3">
        <w:rPr>
          <w:szCs w:val="22"/>
        </w:rPr>
        <w:t>,</w:t>
      </w:r>
      <w:r w:rsidRPr="001106B2">
        <w:t xml:space="preserve"> and the accompanying cover letter shall be </w:t>
      </w:r>
      <w:r w:rsidR="00E105E3">
        <w:t xml:space="preserve">delivered, </w:t>
      </w:r>
      <w:r w:rsidRPr="001106B2">
        <w:t xml:space="preserve">as directed by Commission staff, </w:t>
      </w:r>
      <w:r w:rsidRPr="00BA2B68">
        <w:t>to</w:t>
      </w:r>
      <w:r w:rsidRPr="00BA2B68">
        <w:rPr>
          <w:szCs w:val="22"/>
        </w:rPr>
        <w:t xml:space="preserve"> </w:t>
      </w:r>
      <w:r w:rsidRPr="00E576FD" w:rsidR="00555454">
        <w:t>Brandon Moss</w:t>
      </w:r>
      <w:r w:rsidRPr="00E576FD">
        <w:t>,</w:t>
      </w:r>
      <w:r w:rsidRPr="00E576FD" w:rsidR="00555454">
        <w:t xml:space="preserve"> Brandon.Moss</w:t>
      </w:r>
      <w:r w:rsidRPr="00E576FD" w:rsidR="003E7DC6">
        <w:t>@fcc.gov</w:t>
      </w:r>
      <w:r w:rsidRPr="00E576FD">
        <w:t xml:space="preserve"> (202) 418-</w:t>
      </w:r>
      <w:r w:rsidRPr="00E576FD" w:rsidR="003E7DC6">
        <w:t>2213</w:t>
      </w:r>
      <w:r w:rsidRPr="00E576FD">
        <w:t xml:space="preserve">, </w:t>
      </w:r>
      <w:r w:rsidRPr="00DD5EED" w:rsidR="003E7DC6">
        <w:t>International</w:t>
      </w:r>
      <w:r w:rsidRPr="00DD5EED">
        <w:t xml:space="preserve"> Bureau, </w:t>
      </w:r>
      <w:r w:rsidRPr="00002D43">
        <w:t>Federal Communications Commission, 445 12</w:t>
      </w:r>
      <w:r w:rsidRPr="00002D43">
        <w:rPr>
          <w:vertAlign w:val="superscript"/>
        </w:rPr>
        <w:t>th</w:t>
      </w:r>
      <w:r w:rsidRPr="00002D43">
        <w:t xml:space="preserve"> Street, S.W., Room </w:t>
      </w:r>
      <w:r w:rsidRPr="00002D43" w:rsidR="003E7DC6">
        <w:t>6-A768</w:t>
      </w:r>
      <w:r w:rsidRPr="00002D43">
        <w:t>,</w:t>
      </w:r>
      <w:r w:rsidRPr="001106B2">
        <w:t xml:space="preserve"> Washington, D.C. 20554</w:t>
      </w:r>
      <w:r>
        <w:t>.</w:t>
      </w:r>
    </w:p>
    <w:p w:rsidR="00AD0E5F" w:rsidRPr="001106B2" w:rsidP="00AD0E5F" w14:paraId="4E439602" w14:textId="7C0FD094">
      <w:pPr>
        <w:pStyle w:val="ParaNum"/>
      </w:pPr>
      <w:bookmarkStart w:id="13" w:name="_Ref424658924"/>
      <w:r w:rsidRPr="001106B2">
        <w:rPr>
          <w:i/>
        </w:rPr>
        <w:t>Copying Sensitive Documents</w:t>
      </w:r>
      <w:r w:rsidRPr="001106B2">
        <w:t xml:space="preserve">.  </w:t>
      </w:r>
      <w:bookmarkEnd w:id="12"/>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002E2AFB">
        <w:t>1</w:t>
      </w:r>
      <w:r w:rsidR="00002D43">
        <w:t>1</w:t>
      </w:r>
      <w:r w:rsidRPr="001106B2">
        <w:t xml:space="preserve">, each Outside Firm shall receive only one copy of the document and no more than two additional copies, in any form, shall be made.  Application for relief from this restriction against further copying may be made to the </w:t>
      </w:r>
      <w:r w:rsidRPr="001106B2">
        <w:t>Commission, with notice to Counsel of Record for the Submitting Party, which will be granted only for cause</w:t>
      </w:r>
      <w:r w:rsidRPr="001106B2">
        <w:rPr>
          <w:i/>
        </w:rPr>
        <w:t>.</w:t>
      </w:r>
      <w:bookmarkEnd w:id="13"/>
    </w:p>
    <w:p w:rsidR="00AD0E5F" w:rsidRPr="001106B2" w:rsidP="00AD0E5F" w14:paraId="11DEB2A8" w14:textId="45DC4D7C">
      <w:pPr>
        <w:pStyle w:val="ParaNum"/>
        <w:rPr>
          <w:szCs w:val="22"/>
        </w:rPr>
      </w:pPr>
      <w:bookmarkStart w:id="14" w:name="_Ref287447223"/>
      <w:bookmarkStart w:id="15" w:name="_Ref379362673"/>
      <w:bookmarkStart w:id="16" w:name="_Ref133212377"/>
      <w:bookmarkStart w:id="17"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14"/>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w:t>
      </w:r>
      <w:r w:rsidRPr="001106B2" w:rsidR="003E7DC6">
        <w:t>Order and</w:t>
      </w:r>
      <w:r w:rsidRPr="001106B2">
        <w:t xml:space="preserve">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rsidR="00AD0E5F" w:rsidRPr="001106B2" w:rsidP="00AD0E5F" w14:paraId="27788809" w14:textId="7777777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Pr>
          <w:rStyle w:val="FootnoteReference"/>
          <w:snapToGrid/>
          <w:szCs w:val="22"/>
        </w:rPr>
        <w:footnoteReference w:id="10"/>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15"/>
      <w:r>
        <w:rPr>
          <w:rStyle w:val="FootnoteReference"/>
          <w:szCs w:val="22"/>
        </w:rPr>
        <w:footnoteReference w:id="11"/>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w:t>
      </w:r>
      <w:r>
        <w:rPr>
          <w:rStyle w:val="StyleParaNum11ptCharCharCharCharCharCharCharCharCharCharCharCharChar"/>
          <w:rFonts w:ascii="Times New Roman" w:hAnsi="Times New Roman"/>
          <w:szCs w:val="22"/>
        </w:rPr>
        <w:t>til the objection is resolved.</w:t>
      </w:r>
    </w:p>
    <w:p w:rsidR="00AD0E5F" w:rsidRPr="001106B2" w:rsidP="00AD0E5F" w14:paraId="5607932A" w14:textId="362F4DA8">
      <w:pPr>
        <w:pStyle w:val="ParaNum"/>
        <w:widowControl/>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 xml:space="preserve">A Submitting Party shall make available for review the Stamped Confidential Documents </w:t>
      </w:r>
      <w:r w:rsidRPr="001106B2">
        <w:rPr>
          <w:rStyle w:val="StyleParaNum11ptCharCharCharCharCharCharCharCharCharCharCharCharChar"/>
          <w:rFonts w:ascii="Times New Roman" w:hAnsi="Times New Roman"/>
          <w:szCs w:val="22"/>
        </w:rPr>
        <w:t>and Stamped Highly Confidential Documents of such party at the offices of the party’s Outside Counsel of Record.</w:t>
      </w:r>
      <w:bookmarkEnd w:id="16"/>
      <w:r w:rsidRPr="001106B2">
        <w:rPr>
          <w:rStyle w:val="StyleParaNum11ptCharCharCharCharCharCharCharCharCharCharCharCharChar"/>
          <w:rFonts w:ascii="Times New Roman" w:hAnsi="Times New Roman"/>
          <w:szCs w:val="22"/>
        </w:rPr>
        <w:t xml:space="preserve">  S</w:t>
      </w:r>
      <w:r w:rsidRPr="001106B2">
        <w:t xml:space="preserve">ubject to the provisions of </w:t>
      </w:r>
      <w:r w:rsidRPr="00342AAB">
        <w:t xml:space="preserve">paragraph </w:t>
      </w:r>
      <w:r w:rsidRPr="00002D43" w:rsidR="00002D43">
        <w:t>7</w:t>
      </w:r>
      <w:r w:rsidRPr="00002D43">
        <w:t>,</w:t>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w:t>
      </w:r>
      <w:r w:rsidRPr="00342AAB">
        <w:t xml:space="preserve">paragraph </w:t>
      </w:r>
      <w:r w:rsidRPr="00002D43" w:rsidR="00002D43">
        <w:t>8</w:t>
      </w:r>
      <w:r w:rsidRPr="00002D43">
        <w:t>.</w:t>
      </w:r>
      <w:r w:rsidRPr="001106B2">
        <w:t xml:space="preserve">  All copies of documents that are removed from the Submitting Party’s office must be returned or destroyed in accordance with the terms of </w:t>
      </w:r>
      <w:r w:rsidRPr="00342AAB">
        <w:t xml:space="preserve">paragraph </w:t>
      </w:r>
      <w:r w:rsidRPr="00002D43" w:rsidR="00002D43">
        <w:t>22</w:t>
      </w:r>
      <w:r w:rsidRPr="00002D43">
        <w:t>.</w:t>
      </w:r>
      <w:bookmarkEnd w:id="17"/>
    </w:p>
    <w:p w:rsidR="00AD0E5F" w:rsidRPr="001106B2" w:rsidP="00AD0E5F" w14:paraId="7BA5A08D" w14:textId="1564B150">
      <w:pPr>
        <w:pStyle w:val="ParaNum"/>
      </w:pPr>
      <w:bookmarkStart w:id="18" w:name="_Ref379362551"/>
      <w:bookmarkStart w:id="19"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t xml:space="preserve">when </w:t>
      </w:r>
      <w:r w:rsidRPr="001106B2">
        <w:t xml:space="preserve">proceedings at the Commission are complete.  The original disk or other storage medium shall be stored </w:t>
      </w:r>
      <w:r w:rsidRPr="001106B2" w:rsidR="00D33F7D">
        <w:t>securely,</w:t>
      </w:r>
      <w:r w:rsidRPr="001106B2">
        <w:t xml:space="preserve"> and a record kept of any persons given access to it.</w:t>
      </w:r>
      <w:bookmarkEnd w:id="18"/>
      <w:bookmarkEnd w:id="19"/>
    </w:p>
    <w:p w:rsidR="00AD0E5F" w:rsidRPr="001106B2" w:rsidP="00AD0E5F" w14:paraId="1C0D2973" w14:textId="77777777">
      <w:pPr>
        <w:pStyle w:val="ParaNum"/>
        <w:rPr>
          <w:szCs w:val="22"/>
        </w:rPr>
      </w:pPr>
      <w:bookmarkStart w:id="20"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w:t>
      </w:r>
    </w:p>
    <w:p w:rsidR="00AD0E5F" w:rsidRPr="001106B2" w:rsidP="00AD0E5F" w14:paraId="3FFBEDBB" w14:textId="1564990F">
      <w:pPr>
        <w:pStyle w:val="ParaNum"/>
      </w:pPr>
      <w:bookmarkStart w:id="21"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and a Third-Party Interest Holder’s Confidential Information and Highly Confidential Information may be disclosed to employees and Counsel of the Third-Party Interest Holder.</w:t>
      </w:r>
      <w:bookmarkEnd w:id="21"/>
      <w:r w:rsidR="008F3B2C">
        <w:rPr>
          <w:rStyle w:val="StyleParaNum11ptCharCharCharCharCharCharCharCharCharCharCharCharChar"/>
          <w:rFonts w:ascii="Times New Roman" w:hAnsi="Times New Roman"/>
        </w:rPr>
        <w:t xml:space="preserve">  Information derived from Confidential Information or Highly Confidential Information shall be treated as Confidential Information or Highly Confidential Information, respectively, unless the Commission </w:t>
      </w:r>
      <w:r w:rsidR="007656CE">
        <w:rPr>
          <w:rStyle w:val="StyleParaNum11ptCharCharCharCharCharCharCharCharCharCharCharCharChar"/>
          <w:rFonts w:ascii="Times New Roman" w:hAnsi="Times New Roman"/>
        </w:rPr>
        <w:t xml:space="preserve">determines </w:t>
      </w:r>
      <w:r w:rsidR="008F3B2C">
        <w:rPr>
          <w:rStyle w:val="StyleParaNum11ptCharCharCharCharCharCharCharCharCharCharCharCharChar"/>
          <w:rFonts w:ascii="Times New Roman" w:hAnsi="Times New Roman"/>
        </w:rPr>
        <w:t>otherwise.</w:t>
      </w:r>
    </w:p>
    <w:p w:rsidR="00AD0E5F" w:rsidRPr="00F27165" w:rsidP="00F27165" w14:paraId="3EDBE751" w14:textId="0B9C190C">
      <w:pPr>
        <w:pStyle w:val="ParaNum"/>
      </w:pPr>
      <w:bookmarkStart w:id="22" w:name="_Ref351625876"/>
      <w:bookmarkEnd w:id="20"/>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Pr>
          <w:rStyle w:val="StyleParaNum11ptCharCharCharCharCharCharCharCharCharCharCharCharChar"/>
          <w:rFonts w:ascii="Times New Roman" w:hAnsi="Times New Roman"/>
          <w:caps/>
          <w:szCs w:val="22"/>
        </w:rPr>
        <w:t xml:space="preserve">ubject to Protective Order in </w:t>
      </w:r>
      <w:r w:rsidRPr="000C619E" w:rsidR="00EB58D1">
        <w:rPr>
          <w:rFonts w:ascii="TimesNewRomanPSMT" w:hAnsi="TimesNewRomanPSMT" w:cs="TimesNewRomanPSMT"/>
          <w:snapToGrid/>
          <w:kern w:val="0"/>
          <w:szCs w:val="22"/>
        </w:rPr>
        <w:t xml:space="preserve">IB DOCKET </w:t>
      </w:r>
      <w:r w:rsidR="006D754D">
        <w:rPr>
          <w:rFonts w:ascii="TimesNewRomanPSMT" w:hAnsi="TimesNewRomanPSMT" w:cs="TimesNewRomanPSMT"/>
          <w:snapToGrid/>
          <w:kern w:val="0"/>
          <w:szCs w:val="22"/>
        </w:rPr>
        <w:t xml:space="preserve">NO. </w:t>
      </w:r>
      <w:r w:rsidRPr="000C619E" w:rsidR="00EB58D1">
        <w:t>19</w:t>
      </w:r>
      <w:r w:rsidR="00EB58D1">
        <w:t xml:space="preserve">-144 </w:t>
      </w:r>
      <w:r w:rsidRPr="001106B2" w:rsidR="00107F45">
        <w:rPr>
          <w:rStyle w:val="StyleParaNum11ptCharCharCharCharCharCharCharCharCharCharCharCharChar"/>
          <w:rFonts w:ascii="Times New Roman" w:hAnsi="Times New Roman"/>
        </w:rPr>
        <w:t>BEFORE</w:t>
      </w:r>
      <w:r w:rsidRPr="001106B2">
        <w:rPr>
          <w:rStyle w:val="StyleParaNum11ptCharCharCharCharCharCharCharCharCharCharCharCharChar"/>
          <w:rFonts w:ascii="Times New Roman" w:hAnsi="Times New Roman"/>
        </w:rPr>
        <w:t xml:space="preserv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 xml:space="preserve">Highly Confidential Information – </w:t>
      </w:r>
      <w:r w:rsidRPr="001106B2">
        <w:rPr>
          <w:rStyle w:val="StyleParaNum11ptCharCharCharCharCharCharCharCharCharCharCharCharChar"/>
          <w:rFonts w:ascii="Times New Roman" w:hAnsi="Times New Roman"/>
          <w:caps/>
          <w:szCs w:val="22"/>
        </w:rPr>
        <w:t>subject to Protecti</w:t>
      </w:r>
      <w:r>
        <w:rPr>
          <w:rStyle w:val="StyleParaNum11ptCharCharCharCharCharCharCharCharCharCharCharCharChar"/>
          <w:rFonts w:ascii="Times New Roman" w:hAnsi="Times New Roman"/>
          <w:caps/>
          <w:szCs w:val="22"/>
        </w:rPr>
        <w:t xml:space="preserve">ve Order in </w:t>
      </w:r>
      <w:r w:rsidRPr="000C619E" w:rsidR="00EB58D1">
        <w:rPr>
          <w:rFonts w:ascii="TimesNewRomanPSMT" w:hAnsi="TimesNewRomanPSMT" w:cs="TimesNewRomanPSMT"/>
          <w:snapToGrid/>
          <w:kern w:val="0"/>
          <w:szCs w:val="22"/>
        </w:rPr>
        <w:t xml:space="preserve">IB DOCKET </w:t>
      </w:r>
      <w:r w:rsidR="006D754D">
        <w:rPr>
          <w:rFonts w:ascii="TimesNewRomanPSMT" w:hAnsi="TimesNewRomanPSMT" w:cs="TimesNewRomanPSMT"/>
          <w:snapToGrid/>
          <w:kern w:val="0"/>
          <w:szCs w:val="22"/>
        </w:rPr>
        <w:t xml:space="preserve">NO. </w:t>
      </w:r>
      <w:r w:rsidRPr="000C619E" w:rsidR="00EB58D1">
        <w:t>19</w:t>
      </w:r>
      <w:r w:rsidR="00EB58D1">
        <w:t xml:space="preserve">-144 </w:t>
      </w:r>
      <w:r w:rsidRPr="001106B2">
        <w:rPr>
          <w:rStyle w:val="StyleParaNum11ptCharCharCharCharCharCharCharCharCharCharCharCharChar"/>
          <w:rFonts w:ascii="Times New Roman" w:hAnsi="Times New Roman"/>
        </w:rPr>
        <w:t xml:space="preserve">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t>,</w:t>
      </w:r>
      <w:r w:rsidRPr="001106B2">
        <w:t xml:space="preserve"> </w:t>
      </w:r>
      <w:r w:rsidRPr="00677748">
        <w:t>i.e.,</w:t>
      </w:r>
      <w:r w:rsidRPr="001106B2">
        <w:t xml:space="preserve"> containing no Confidential or Highly Confidential Information (the “Redacted Confidential Filing”)</w:t>
      </w:r>
      <w:r>
        <w:t>,</w:t>
      </w:r>
      <w:r w:rsidRPr="001106B2">
        <w:t xml:space="preserve"> to the Commission vi</w:t>
      </w:r>
      <w:r w:rsidRPr="00EB58D1">
        <w:t xml:space="preserve">a </w:t>
      </w:r>
      <w:r w:rsidRPr="00EB58D1" w:rsidR="00002D43">
        <w:t xml:space="preserve">ECFS with the docket number </w:t>
      </w:r>
      <w:r w:rsidRPr="00EB58D1" w:rsidR="00EB58D1">
        <w:rPr>
          <w:rFonts w:ascii="TimesNewRomanPSMT" w:hAnsi="TimesNewRomanPSMT" w:cs="TimesNewRomanPSMT"/>
          <w:snapToGrid/>
          <w:kern w:val="0"/>
          <w:szCs w:val="22"/>
        </w:rPr>
        <w:t xml:space="preserve">IB </w:t>
      </w:r>
      <w:r w:rsidRPr="00EB58D1" w:rsidR="006D754D">
        <w:rPr>
          <w:rFonts w:ascii="TimesNewRomanPSMT" w:hAnsi="TimesNewRomanPSMT" w:cs="TimesNewRomanPSMT"/>
          <w:snapToGrid/>
          <w:kern w:val="0"/>
          <w:szCs w:val="22"/>
        </w:rPr>
        <w:t xml:space="preserve">Docket </w:t>
      </w:r>
      <w:r w:rsidR="006D754D">
        <w:rPr>
          <w:rFonts w:ascii="TimesNewRomanPSMT" w:hAnsi="TimesNewRomanPSMT" w:cs="TimesNewRomanPSMT"/>
          <w:snapToGrid/>
          <w:kern w:val="0"/>
          <w:szCs w:val="22"/>
        </w:rPr>
        <w:t xml:space="preserve">No. </w:t>
      </w:r>
      <w:r w:rsidRPr="00EB58D1" w:rsidR="00EB58D1">
        <w:t>19-144</w:t>
      </w:r>
      <w:r w:rsidRPr="001106B2">
        <w:t>.</w:t>
      </w:r>
      <w:r>
        <w:rPr>
          <w:rStyle w:val="FootnoteReference"/>
          <w:szCs w:val="22"/>
        </w:rPr>
        <w:footnoteReference w:id="12"/>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w:t>
      </w:r>
      <w:r w:rsidR="00F27165">
        <w:t xml:space="preserve"> </w:t>
      </w:r>
      <w:r w:rsidRPr="001106B2">
        <w:t>as directed by Commission staff, to</w:t>
      </w:r>
      <w:r>
        <w:t xml:space="preserve"> </w:t>
      </w:r>
      <w:r w:rsidRPr="00E576FD" w:rsidR="00107F45">
        <w:t>Brandon Moss, Brandon.Moss@fcc.gov (202) 418-2213, International Bureau, Federal Communications Commission, 445 12</w:t>
      </w:r>
      <w:r w:rsidRPr="00E576FD" w:rsidR="00107F45">
        <w:rPr>
          <w:vertAlign w:val="superscript"/>
        </w:rPr>
        <w:t>th</w:t>
      </w:r>
      <w:r w:rsidRPr="00E576FD" w:rsidR="00107F45">
        <w:t xml:space="preserve"> Street, S.W., Room 6-A768</w:t>
      </w:r>
      <w:r w:rsidRPr="00E576FD">
        <w:t>,</w:t>
      </w:r>
      <w:r w:rsidRPr="001106B2">
        <w:t xml:space="preserve"> Washington, D.C. 20554</w:t>
      </w:r>
      <w:r w:rsidRPr="00F27165">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22"/>
    </w:p>
    <w:p w:rsidR="00AD0E5F" w:rsidRPr="001106B2" w:rsidP="00AD0E5F" w14:paraId="1545D3BD" w14:textId="7777777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rsidR="00AD0E5F" w:rsidRPr="001106B2" w:rsidP="00AD0E5F" w14:paraId="32D8ADD0" w14:textId="7777777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rsidR="00AD0E5F" w:rsidRPr="001106B2" w:rsidP="00AD0E5F" w14:paraId="3D90C839" w14:textId="7777777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t>S</w:t>
      </w:r>
      <w:r w:rsidRPr="001106B2">
        <w:t>ections 0.442 and 0.461 of the Commission’s rules.</w:t>
      </w:r>
      <w:r>
        <w:rPr>
          <w:rStyle w:val="FootnoteReference"/>
        </w:rPr>
        <w:footnoteReference w:id="13"/>
      </w:r>
    </w:p>
    <w:p w:rsidR="00AD0E5F" w:rsidRPr="001106B2" w:rsidP="00AD0E5F" w14:paraId="765E0D5E" w14:textId="7777777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rsidR="00AD0E5F" w:rsidRPr="001106B2" w:rsidP="00AD0E5F" w14:paraId="1133C71D" w14:textId="7777777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w:t>
      </w:r>
      <w:r w:rsidRPr="001106B2">
        <w:t>Party to a Reviewing Party shall not be deemed a waiver of any privilege or entitlement provided that the Submitting Party takes prompt remedial action.</w:t>
      </w:r>
    </w:p>
    <w:p w:rsidR="00AD0E5F" w:rsidRPr="001106B2" w:rsidP="00AD0E5F" w14:paraId="0A6A4FAC" w14:textId="77777777">
      <w:pPr>
        <w:pStyle w:val="ParaNum"/>
        <w:widowControl/>
      </w:pPr>
      <w:bookmarkStart w:id="23"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t>,</w:t>
      </w:r>
      <w:r w:rsidRPr="001106B2">
        <w:t xml:space="preserve"> issues a subpoena for or orders the production of Stamped Confidential Documents, Stamped Highly Confidential Documents, Confidential Information</w:t>
      </w:r>
      <w:r>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t>,</w:t>
      </w:r>
      <w:r w:rsidRPr="001106B2">
        <w:t xml:space="preserve"> or Highly Confidential Information.</w:t>
      </w:r>
    </w:p>
    <w:p w:rsidR="00AD0E5F" w:rsidRPr="001106B2" w:rsidP="00AD0E5F" w14:paraId="2B7F2C70" w14:textId="7777777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rsidR="00AD0E5F" w:rsidRPr="001106B2" w:rsidP="00AD0E5F" w14:paraId="48D88BF2" w14:textId="77777777">
      <w:pPr>
        <w:pStyle w:val="ParaNum"/>
      </w:pPr>
      <w:bookmarkStart w:id="24"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t>§ 17</w:t>
      </w:r>
      <w:r w:rsidRPr="001106B2">
        <w:t xml:space="preserve">46 and is subject to 18 U.S.C. </w:t>
      </w:r>
      <w:r>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24"/>
    </w:p>
    <w:p w:rsidR="00AD0E5F" w:rsidP="00AD0E5F" w14:paraId="367D92CA" w14:textId="216C139E">
      <w:pPr>
        <w:pStyle w:val="ParaNum"/>
      </w:pPr>
      <w:r w:rsidRPr="001106B2">
        <w:rPr>
          <w:i/>
          <w:iCs/>
        </w:rPr>
        <w:t>Questions</w:t>
      </w:r>
      <w:r w:rsidRPr="001106B2">
        <w:t xml:space="preserve">.  Questions concerning this Protective Order should be addressed </w:t>
      </w:r>
      <w:r w:rsidRPr="00BA2B68">
        <w:t xml:space="preserve">to </w:t>
      </w:r>
      <w:r w:rsidRPr="00E576FD" w:rsidR="00107F45">
        <w:t>Brandon Moss, Brandon.Moss@fcc.gov (202) 418-2213, International Bureau, Federal Communications Commission, 445 12</w:t>
      </w:r>
      <w:r w:rsidRPr="00E576FD" w:rsidR="00107F45">
        <w:rPr>
          <w:vertAlign w:val="superscript"/>
        </w:rPr>
        <w:t>th</w:t>
      </w:r>
      <w:r w:rsidRPr="00E576FD" w:rsidR="00107F45">
        <w:t xml:space="preserve"> Street, S.W., Room 6-A768</w:t>
      </w:r>
      <w:r w:rsidRPr="00E576FD">
        <w:t xml:space="preserve">, </w:t>
      </w:r>
      <w:r w:rsidRPr="001106B2">
        <w:t xml:space="preserve">and to </w:t>
      </w:r>
      <w:r w:rsidR="00107F45">
        <w:t>Neil Dellar, Neil.Dellar@fcc.gov</w:t>
      </w:r>
      <w:r>
        <w:t xml:space="preserve">, </w:t>
      </w:r>
      <w:r w:rsidRPr="001106B2">
        <w:t>(202) 418</w:t>
      </w:r>
      <w:r w:rsidR="00107F45">
        <w:noBreakHyphen/>
        <w:t>8214</w:t>
      </w:r>
      <w:r w:rsidRPr="001106B2">
        <w:t>, Transaction Team, Office of General Counsel.</w:t>
      </w:r>
      <w:bookmarkEnd w:id="23"/>
    </w:p>
    <w:p w:rsidR="00AD0E5F" w:rsidP="00832323" w14:paraId="0A751AFD" w14:textId="3EC10CBA">
      <w:pPr>
        <w:pStyle w:val="ParaNum"/>
        <w:keepNext/>
        <w:widowControl/>
      </w:pPr>
      <w:r w:rsidRPr="00384E38">
        <w:t xml:space="preserve">Authority.  This Order is issued pursuant to </w:t>
      </w:r>
      <w:r>
        <w:t>S</w:t>
      </w:r>
      <w:r w:rsidRPr="00384E38">
        <w:t xml:space="preserve">ections 4(i), 214 and 310(d) of the Communications Act of 1934, as amended, 47 U.S.C. §§ 154(i), </w:t>
      </w:r>
      <w:r w:rsidR="00F87484">
        <w:t>309 and 325</w:t>
      </w:r>
      <w:r w:rsidRPr="00384E38">
        <w:t xml:space="preserve">, Section 4 of the Freedom </w:t>
      </w:r>
      <w:r w:rsidRPr="00384E38">
        <w:t xml:space="preserve">of Information Act, 5 U.S.C. § 552(b)(4), and authority delegated under </w:t>
      </w:r>
      <w:r>
        <w:t>S</w:t>
      </w:r>
      <w:r w:rsidRPr="00384E38">
        <w:t>ection 0.</w:t>
      </w:r>
      <w:r w:rsidR="00F87484">
        <w:t>261</w:t>
      </w:r>
      <w:r w:rsidRPr="00384E38" w:rsidR="00F87484">
        <w:t xml:space="preserve"> </w:t>
      </w:r>
      <w:r w:rsidRPr="00384E38">
        <w:t>of the Commission’s rules, 47 CFR § 0.</w:t>
      </w:r>
      <w:r w:rsidR="00F87484">
        <w:t>261</w:t>
      </w:r>
      <w:r w:rsidRPr="00384E38">
        <w:t>, and is effective upon its adoption.</w:t>
      </w:r>
    </w:p>
    <w:p w:rsidR="00AD0E5F" w:rsidP="00AD0E5F" w14:paraId="499919F3" w14:textId="77777777">
      <w:pPr>
        <w:pStyle w:val="ParaNum"/>
        <w:keepNext/>
        <w:numPr>
          <w:ilvl w:val="0"/>
          <w:numId w:val="0"/>
        </w:numPr>
      </w:pPr>
    </w:p>
    <w:p w:rsidR="00AD0E5F" w:rsidP="00AD0E5F" w14:paraId="11856868" w14:textId="77777777">
      <w:pPr>
        <w:keepNext/>
      </w:pPr>
      <w:r>
        <w:tab/>
      </w:r>
      <w:r>
        <w:tab/>
      </w:r>
      <w:r>
        <w:tab/>
      </w:r>
      <w:r>
        <w:tab/>
      </w:r>
      <w:r>
        <w:tab/>
      </w:r>
      <w:r>
        <w:tab/>
        <w:t>FEDERAL COMMUNICATIONS COMMISSION</w:t>
      </w:r>
    </w:p>
    <w:p w:rsidR="00AD0E5F" w:rsidP="00AD0E5F" w14:paraId="46030B30" w14:textId="77777777">
      <w:pPr>
        <w:keepNext/>
      </w:pPr>
    </w:p>
    <w:p w:rsidR="00AD0E5F" w:rsidP="00AD0E5F" w14:paraId="7DD10D1F" w14:textId="77777777">
      <w:pPr>
        <w:keepNext/>
      </w:pPr>
    </w:p>
    <w:p w:rsidR="00AD0E5F" w:rsidP="00AD0E5F" w14:paraId="57F1528D" w14:textId="77777777">
      <w:pPr>
        <w:keepNext/>
      </w:pPr>
    </w:p>
    <w:p w:rsidR="00AD0E5F" w:rsidP="00AD0E5F" w14:paraId="5FF8C177" w14:textId="4C514EBC">
      <w:pPr>
        <w:keepNext/>
      </w:pPr>
    </w:p>
    <w:p w:rsidR="00AD0E5F" w:rsidP="00AD0E5F" w14:paraId="3232D471" w14:textId="361D8026">
      <w:r>
        <w:tab/>
      </w:r>
      <w:r>
        <w:tab/>
      </w:r>
      <w:r>
        <w:tab/>
      </w:r>
      <w:r>
        <w:tab/>
      </w:r>
      <w:r>
        <w:tab/>
      </w:r>
      <w:r>
        <w:tab/>
      </w:r>
      <w:r w:rsidR="00107F45">
        <w:t>Thomas Sullivan</w:t>
      </w:r>
    </w:p>
    <w:p w:rsidR="00AD0E5F" w:rsidRPr="00AD0E5F" w:rsidP="00AD0E5F" w14:paraId="1DDE8B2F" w14:textId="477735FF">
      <w:r>
        <w:tab/>
      </w:r>
      <w:r>
        <w:tab/>
      </w:r>
      <w:r>
        <w:tab/>
      </w:r>
      <w:r>
        <w:tab/>
      </w:r>
      <w:r>
        <w:tab/>
      </w:r>
      <w:r>
        <w:tab/>
        <w:t xml:space="preserve">Chief, </w:t>
      </w:r>
      <w:r w:rsidR="00107F45">
        <w:t>International</w:t>
      </w:r>
      <w:r>
        <w:t xml:space="preserve"> Bureau </w:t>
      </w:r>
    </w:p>
    <w:p w:rsidR="00AD0E5F" w:rsidP="00AD0E5F" w14:paraId="2F474B0F" w14:textId="77777777">
      <w:pPr>
        <w:snapToGrid w:val="0"/>
        <w:ind w:left="2880" w:firstLine="720"/>
        <w:rPr>
          <w:szCs w:val="22"/>
        </w:rPr>
      </w:pPr>
    </w:p>
    <w:p w:rsidR="00805B0D" w:rsidP="00AD0E5F" w14:paraId="605B8651" w14:textId="77777777">
      <w:pPr>
        <w:snapToGrid w:val="0"/>
        <w:ind w:left="2880" w:firstLine="720"/>
        <w:rPr>
          <w:szCs w:val="22"/>
        </w:rPr>
      </w:pPr>
    </w:p>
    <w:p w:rsidR="00805B0D" w:rsidP="00AD0E5F" w14:paraId="5E8E49D6" w14:textId="77777777">
      <w:pPr>
        <w:snapToGrid w:val="0"/>
        <w:ind w:left="2880" w:firstLine="720"/>
        <w:rPr>
          <w:szCs w:val="22"/>
        </w:rPr>
        <w:sectPr w:rsidSect="006042D6">
          <w:headerReference w:type="default" r:id="rId5"/>
          <w:footerReference w:type="default" r:id="rId6"/>
          <w:headerReference w:type="first" r:id="rId7"/>
          <w:footnotePr>
            <w:numRestart w:val="eachSect"/>
          </w:footnotePr>
          <w:pgSz w:w="12240" w:h="15840" w:code="1"/>
          <w:pgMar w:top="1440" w:right="1440" w:bottom="720" w:left="1440" w:header="720" w:footer="720" w:gutter="0"/>
          <w:pgNumType w:start="1"/>
          <w:cols w:space="720"/>
          <w:titlePg/>
          <w:docGrid w:linePitch="299"/>
        </w:sectPr>
      </w:pPr>
    </w:p>
    <w:p w:rsidR="00805B0D" w:rsidRPr="00CB1875" w:rsidP="00AD0E5F" w14:paraId="7D8E3F0C" w14:textId="323CB8E7">
      <w:pPr>
        <w:snapToGrid w:val="0"/>
        <w:ind w:left="2880" w:firstLine="720"/>
        <w:rPr>
          <w:szCs w:val="22"/>
        </w:rPr>
        <w:sectPr w:rsidSect="00805B0D">
          <w:footnotePr>
            <w:numRestart w:val="eachSect"/>
          </w:footnotePr>
          <w:type w:val="continuous"/>
          <w:pgSz w:w="12240" w:h="15840" w:code="1"/>
          <w:pgMar w:top="1440" w:right="1440" w:bottom="720" w:left="1440" w:header="720" w:footer="720" w:gutter="0"/>
          <w:pgNumType w:start="1"/>
          <w:cols w:space="720"/>
          <w:titlePg/>
          <w:docGrid w:linePitch="299"/>
        </w:sectPr>
      </w:pPr>
    </w:p>
    <w:p w:rsidR="00AD0E5F" w:rsidRPr="001106B2" w:rsidP="00AD0E5F" w14:paraId="5515994F" w14:textId="77777777">
      <w:pPr>
        <w:snapToGrid w:val="0"/>
        <w:spacing w:after="120"/>
        <w:jc w:val="center"/>
        <w:rPr>
          <w:b/>
          <w:bCs/>
        </w:rPr>
      </w:pPr>
      <w:r w:rsidRPr="001106B2">
        <w:rPr>
          <w:b/>
          <w:bCs/>
        </w:rPr>
        <w:t>APPENDIX A</w:t>
      </w:r>
    </w:p>
    <w:p w:rsidR="00AD0E5F" w:rsidRPr="001106B2" w:rsidP="00AD0E5F" w14:paraId="38A73F8B" w14:textId="77777777">
      <w:pPr>
        <w:snapToGrid w:val="0"/>
        <w:spacing w:after="120"/>
        <w:jc w:val="center"/>
        <w:rPr>
          <w:b/>
          <w:bCs/>
        </w:rPr>
      </w:pPr>
      <w:r w:rsidRPr="001106B2">
        <w:rPr>
          <w:b/>
          <w:bCs/>
        </w:rPr>
        <w:t>Highly Confidential Information and Documents</w:t>
      </w:r>
    </w:p>
    <w:p w:rsidR="00AD0E5F" w:rsidRPr="001106B2" w:rsidP="00AD0E5F" w14:paraId="033D9B28" w14:textId="77777777">
      <w:pPr>
        <w:snapToGrid w:val="0"/>
        <w:spacing w:after="120"/>
        <w:rPr>
          <w:b/>
          <w:bCs/>
        </w:rPr>
      </w:pPr>
    </w:p>
    <w:p w:rsidR="00AD0E5F" w:rsidRPr="001106B2" w:rsidP="00AD0E5F" w14:paraId="6D75F0F8" w14:textId="5D12190C">
      <w:pPr>
        <w:snapToGrid w:val="0"/>
        <w:spacing w:after="120" w:line="259" w:lineRule="auto"/>
        <w:rPr>
          <w:bCs/>
        </w:rPr>
      </w:pPr>
      <w:r w:rsidRPr="001106B2">
        <w:rPr>
          <w:b/>
          <w:bCs/>
        </w:rPr>
        <w:tab/>
      </w:r>
      <w:r w:rsidRPr="001106B2">
        <w:rPr>
          <w:bCs/>
        </w:rPr>
        <w:t xml:space="preserve">As specified in paragraphs </w:t>
      </w:r>
      <w:r w:rsidR="00002D43">
        <w:rPr>
          <w:bCs/>
        </w:rPr>
        <w:t>3</w:t>
      </w:r>
      <w:r w:rsidRPr="001106B2">
        <w:rPr>
          <w:bCs/>
        </w:rPr>
        <w:t xml:space="preserve"> and </w:t>
      </w:r>
      <w:r w:rsidR="00002D43">
        <w:rPr>
          <w:bCs/>
        </w:rPr>
        <w:t>4</w:t>
      </w:r>
      <w:r w:rsidRPr="001106B2">
        <w:rPr>
          <w:bCs/>
        </w:rPr>
        <w:t xml:space="preserve"> of the Protective Order, only information and documents set forth in this Appendix and that otherwise meet the definition of Highly Confidential Information or </w:t>
      </w:r>
      <w:r>
        <w:rPr>
          <w:bCs/>
        </w:rPr>
        <w:t xml:space="preserve">Stamped </w:t>
      </w:r>
      <w:r w:rsidRPr="001106B2">
        <w:rPr>
          <w:bCs/>
        </w:rPr>
        <w:t>Highly Confidential Documents may be designated as Highly Confidential.  This Appendix will be updated as necessary.</w:t>
      </w:r>
    </w:p>
    <w:p w:rsidR="00AD0E5F" w:rsidRPr="001106B2" w:rsidP="00AD0E5F" w14:paraId="60AA5713" w14:textId="7777777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rsidR="00AD0E5F" w:rsidRPr="001106B2" w:rsidP="00AD0E5F" w14:paraId="01DB63ED" w14:textId="7777777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AD0E5F" w:rsidRPr="001106B2" w:rsidP="00AD0E5F" w14:paraId="58951D6A" w14:textId="6FC87832">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w:t>
      </w:r>
      <w:r w:rsidR="005620EC">
        <w:t xml:space="preserve">viewer or </w:t>
      </w:r>
      <w:r w:rsidRPr="001106B2">
        <w:t xml:space="preserve">specific groups or types of customers </w:t>
      </w:r>
      <w:r w:rsidR="005620EC">
        <w:t>or viewers</w:t>
      </w:r>
      <w:r w:rsidRPr="001106B2">
        <w:t>,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rsidR="00AD0E5F" w:rsidRPr="001106B2" w:rsidP="00AD0E5F" w14:paraId="6B964CB1" w14:textId="7777777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rsidR="00AD0E5F" w:rsidRPr="001106B2" w:rsidP="00AD0E5F" w14:paraId="00090356" w14:textId="05105EB1">
      <w:pPr>
        <w:numPr>
          <w:ilvl w:val="0"/>
          <w:numId w:val="8"/>
        </w:numPr>
        <w:snapToGrid w:val="0"/>
        <w:spacing w:after="120"/>
      </w:pPr>
      <w:r w:rsidRPr="001106B2">
        <w:t>Information that provides granular information about a Submitting Party’s current or future costs, revenues, marginal revenues, market share</w:t>
      </w:r>
      <w:r>
        <w:t>,</w:t>
      </w:r>
      <w:r w:rsidRPr="001106B2">
        <w:t xml:space="preserve"> or customers</w:t>
      </w:r>
      <w:r w:rsidR="005620EC">
        <w:t xml:space="preserve"> or viewers</w:t>
      </w:r>
      <w:r w:rsidRPr="001106B2">
        <w:t>.</w:t>
      </w:r>
    </w:p>
    <w:p w:rsidR="00AD0E5F" w:rsidRPr="001106B2" w:rsidP="00AD0E5F" w14:paraId="74D1B668" w14:textId="7777777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rsidR="00AD0E5F" w:rsidRPr="001106B2" w:rsidP="00AD0E5F" w14:paraId="2C4FAE84" w14:textId="52C6F940">
      <w:pPr>
        <w:numPr>
          <w:ilvl w:val="0"/>
          <w:numId w:val="8"/>
        </w:numPr>
        <w:snapToGrid w:val="0"/>
        <w:spacing w:after="120"/>
      </w:pPr>
      <w:r w:rsidRPr="001106B2">
        <w:t xml:space="preserve">Information that provides numbers of customers </w:t>
      </w:r>
      <w:r w:rsidR="003C274C">
        <w:t xml:space="preserve">or viewers </w:t>
      </w:r>
      <w:r w:rsidRPr="001106B2">
        <w:t xml:space="preserve">and revenues broken down by customer </w:t>
      </w:r>
      <w:r w:rsidR="003C274C">
        <w:t xml:space="preserve">or viewer </w:t>
      </w:r>
      <w:r w:rsidRPr="001106B2">
        <w:t>type and zip code or market area (</w:t>
      </w:r>
      <w:r w:rsidRPr="00B22827">
        <w:t>e.g.,</w:t>
      </w:r>
      <w:r w:rsidRPr="001106B2">
        <w:t xml:space="preserve"> DMA, state, regional cluster).</w:t>
      </w:r>
    </w:p>
    <w:p w:rsidR="00AD0E5F" w:rsidRPr="001106B2" w:rsidP="00AD0E5F" w14:paraId="72E5DC99" w14:textId="77777777">
      <w:pPr>
        <w:numPr>
          <w:ilvl w:val="0"/>
          <w:numId w:val="8"/>
        </w:numPr>
        <w:snapToGrid w:val="0"/>
        <w:spacing w:after="120"/>
      </w:pPr>
      <w:r w:rsidRPr="001106B2">
        <w:t>Information that provides detailed technical performance data and test results.</w:t>
      </w:r>
    </w:p>
    <w:p w:rsidR="00AD0E5F" w:rsidRPr="001106B2" w:rsidP="00AD0E5F" w14:paraId="774CDECD" w14:textId="77777777">
      <w:pPr>
        <w:snapToGrid w:val="0"/>
        <w:spacing w:after="120"/>
        <w:rPr>
          <w:bCs/>
        </w:rPr>
      </w:pPr>
    </w:p>
    <w:p w:rsidR="00AD0E5F" w:rsidRPr="001106B2" w:rsidP="00AD0E5F" w14:paraId="5B0C5D2D" w14:textId="77777777">
      <w:pPr>
        <w:snapToGrid w:val="0"/>
        <w:spacing w:after="120"/>
        <w:jc w:val="center"/>
        <w:rPr>
          <w:bCs/>
        </w:rPr>
        <w:sectPr w:rsidSect="009A396A">
          <w:footerReference w:type="default" r:id="rId8"/>
          <w:headerReference w:type="first" r:id="rId9"/>
          <w:footerReference w:type="first" r:id="rId10"/>
          <w:pgSz w:w="12240" w:h="15840" w:code="1"/>
          <w:pgMar w:top="1440" w:right="1440" w:bottom="720" w:left="1440" w:header="720" w:footer="720" w:gutter="0"/>
          <w:cols w:space="720"/>
          <w:noEndnote/>
          <w:titlePg/>
        </w:sectPr>
      </w:pPr>
    </w:p>
    <w:p w:rsidR="00AD0E5F" w:rsidRPr="001106B2" w:rsidP="00AD0E5F" w14:paraId="045F672F" w14:textId="77777777">
      <w:pPr>
        <w:snapToGrid w:val="0"/>
        <w:spacing w:after="120"/>
        <w:jc w:val="center"/>
      </w:pPr>
      <w:r w:rsidRPr="001106B2">
        <w:rPr>
          <w:b/>
          <w:bCs/>
        </w:rPr>
        <w:t>APPENDIX B</w:t>
      </w:r>
    </w:p>
    <w:p w:rsidR="00AD0E5F" w:rsidRPr="001106B2" w:rsidP="00AD0E5F" w14:paraId="5B0635C3" w14:textId="77777777">
      <w:pPr>
        <w:snapToGrid w:val="0"/>
        <w:spacing w:after="120"/>
        <w:jc w:val="center"/>
        <w:rPr>
          <w:b/>
          <w:bCs/>
        </w:rPr>
      </w:pPr>
      <w:r w:rsidRPr="001106B2">
        <w:rPr>
          <w:b/>
          <w:bCs/>
        </w:rPr>
        <w:t>Acknowledgment of Confidentiality</w:t>
      </w:r>
    </w:p>
    <w:p w:rsidR="00AD0E5F" w:rsidP="00107F45" w14:paraId="5260B1C2" w14:textId="55713562">
      <w:pPr>
        <w:snapToGrid w:val="0"/>
        <w:jc w:val="center"/>
        <w:rPr>
          <w:rFonts w:ascii="TimesNewRomanPSMT" w:hAnsi="TimesNewRomanPSMT" w:cs="TimesNewRomanPSMT"/>
          <w:snapToGrid/>
          <w:kern w:val="0"/>
          <w:szCs w:val="22"/>
        </w:rPr>
      </w:pPr>
      <w:r w:rsidRPr="00EB58D1">
        <w:t xml:space="preserve">IB Docket </w:t>
      </w:r>
      <w:r w:rsidR="006D754D">
        <w:t xml:space="preserve">No. </w:t>
      </w:r>
      <w:r w:rsidRPr="00EB58D1" w:rsidR="00002D43">
        <w:t>19-</w:t>
      </w:r>
      <w:r w:rsidRPr="00EB58D1" w:rsidR="00EB58D1">
        <w:t>144</w:t>
      </w:r>
    </w:p>
    <w:p w:rsidR="00107F45" w:rsidRPr="001106B2" w:rsidP="00107F45" w14:paraId="49AF81C2" w14:textId="77777777">
      <w:pPr>
        <w:snapToGrid w:val="0"/>
      </w:pPr>
    </w:p>
    <w:p w:rsidR="00AD0E5F" w:rsidRPr="001106B2" w:rsidP="00AD0E5F" w14:paraId="62904467" w14:textId="77777777">
      <w:pPr>
        <w:snapToGrid w:val="0"/>
        <w:spacing w:after="120" w:line="259" w:lineRule="auto"/>
        <w:ind w:firstLine="720"/>
      </w:pPr>
      <w:r w:rsidRPr="001106B2">
        <w:t xml:space="preserve">I am seeking access to </w:t>
      </w:r>
      <w:r w:rsidRPr="001106B2">
        <w:t>[ ]</w:t>
      </w:r>
      <w:r w:rsidRPr="001106B2">
        <w:t xml:space="preserve"> only Confidential Information or [ ] Confidential and Highly Confidential Information.</w:t>
      </w:r>
    </w:p>
    <w:p w:rsidR="00AD0E5F" w:rsidRPr="001106B2" w:rsidP="00AD0E5F" w14:paraId="539D16F5" w14:textId="7777777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rsidR="00AD0E5F" w:rsidRPr="001106B2" w:rsidP="00AD0E5F" w14:paraId="4C86924A" w14:textId="7777777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t>,</w:t>
      </w:r>
      <w:r w:rsidRPr="001106B2">
        <w:t xml:space="preserve"> or Highly Confidential Information except as allowed by the Protective Order.  </w:t>
      </w:r>
    </w:p>
    <w:p w:rsidR="00AD0E5F" w:rsidRPr="001106B2" w:rsidP="00AD0E5F" w14:paraId="61A70031" w14:textId="7777777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AD0E5F" w:rsidRPr="001106B2" w:rsidP="00AD0E5F" w14:paraId="5EBF3370" w14:textId="7777777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rsidR="00AD0E5F" w:rsidRPr="001106B2" w:rsidP="00AD0E5F" w14:paraId="68252F25" w14:textId="77777777">
      <w:pPr>
        <w:snapToGrid w:val="0"/>
        <w:spacing w:after="120" w:line="259" w:lineRule="auto"/>
        <w:ind w:firstLine="720"/>
      </w:pPr>
      <w:r w:rsidRPr="001106B2">
        <w:t>I certify that I am not involved in Competitive Decision-Making.</w:t>
      </w:r>
    </w:p>
    <w:p w:rsidR="00AD0E5F" w:rsidRPr="001106B2" w:rsidP="00AD0E5F" w14:paraId="758E8803" w14:textId="7777777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rsidR="00AD0E5F" w:rsidRPr="001106B2" w:rsidP="00AD0E5F" w14:paraId="7804D8AB" w14:textId="7777777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t>,</w:t>
      </w:r>
      <w:r w:rsidRPr="001106B2">
        <w:t xml:space="preserve"> or in the possession of other Support Personnel, except as provided in the Protective Order.  </w:t>
      </w:r>
    </w:p>
    <w:p w:rsidR="00AD0E5F" w:rsidRPr="001106B2" w:rsidP="00AD0E5F" w14:paraId="6CF90271" w14:textId="7777777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rsidR="00AD0E5F" w:rsidRPr="001106B2" w:rsidP="00AD0E5F" w14:paraId="27DF9FAA" w14:textId="77777777">
      <w:pPr>
        <w:snapToGrid w:val="0"/>
        <w:spacing w:after="120" w:line="259" w:lineRule="auto"/>
        <w:ind w:firstLine="720"/>
      </w:pPr>
      <w:r w:rsidRPr="001106B2">
        <w:t>Capitalized terms used herein and not otherwise defined shall have the meanings ascribed to them in the Protective Order. </w:t>
      </w:r>
    </w:p>
    <w:p w:rsidR="00AD0E5F" w:rsidRPr="001106B2" w:rsidP="00AD0E5F" w14:paraId="48FD04EA" w14:textId="77777777">
      <w:pPr>
        <w:snapToGrid w:val="0"/>
        <w:spacing w:after="120" w:line="200" w:lineRule="exact"/>
        <w:ind w:left="3600" w:firstLine="720"/>
      </w:pPr>
      <w:r w:rsidRPr="001106B2">
        <w:t>Executed this ___ day of _____________, 20__.</w:t>
      </w:r>
    </w:p>
    <w:p w:rsidR="00AD0E5F" w:rsidRPr="001106B2" w:rsidP="00AD0E5F" w14:paraId="2DB25BC7" w14:textId="77777777">
      <w:pPr>
        <w:snapToGrid w:val="0"/>
        <w:spacing w:after="120" w:line="200" w:lineRule="exact"/>
      </w:pPr>
      <w:r w:rsidRPr="001106B2">
        <w:t> </w:t>
      </w:r>
    </w:p>
    <w:p w:rsidR="00AD0E5F" w:rsidRPr="001106B2" w:rsidP="00AD0E5F" w14:paraId="2E77A1CF" w14:textId="7777777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rsidR="00AD0E5F" w:rsidRPr="001106B2" w:rsidP="00AD0E5F" w14:paraId="3E8744BC" w14:textId="77777777">
      <w:pPr>
        <w:snapToGrid w:val="0"/>
        <w:spacing w:line="200" w:lineRule="exact"/>
      </w:pPr>
      <w:r w:rsidRPr="001106B2">
        <w:tab/>
      </w:r>
      <w:r w:rsidRPr="001106B2">
        <w:tab/>
      </w:r>
      <w:r w:rsidRPr="001106B2">
        <w:tab/>
      </w:r>
      <w:r w:rsidRPr="001106B2">
        <w:tab/>
      </w:r>
      <w:r w:rsidRPr="001106B2">
        <w:tab/>
      </w:r>
      <w:r w:rsidRPr="001106B2">
        <w:tab/>
        <w:t>[Name]</w:t>
      </w:r>
    </w:p>
    <w:p w:rsidR="00AD0E5F" w:rsidRPr="001106B2" w:rsidP="00AD0E5F" w14:paraId="6664C586" w14:textId="77777777">
      <w:pPr>
        <w:snapToGrid w:val="0"/>
        <w:spacing w:line="200" w:lineRule="exact"/>
      </w:pPr>
      <w:r w:rsidRPr="001106B2">
        <w:tab/>
      </w:r>
      <w:r w:rsidRPr="001106B2">
        <w:tab/>
      </w:r>
      <w:r w:rsidRPr="001106B2">
        <w:tab/>
      </w:r>
      <w:r w:rsidRPr="001106B2">
        <w:tab/>
      </w:r>
      <w:r w:rsidRPr="001106B2">
        <w:tab/>
      </w:r>
      <w:r w:rsidRPr="001106B2">
        <w:tab/>
        <w:t>[Position]</w:t>
      </w:r>
    </w:p>
    <w:p w:rsidR="00AD0E5F" w:rsidRPr="001106B2" w:rsidP="00AD0E5F" w14:paraId="42FA8EBB" w14:textId="77777777">
      <w:pPr>
        <w:snapToGrid w:val="0"/>
        <w:spacing w:line="200" w:lineRule="exact"/>
      </w:pPr>
      <w:r w:rsidRPr="001106B2">
        <w:tab/>
      </w:r>
      <w:r w:rsidRPr="001106B2">
        <w:tab/>
      </w:r>
      <w:r w:rsidRPr="001106B2">
        <w:tab/>
      </w:r>
      <w:r w:rsidRPr="001106B2">
        <w:tab/>
      </w:r>
      <w:r w:rsidRPr="001106B2">
        <w:tab/>
      </w:r>
      <w:r w:rsidRPr="001106B2">
        <w:tab/>
        <w:t>[Firm]</w:t>
      </w:r>
    </w:p>
    <w:p w:rsidR="00AD0E5F" w:rsidRPr="001106B2" w:rsidP="00AD0E5F" w14:paraId="214268BD" w14:textId="77777777">
      <w:pPr>
        <w:snapToGrid w:val="0"/>
        <w:spacing w:line="200" w:lineRule="exact"/>
        <w:ind w:left="3600" w:firstLine="720"/>
      </w:pPr>
      <w:r w:rsidRPr="001106B2">
        <w:t>[Telephone]</w:t>
      </w:r>
    </w:p>
    <w:p w:rsidR="002C00E8" w:rsidRPr="002C00E8" w:rsidP="00E105E3" w14:paraId="5515A2DF" w14:textId="001BD24A">
      <w:pPr>
        <w:pStyle w:val="ParaNum"/>
        <w:numPr>
          <w:ilvl w:val="0"/>
          <w:numId w:val="0"/>
        </w:numPr>
        <w:ind w:left="3600" w:firstLine="720"/>
      </w:pPr>
      <w:r w:rsidRPr="001106B2">
        <w:t>[Party</w:t>
      </w:r>
      <w:r w:rsidR="008774E0">
        <w:t>]</w:t>
      </w:r>
    </w:p>
    <w:sectPr w:rsidSect="00E81791">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14:paraId="01A48DED"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P="00521484" w14:paraId="5B370AA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P="00805B0D" w14:paraId="628DAAC5" w14:textId="36FDCD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55614C" w14:paraId="4835B0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0C2D" w14:paraId="4EAF35E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2EED6E0B"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2BA0C84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576FD" w14:paraId="0EFA7770" w14:textId="77777777">
      <w:r>
        <w:separator/>
      </w:r>
    </w:p>
  </w:footnote>
  <w:footnote w:type="continuationSeparator" w:id="1">
    <w:p w:rsidR="00E576FD" w:rsidP="00C721AC" w14:paraId="4DAA75CA" w14:textId="77777777">
      <w:pPr>
        <w:spacing w:before="120"/>
        <w:rPr>
          <w:sz w:val="20"/>
        </w:rPr>
      </w:pPr>
      <w:r>
        <w:rPr>
          <w:sz w:val="20"/>
        </w:rPr>
        <w:t xml:space="preserve">(Continued from previous page)  </w:t>
      </w:r>
      <w:r>
        <w:rPr>
          <w:sz w:val="20"/>
        </w:rPr>
        <w:separator/>
      </w:r>
    </w:p>
  </w:footnote>
  <w:footnote w:type="continuationNotice" w:id="2">
    <w:p w:rsidR="00E576FD" w:rsidP="00C721AC" w14:paraId="7C6E54F3" w14:textId="77777777">
      <w:pPr>
        <w:jc w:val="right"/>
        <w:rPr>
          <w:sz w:val="20"/>
        </w:rPr>
      </w:pPr>
      <w:r>
        <w:rPr>
          <w:sz w:val="20"/>
        </w:rPr>
        <w:t>(continued….)</w:t>
      </w:r>
    </w:p>
  </w:footnote>
  <w:footnote w:id="3">
    <w:p w:rsidR="00C67A3E" w14:paraId="1D4C2F0E" w14:textId="0994E643">
      <w:pPr>
        <w:pStyle w:val="FootnoteText"/>
      </w:pPr>
      <w:r>
        <w:rPr>
          <w:rStyle w:val="FootnoteReference"/>
        </w:rPr>
        <w:footnoteRef/>
      </w:r>
      <w:r>
        <w:t xml:space="preserve"> </w:t>
      </w:r>
      <w:r w:rsidR="00F74018">
        <w:t xml:space="preserve">In a </w:t>
      </w:r>
      <w:r w:rsidR="00F34C76">
        <w:t>P</w:t>
      </w:r>
      <w:r w:rsidRPr="00F34C76" w:rsidR="00F74018">
        <w:t>ublic Notice</w:t>
      </w:r>
      <w:r w:rsidR="00F74018">
        <w:t xml:space="preserve">, the International Bureau has </w:t>
      </w:r>
      <w:r w:rsidR="00820FDE">
        <w:t xml:space="preserve">announced permit-but-disclose ex parte status for this proceeding.  </w:t>
      </w:r>
      <w:r w:rsidRPr="00151BE1" w:rsidR="00F74018">
        <w:rPr>
          <w:i/>
        </w:rPr>
        <w:t xml:space="preserve">See </w:t>
      </w:r>
      <w:r w:rsidR="00F74018">
        <w:rPr>
          <w:i/>
        </w:rPr>
        <w:t>International Bureau Establishes IB Docket No.</w:t>
      </w:r>
      <w:r w:rsidRPr="00EB58D1" w:rsidR="00F74018">
        <w:rPr>
          <w:i/>
        </w:rPr>
        <w:t>19-</w:t>
      </w:r>
      <w:r w:rsidRPr="00EB58D1" w:rsidR="00EB58D1">
        <w:rPr>
          <w:i/>
        </w:rPr>
        <w:t>144</w:t>
      </w:r>
      <w:r w:rsidR="00F74018">
        <w:rPr>
          <w:i/>
        </w:rPr>
        <w:t xml:space="preserve"> and Announces Permit-But-Disclose Ex Parte Status for the Application Filed </w:t>
      </w:r>
      <w:r w:rsidR="00F74018">
        <w:rPr>
          <w:i/>
        </w:rPr>
        <w:t>By</w:t>
      </w:r>
      <w:r w:rsidR="00F74018">
        <w:rPr>
          <w:i/>
        </w:rPr>
        <w:t xml:space="preserve"> GLR </w:t>
      </w:r>
      <w:r w:rsidR="00820FDE">
        <w:rPr>
          <w:i/>
        </w:rPr>
        <w:t>Southern</w:t>
      </w:r>
      <w:r w:rsidR="00F74018">
        <w:rPr>
          <w:i/>
        </w:rPr>
        <w:t xml:space="preserve"> </w:t>
      </w:r>
      <w:r w:rsidR="00820FDE">
        <w:rPr>
          <w:i/>
        </w:rPr>
        <w:t>California</w:t>
      </w:r>
      <w:r w:rsidR="00F74018">
        <w:rPr>
          <w:i/>
        </w:rPr>
        <w:t>, LLC For a Section 325(c) Permit, File No. 325-New 20180614-00001</w:t>
      </w:r>
      <w:r w:rsidR="002E2AFB">
        <w:t xml:space="preserve">, IB Docket </w:t>
      </w:r>
      <w:r w:rsidRPr="00EB58D1" w:rsidR="002E2AFB">
        <w:t>No</w:t>
      </w:r>
      <w:r w:rsidR="00EB58D1">
        <w:t>.</w:t>
      </w:r>
      <w:r w:rsidRPr="00EB58D1" w:rsidR="002E2AFB">
        <w:t xml:space="preserve"> 19-</w:t>
      </w:r>
      <w:r w:rsidRPr="00EB58D1" w:rsidR="00EB58D1">
        <w:t>144</w:t>
      </w:r>
      <w:r w:rsidRPr="00EB58D1" w:rsidR="002E2AFB">
        <w:t>,</w:t>
      </w:r>
      <w:r w:rsidR="00F74018">
        <w:rPr>
          <w:i/>
        </w:rPr>
        <w:t xml:space="preserve"> </w:t>
      </w:r>
      <w:r w:rsidRPr="00F74018" w:rsidR="00F74018">
        <w:t>Public Notice,</w:t>
      </w:r>
      <w:r w:rsidR="00F74018">
        <w:t xml:space="preserve"> </w:t>
      </w:r>
      <w:r w:rsidRPr="006042D6" w:rsidR="00151BE1">
        <w:t>DA 19-</w:t>
      </w:r>
      <w:r w:rsidR="00197317">
        <w:t>461</w:t>
      </w:r>
      <w:r w:rsidRPr="006042D6" w:rsidR="00151BE1">
        <w:t>,</w:t>
      </w:r>
      <w:r w:rsidR="00151BE1">
        <w:t xml:space="preserve"> </w:t>
      </w:r>
      <w:r w:rsidR="00F74018">
        <w:t>(</w:t>
      </w:r>
      <w:r w:rsidR="002E2AFB">
        <w:t xml:space="preserve">IB </w:t>
      </w:r>
      <w:r w:rsidR="00151BE1">
        <w:t xml:space="preserve">May </w:t>
      </w:r>
      <w:r w:rsidRPr="00F34C76" w:rsidR="00F34C76">
        <w:t>24</w:t>
      </w:r>
      <w:r w:rsidR="00151BE1">
        <w:t xml:space="preserve">, </w:t>
      </w:r>
      <w:r w:rsidR="00F74018">
        <w:t>2019)</w:t>
      </w:r>
      <w:r w:rsidR="002E2AFB">
        <w:t>.</w:t>
      </w:r>
    </w:p>
  </w:footnote>
  <w:footnote w:id="4">
    <w:p w:rsidR="00002D43" w14:paraId="4AA7180A" w14:textId="64E8D4D1">
      <w:pPr>
        <w:pStyle w:val="FootnoteText"/>
      </w:pPr>
      <w:r>
        <w:rPr>
          <w:rStyle w:val="FootnoteReference"/>
        </w:rPr>
        <w:footnoteRef/>
      </w:r>
      <w:r>
        <w:t xml:space="preserve"> This Protective Order is not a determination of the </w:t>
      </w:r>
      <w:r w:rsidR="000C5366">
        <w:t xml:space="preserve">arguments raised in CSO’s Motion for Document Production, GLR’s </w:t>
      </w:r>
      <w:r w:rsidRPr="0040123F" w:rsidR="000C5366">
        <w:t>Opposition to the CSO Motion for Document Production</w:t>
      </w:r>
      <w:r w:rsidR="000C5366">
        <w:t>.</w:t>
      </w:r>
    </w:p>
  </w:footnote>
  <w:footnote w:id="5">
    <w:p w:rsidR="00AD0E5F" w:rsidRPr="001106B2" w:rsidP="00AD0E5F" w14:paraId="4CD43A5C" w14:textId="77777777">
      <w:pPr>
        <w:pStyle w:val="FootnoteText"/>
      </w:pPr>
      <w:r w:rsidRPr="001106B2">
        <w:rPr>
          <w:rStyle w:val="FootnoteReference"/>
        </w:rPr>
        <w:footnoteRef/>
      </w:r>
      <w:r w:rsidRPr="001106B2">
        <w:t xml:space="preserve"> 47 U.S.C. § 154(j).</w:t>
      </w:r>
    </w:p>
  </w:footnote>
  <w:footnote w:id="6">
    <w:p w:rsidR="00096707" w:rsidRPr="001106B2" w:rsidP="00096707" w14:paraId="2B878298" w14:textId="77777777">
      <w:pPr>
        <w:pStyle w:val="FootnoteText"/>
      </w:pPr>
      <w:r w:rsidRPr="001106B2">
        <w:rPr>
          <w:rStyle w:val="FootnoteReference"/>
        </w:rPr>
        <w:footnoteRef/>
      </w:r>
      <w:r w:rsidRPr="001106B2">
        <w:t xml:space="preserve"> </w:t>
      </w:r>
      <w:r w:rsidRPr="001106B2">
        <w:rPr>
          <w:snapToGrid w:val="0"/>
        </w:rPr>
        <w:t>47 CFR §§ 0.459, 0.461.</w:t>
      </w:r>
    </w:p>
  </w:footnote>
  <w:footnote w:id="7">
    <w:p w:rsidR="00AD0E5F" w:rsidRPr="001106B2" w:rsidP="00AD0E5F" w14:paraId="2F66BD24" w14:textId="7777777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8">
    <w:p w:rsidR="00AD0E5F" w:rsidRPr="001106B2" w:rsidP="00AD0E5F" w14:paraId="1372EB97" w14:textId="7777777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9">
    <w:p w:rsidR="00AD0E5F" w:rsidRPr="001106B2" w:rsidP="00AD0E5F" w14:paraId="3AC4CDB5" w14:textId="7777777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10">
    <w:p w:rsidR="00AD0E5F" w:rsidRPr="001106B2" w:rsidP="00AD0E5F" w14:paraId="48E7B520" w14:textId="7777777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w:t>
      </w:r>
      <w:r>
        <w:t xml:space="preserve">If a party timely requests </w:t>
      </w:r>
      <w:r w:rsidRPr="00C50B7B">
        <w:t xml:space="preserve">that certain information be entirely withheld from review by </w:t>
      </w:r>
      <w:r w:rsidRPr="00C50B7B">
        <w:rPr>
          <w:i/>
        </w:rPr>
        <w:t>any</w:t>
      </w:r>
      <w:r w:rsidRPr="00C50B7B">
        <w:t xml:space="preserve"> individual under the Protective Order,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11">
    <w:p w:rsidR="00AD0E5F" w:rsidRPr="001106B2" w:rsidP="00AD0E5F" w14:paraId="7C1C6BA1" w14:textId="529A0096">
      <w:pPr>
        <w:pStyle w:val="FootnoteText"/>
      </w:pPr>
      <w:r w:rsidRPr="00C50B7B">
        <w:rPr>
          <w:rStyle w:val="FootnoteReference"/>
        </w:rPr>
        <w:footnoteRef/>
      </w:r>
      <w:r w:rsidRPr="00C50B7B">
        <w:t xml:space="preserve"> An objection ordinarily will first be ruled upon by the </w:t>
      </w:r>
      <w:r w:rsidR="00847EFA">
        <w:t>International</w:t>
      </w:r>
      <w:r>
        <w:t xml:space="preserve"> </w:t>
      </w:r>
      <w:r w:rsidRPr="00C50B7B">
        <w:t>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p>
  </w:footnote>
  <w:footnote w:id="12">
    <w:p w:rsidR="00AD0E5F" w:rsidRPr="00693FDE" w:rsidP="00AD0E5F" w14:paraId="7ECFB910" w14:textId="7F80A467">
      <w:pPr>
        <w:pStyle w:val="FootnoteText"/>
      </w:pPr>
      <w:r w:rsidRPr="001106B2">
        <w:rPr>
          <w:rStyle w:val="FootnoteReference"/>
        </w:rPr>
        <w:footnoteRef/>
      </w:r>
      <w:r w:rsidRPr="001106B2">
        <w:t xml:space="preserve"> If a party is not able to submit a copy of the Redacted Confidential Filing via </w:t>
      </w:r>
      <w:r w:rsidR="00D33F7D">
        <w:t>EC</w:t>
      </w:r>
      <w:r w:rsidR="00847EFA">
        <w:t>FS</w:t>
      </w:r>
      <w:r w:rsidRPr="001106B2">
        <w:t>, it must file two copies of the Redacted Confidential Filing with the Secretary’s Office along with the appropriately stamped cover letter, as described in this paragraph.</w:t>
      </w:r>
    </w:p>
  </w:footnote>
  <w:footnote w:id="13">
    <w:p w:rsidR="00AD0E5F" w:rsidP="00AD0E5F" w14:paraId="3E8A65D7" w14:textId="77777777">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E71B1C9" w14:textId="32E72D90">
    <w:pPr>
      <w:pStyle w:val="Heade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r>
      <w:tab/>
      <w:t>Federal Communications Commission</w:t>
    </w:r>
    <w:r>
      <w:tab/>
    </w:r>
    <w:r w:rsidRPr="00197317">
      <w:t>DA 19-</w:t>
    </w:r>
    <w:r w:rsidR="00197317">
      <w:t>462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1A032CC6" w14:textId="0B9D2EB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7"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r>
    <w:r w:rsidRPr="006042D6">
      <w:t>DA 19-</w:t>
    </w:r>
    <w:r w:rsidRPr="006042D6" w:rsidR="006042D6">
      <w:t>462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D0E5F" w:rsidRPr="0069679C" w:rsidP="00521484" w14:paraId="535D1614" w14:textId="48EA7C3E">
    <w:pPr>
      <w:pStyle w:val="Heade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sidRPr="00E107C9">
      <w:t>DA 19-</w:t>
    </w:r>
    <w:r w:rsidRPr="00E107C9" w:rsidR="00197317">
      <w:t>462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14:paraId="3B5FC3E5"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C2D" w:rsidP="007C56C9" w14:paraId="48939F71" w14:textId="350C479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007656CE">
      <w:tab/>
      <w:t>Federal Communications Commission</w:t>
    </w:r>
    <w:r w:rsidR="007656CE">
      <w:tab/>
    </w:r>
    <w:r w:rsidRPr="00E107C9" w:rsidR="00F73C45">
      <w:t>DA 1</w:t>
    </w:r>
    <w:r w:rsidRPr="00E107C9" w:rsidR="00A9329E">
      <w:t>9-</w:t>
    </w:r>
    <w:r w:rsidR="00E107C9">
      <w:t>462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8970895"/>
    <w:multiLevelType w:val="hybridMultilevel"/>
    <w:tmpl w:val="E7F403F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498365EF"/>
    <w:multiLevelType w:val="hybridMultilevel"/>
    <w:tmpl w:val="B0AC2D0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4C2A33EB"/>
    <w:multiLevelType w:val="hybridMultilevel"/>
    <w:tmpl w:val="DEECA1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13D7872"/>
    <w:multiLevelType w:val="hybridMultilevel"/>
    <w:tmpl w:val="E23CA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9"/>
  </w:num>
  <w:num w:numId="5">
    <w:abstractNumId w:val="3"/>
  </w:num>
  <w:num w:numId="6">
    <w:abstractNumId w:val="0"/>
  </w:num>
  <w:num w:numId="7">
    <w:abstractNumId w:val="1"/>
  </w:num>
  <w:num w:numId="8">
    <w:abstractNumId w:val="5"/>
  </w:num>
  <w:num w:numId="9">
    <w:abstractNumId w:val="10"/>
    <w:lvlOverride w:ilvl="0">
      <w:startOverride w:val="1"/>
    </w:lvlOverride>
  </w:num>
  <w:num w:numId="10">
    <w:abstractNumId w:val="7"/>
  </w:num>
  <w:num w:numId="11">
    <w:abstractNumId w:val="8"/>
  </w:num>
  <w:num w:numId="12">
    <w:abstractNumId w:val="11"/>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112B"/>
    <w:rsid w:val="00001B55"/>
    <w:rsid w:val="0000253F"/>
    <w:rsid w:val="00002D43"/>
    <w:rsid w:val="000134AC"/>
    <w:rsid w:val="000135CD"/>
    <w:rsid w:val="000145F0"/>
    <w:rsid w:val="000154B7"/>
    <w:rsid w:val="00017A8D"/>
    <w:rsid w:val="0003268C"/>
    <w:rsid w:val="00036039"/>
    <w:rsid w:val="00037008"/>
    <w:rsid w:val="00037F90"/>
    <w:rsid w:val="00043B9F"/>
    <w:rsid w:val="00047DF1"/>
    <w:rsid w:val="00055FE2"/>
    <w:rsid w:val="000632CB"/>
    <w:rsid w:val="000834FF"/>
    <w:rsid w:val="000867CC"/>
    <w:rsid w:val="000875BF"/>
    <w:rsid w:val="00090FC0"/>
    <w:rsid w:val="00092E80"/>
    <w:rsid w:val="00093167"/>
    <w:rsid w:val="000941D6"/>
    <w:rsid w:val="00096707"/>
    <w:rsid w:val="00096D8C"/>
    <w:rsid w:val="000A0DC7"/>
    <w:rsid w:val="000A1055"/>
    <w:rsid w:val="000A2A74"/>
    <w:rsid w:val="000B4832"/>
    <w:rsid w:val="000B79C4"/>
    <w:rsid w:val="000C0B65"/>
    <w:rsid w:val="000C5366"/>
    <w:rsid w:val="000C5C61"/>
    <w:rsid w:val="000C619E"/>
    <w:rsid w:val="000C700B"/>
    <w:rsid w:val="000D225A"/>
    <w:rsid w:val="000D50DC"/>
    <w:rsid w:val="000E05FE"/>
    <w:rsid w:val="000E27A9"/>
    <w:rsid w:val="000E3D42"/>
    <w:rsid w:val="000E59A7"/>
    <w:rsid w:val="000E75B6"/>
    <w:rsid w:val="0010362E"/>
    <w:rsid w:val="00107F45"/>
    <w:rsid w:val="001106B2"/>
    <w:rsid w:val="00120371"/>
    <w:rsid w:val="00120612"/>
    <w:rsid w:val="00121BED"/>
    <w:rsid w:val="00122BD5"/>
    <w:rsid w:val="00125821"/>
    <w:rsid w:val="00127BDA"/>
    <w:rsid w:val="00127C24"/>
    <w:rsid w:val="00133F79"/>
    <w:rsid w:val="00135E70"/>
    <w:rsid w:val="001403A9"/>
    <w:rsid w:val="00141192"/>
    <w:rsid w:val="00141E2E"/>
    <w:rsid w:val="00145BB5"/>
    <w:rsid w:val="00145FC9"/>
    <w:rsid w:val="00151BE1"/>
    <w:rsid w:val="00153EF4"/>
    <w:rsid w:val="00154BDB"/>
    <w:rsid w:val="00155175"/>
    <w:rsid w:val="00157D4F"/>
    <w:rsid w:val="001613D0"/>
    <w:rsid w:val="001658F2"/>
    <w:rsid w:val="0017058B"/>
    <w:rsid w:val="00172335"/>
    <w:rsid w:val="00174062"/>
    <w:rsid w:val="00182DF0"/>
    <w:rsid w:val="0018325B"/>
    <w:rsid w:val="00183CF7"/>
    <w:rsid w:val="00194A66"/>
    <w:rsid w:val="00197317"/>
    <w:rsid w:val="001A6004"/>
    <w:rsid w:val="001A66B6"/>
    <w:rsid w:val="001B2E94"/>
    <w:rsid w:val="001C2F02"/>
    <w:rsid w:val="001C6843"/>
    <w:rsid w:val="001D3A15"/>
    <w:rsid w:val="001D6BCF"/>
    <w:rsid w:val="001E01CA"/>
    <w:rsid w:val="001E0BCE"/>
    <w:rsid w:val="001E449A"/>
    <w:rsid w:val="001E52ED"/>
    <w:rsid w:val="001E5988"/>
    <w:rsid w:val="001E6379"/>
    <w:rsid w:val="001E6789"/>
    <w:rsid w:val="002031E7"/>
    <w:rsid w:val="00205E3A"/>
    <w:rsid w:val="002142BB"/>
    <w:rsid w:val="00224296"/>
    <w:rsid w:val="00240082"/>
    <w:rsid w:val="0024008C"/>
    <w:rsid w:val="00241C39"/>
    <w:rsid w:val="00275CF5"/>
    <w:rsid w:val="0028301F"/>
    <w:rsid w:val="00285017"/>
    <w:rsid w:val="0029478E"/>
    <w:rsid w:val="00296B57"/>
    <w:rsid w:val="002A17AC"/>
    <w:rsid w:val="002A2D2E"/>
    <w:rsid w:val="002C00E8"/>
    <w:rsid w:val="002C0A43"/>
    <w:rsid w:val="002C5DFB"/>
    <w:rsid w:val="002C5EC0"/>
    <w:rsid w:val="002C7595"/>
    <w:rsid w:val="002D7F24"/>
    <w:rsid w:val="002E2AFB"/>
    <w:rsid w:val="002F74D8"/>
    <w:rsid w:val="00324C9C"/>
    <w:rsid w:val="0033059C"/>
    <w:rsid w:val="00330FF8"/>
    <w:rsid w:val="00332053"/>
    <w:rsid w:val="00334B7F"/>
    <w:rsid w:val="003359F4"/>
    <w:rsid w:val="00340C7B"/>
    <w:rsid w:val="00342AAB"/>
    <w:rsid w:val="00343749"/>
    <w:rsid w:val="00350D34"/>
    <w:rsid w:val="003529AA"/>
    <w:rsid w:val="003543E6"/>
    <w:rsid w:val="00364549"/>
    <w:rsid w:val="00364B46"/>
    <w:rsid w:val="003660ED"/>
    <w:rsid w:val="00373305"/>
    <w:rsid w:val="00374C00"/>
    <w:rsid w:val="003764D0"/>
    <w:rsid w:val="00376D17"/>
    <w:rsid w:val="00377041"/>
    <w:rsid w:val="00384E38"/>
    <w:rsid w:val="00386665"/>
    <w:rsid w:val="00387F0E"/>
    <w:rsid w:val="00394FD3"/>
    <w:rsid w:val="003A015B"/>
    <w:rsid w:val="003A0CCE"/>
    <w:rsid w:val="003B0550"/>
    <w:rsid w:val="003B12D8"/>
    <w:rsid w:val="003B1A03"/>
    <w:rsid w:val="003B694F"/>
    <w:rsid w:val="003B77B2"/>
    <w:rsid w:val="003C2499"/>
    <w:rsid w:val="003C274C"/>
    <w:rsid w:val="003D254E"/>
    <w:rsid w:val="003D3400"/>
    <w:rsid w:val="003D7C3C"/>
    <w:rsid w:val="003E5C24"/>
    <w:rsid w:val="003E7DC6"/>
    <w:rsid w:val="003F1598"/>
    <w:rsid w:val="003F171C"/>
    <w:rsid w:val="003F511A"/>
    <w:rsid w:val="003F61C1"/>
    <w:rsid w:val="0040123F"/>
    <w:rsid w:val="00412FC5"/>
    <w:rsid w:val="0041565E"/>
    <w:rsid w:val="00422276"/>
    <w:rsid w:val="004242F1"/>
    <w:rsid w:val="00433E63"/>
    <w:rsid w:val="004375E0"/>
    <w:rsid w:val="00444DE3"/>
    <w:rsid w:val="00445300"/>
    <w:rsid w:val="0044578D"/>
    <w:rsid w:val="00445A00"/>
    <w:rsid w:val="00450F98"/>
    <w:rsid w:val="00451B0F"/>
    <w:rsid w:val="00462B0F"/>
    <w:rsid w:val="00471AEF"/>
    <w:rsid w:val="00472D43"/>
    <w:rsid w:val="00473DE2"/>
    <w:rsid w:val="00474A7C"/>
    <w:rsid w:val="00486EE8"/>
    <w:rsid w:val="00487161"/>
    <w:rsid w:val="0048755D"/>
    <w:rsid w:val="00492BD3"/>
    <w:rsid w:val="004A1F70"/>
    <w:rsid w:val="004A29BA"/>
    <w:rsid w:val="004A2BBF"/>
    <w:rsid w:val="004A2FFA"/>
    <w:rsid w:val="004A7085"/>
    <w:rsid w:val="004B37AC"/>
    <w:rsid w:val="004B44F6"/>
    <w:rsid w:val="004B7A88"/>
    <w:rsid w:val="004B7DAC"/>
    <w:rsid w:val="004C2EE3"/>
    <w:rsid w:val="004E4A22"/>
    <w:rsid w:val="004E50F3"/>
    <w:rsid w:val="005007C3"/>
    <w:rsid w:val="00511968"/>
    <w:rsid w:val="00520FED"/>
    <w:rsid w:val="00521484"/>
    <w:rsid w:val="00525D79"/>
    <w:rsid w:val="00533970"/>
    <w:rsid w:val="00536F5B"/>
    <w:rsid w:val="005406BB"/>
    <w:rsid w:val="00547249"/>
    <w:rsid w:val="00555454"/>
    <w:rsid w:val="0055614C"/>
    <w:rsid w:val="00557AD3"/>
    <w:rsid w:val="005620EC"/>
    <w:rsid w:val="005700BC"/>
    <w:rsid w:val="00571087"/>
    <w:rsid w:val="00572760"/>
    <w:rsid w:val="00573D12"/>
    <w:rsid w:val="0057641A"/>
    <w:rsid w:val="005901F6"/>
    <w:rsid w:val="005B5042"/>
    <w:rsid w:val="005C00F1"/>
    <w:rsid w:val="005C1971"/>
    <w:rsid w:val="005C2CBD"/>
    <w:rsid w:val="005D04A6"/>
    <w:rsid w:val="005E093E"/>
    <w:rsid w:val="005E14C2"/>
    <w:rsid w:val="005E778E"/>
    <w:rsid w:val="005F4CF8"/>
    <w:rsid w:val="006019DB"/>
    <w:rsid w:val="0060223B"/>
    <w:rsid w:val="006042D6"/>
    <w:rsid w:val="00604632"/>
    <w:rsid w:val="006070C2"/>
    <w:rsid w:val="00607BA5"/>
    <w:rsid w:val="0061180A"/>
    <w:rsid w:val="0062630F"/>
    <w:rsid w:val="00626EB6"/>
    <w:rsid w:val="00643D7B"/>
    <w:rsid w:val="00652E02"/>
    <w:rsid w:val="00655D03"/>
    <w:rsid w:val="00670307"/>
    <w:rsid w:val="00672E60"/>
    <w:rsid w:val="00677748"/>
    <w:rsid w:val="0068070E"/>
    <w:rsid w:val="00683388"/>
    <w:rsid w:val="00683F84"/>
    <w:rsid w:val="00685C01"/>
    <w:rsid w:val="0068612D"/>
    <w:rsid w:val="00693FDE"/>
    <w:rsid w:val="006950C5"/>
    <w:rsid w:val="0069679C"/>
    <w:rsid w:val="006A1E0D"/>
    <w:rsid w:val="006A303E"/>
    <w:rsid w:val="006A6A81"/>
    <w:rsid w:val="006A6B1A"/>
    <w:rsid w:val="006A72DA"/>
    <w:rsid w:val="006B64F0"/>
    <w:rsid w:val="006B6B01"/>
    <w:rsid w:val="006C4FFF"/>
    <w:rsid w:val="006C73CA"/>
    <w:rsid w:val="006C789F"/>
    <w:rsid w:val="006D00E3"/>
    <w:rsid w:val="006D010D"/>
    <w:rsid w:val="006D49D7"/>
    <w:rsid w:val="006D6652"/>
    <w:rsid w:val="006D754D"/>
    <w:rsid w:val="006E3889"/>
    <w:rsid w:val="006E3B9F"/>
    <w:rsid w:val="006E4037"/>
    <w:rsid w:val="006F48BD"/>
    <w:rsid w:val="006F7393"/>
    <w:rsid w:val="0070224F"/>
    <w:rsid w:val="0070756B"/>
    <w:rsid w:val="00707BB9"/>
    <w:rsid w:val="0071099C"/>
    <w:rsid w:val="007115F7"/>
    <w:rsid w:val="00712600"/>
    <w:rsid w:val="007244FE"/>
    <w:rsid w:val="00734B6E"/>
    <w:rsid w:val="0075332C"/>
    <w:rsid w:val="00761BF4"/>
    <w:rsid w:val="00765440"/>
    <w:rsid w:val="007656CE"/>
    <w:rsid w:val="007656F2"/>
    <w:rsid w:val="007704B3"/>
    <w:rsid w:val="00781F6C"/>
    <w:rsid w:val="00785689"/>
    <w:rsid w:val="007901EC"/>
    <w:rsid w:val="0079561F"/>
    <w:rsid w:val="0079754B"/>
    <w:rsid w:val="007A0B96"/>
    <w:rsid w:val="007A1E6D"/>
    <w:rsid w:val="007B0EB2"/>
    <w:rsid w:val="007B0FC6"/>
    <w:rsid w:val="007C1531"/>
    <w:rsid w:val="007C284E"/>
    <w:rsid w:val="007C5413"/>
    <w:rsid w:val="007C56C9"/>
    <w:rsid w:val="007E2872"/>
    <w:rsid w:val="007E5416"/>
    <w:rsid w:val="007E7716"/>
    <w:rsid w:val="007E7B03"/>
    <w:rsid w:val="007F359D"/>
    <w:rsid w:val="007F4C50"/>
    <w:rsid w:val="0080087D"/>
    <w:rsid w:val="00804B69"/>
    <w:rsid w:val="00804C07"/>
    <w:rsid w:val="00805B0D"/>
    <w:rsid w:val="00810B6F"/>
    <w:rsid w:val="00811B52"/>
    <w:rsid w:val="00820FDE"/>
    <w:rsid w:val="00822CE0"/>
    <w:rsid w:val="00824903"/>
    <w:rsid w:val="00827BD1"/>
    <w:rsid w:val="008306DB"/>
    <w:rsid w:val="00832323"/>
    <w:rsid w:val="00840C2D"/>
    <w:rsid w:val="00841AB1"/>
    <w:rsid w:val="00842777"/>
    <w:rsid w:val="0084599D"/>
    <w:rsid w:val="00847EFA"/>
    <w:rsid w:val="00850107"/>
    <w:rsid w:val="008613A5"/>
    <w:rsid w:val="0087585B"/>
    <w:rsid w:val="008774E0"/>
    <w:rsid w:val="0088485F"/>
    <w:rsid w:val="008868EA"/>
    <w:rsid w:val="00886C8E"/>
    <w:rsid w:val="00890058"/>
    <w:rsid w:val="008912E9"/>
    <w:rsid w:val="008A224B"/>
    <w:rsid w:val="008A3346"/>
    <w:rsid w:val="008A688E"/>
    <w:rsid w:val="008B0C5B"/>
    <w:rsid w:val="008B3E07"/>
    <w:rsid w:val="008B6666"/>
    <w:rsid w:val="008C68F1"/>
    <w:rsid w:val="008D14ED"/>
    <w:rsid w:val="008F3B2C"/>
    <w:rsid w:val="008F3ECE"/>
    <w:rsid w:val="008F541D"/>
    <w:rsid w:val="008F76A4"/>
    <w:rsid w:val="0090258D"/>
    <w:rsid w:val="00907CBD"/>
    <w:rsid w:val="0091529A"/>
    <w:rsid w:val="00921803"/>
    <w:rsid w:val="00926503"/>
    <w:rsid w:val="00931728"/>
    <w:rsid w:val="00932121"/>
    <w:rsid w:val="0093236A"/>
    <w:rsid w:val="009329C1"/>
    <w:rsid w:val="00933393"/>
    <w:rsid w:val="00933E08"/>
    <w:rsid w:val="00937FB9"/>
    <w:rsid w:val="00943ED0"/>
    <w:rsid w:val="0095066B"/>
    <w:rsid w:val="00950E1D"/>
    <w:rsid w:val="00952469"/>
    <w:rsid w:val="00956220"/>
    <w:rsid w:val="00956514"/>
    <w:rsid w:val="00971725"/>
    <w:rsid w:val="009726D8"/>
    <w:rsid w:val="009737D6"/>
    <w:rsid w:val="00975D77"/>
    <w:rsid w:val="009920A9"/>
    <w:rsid w:val="009C55AA"/>
    <w:rsid w:val="009C5DAD"/>
    <w:rsid w:val="009C7481"/>
    <w:rsid w:val="009D12B9"/>
    <w:rsid w:val="009D4904"/>
    <w:rsid w:val="009E202F"/>
    <w:rsid w:val="009E21AB"/>
    <w:rsid w:val="009F34B6"/>
    <w:rsid w:val="009F5786"/>
    <w:rsid w:val="009F76DB"/>
    <w:rsid w:val="00A004B5"/>
    <w:rsid w:val="00A32C3B"/>
    <w:rsid w:val="00A44182"/>
    <w:rsid w:val="00A45F4F"/>
    <w:rsid w:val="00A466DA"/>
    <w:rsid w:val="00A57523"/>
    <w:rsid w:val="00A600A9"/>
    <w:rsid w:val="00A616CF"/>
    <w:rsid w:val="00A646C9"/>
    <w:rsid w:val="00A759B6"/>
    <w:rsid w:val="00A777B0"/>
    <w:rsid w:val="00A81277"/>
    <w:rsid w:val="00A85DF8"/>
    <w:rsid w:val="00A9329E"/>
    <w:rsid w:val="00A95035"/>
    <w:rsid w:val="00A95AB3"/>
    <w:rsid w:val="00AA55B7"/>
    <w:rsid w:val="00AA5B9E"/>
    <w:rsid w:val="00AB2392"/>
    <w:rsid w:val="00AB2407"/>
    <w:rsid w:val="00AB53DF"/>
    <w:rsid w:val="00AB796A"/>
    <w:rsid w:val="00AC798F"/>
    <w:rsid w:val="00AD0E5F"/>
    <w:rsid w:val="00AD110F"/>
    <w:rsid w:val="00AD1B59"/>
    <w:rsid w:val="00AD361B"/>
    <w:rsid w:val="00AD435A"/>
    <w:rsid w:val="00AD5349"/>
    <w:rsid w:val="00AE2007"/>
    <w:rsid w:val="00AE29EF"/>
    <w:rsid w:val="00AE76FD"/>
    <w:rsid w:val="00AF1727"/>
    <w:rsid w:val="00AF17D0"/>
    <w:rsid w:val="00AF5D9F"/>
    <w:rsid w:val="00AF6260"/>
    <w:rsid w:val="00B02DB6"/>
    <w:rsid w:val="00B07E5C"/>
    <w:rsid w:val="00B22827"/>
    <w:rsid w:val="00B26473"/>
    <w:rsid w:val="00B31B9C"/>
    <w:rsid w:val="00B321C1"/>
    <w:rsid w:val="00B524BC"/>
    <w:rsid w:val="00B53E0F"/>
    <w:rsid w:val="00B5582A"/>
    <w:rsid w:val="00B56410"/>
    <w:rsid w:val="00B73F2A"/>
    <w:rsid w:val="00B76842"/>
    <w:rsid w:val="00B811F7"/>
    <w:rsid w:val="00B905A5"/>
    <w:rsid w:val="00B92F77"/>
    <w:rsid w:val="00BA1B20"/>
    <w:rsid w:val="00BA2B68"/>
    <w:rsid w:val="00BA58D9"/>
    <w:rsid w:val="00BA5DC6"/>
    <w:rsid w:val="00BA6196"/>
    <w:rsid w:val="00BA7FBA"/>
    <w:rsid w:val="00BB2DA4"/>
    <w:rsid w:val="00BB3F24"/>
    <w:rsid w:val="00BB4BDE"/>
    <w:rsid w:val="00BC2A0C"/>
    <w:rsid w:val="00BC6D8C"/>
    <w:rsid w:val="00BD46C1"/>
    <w:rsid w:val="00BF08C9"/>
    <w:rsid w:val="00BF0FA0"/>
    <w:rsid w:val="00BF48FD"/>
    <w:rsid w:val="00BF6516"/>
    <w:rsid w:val="00C000C3"/>
    <w:rsid w:val="00C072F5"/>
    <w:rsid w:val="00C27BC2"/>
    <w:rsid w:val="00C34006"/>
    <w:rsid w:val="00C342D7"/>
    <w:rsid w:val="00C34CDF"/>
    <w:rsid w:val="00C375FA"/>
    <w:rsid w:val="00C426B1"/>
    <w:rsid w:val="00C503DA"/>
    <w:rsid w:val="00C50B7B"/>
    <w:rsid w:val="00C5663C"/>
    <w:rsid w:val="00C57451"/>
    <w:rsid w:val="00C66160"/>
    <w:rsid w:val="00C677A8"/>
    <w:rsid w:val="00C67A3E"/>
    <w:rsid w:val="00C721AC"/>
    <w:rsid w:val="00C90D6A"/>
    <w:rsid w:val="00C93C25"/>
    <w:rsid w:val="00C96632"/>
    <w:rsid w:val="00CA08E2"/>
    <w:rsid w:val="00CA0DD0"/>
    <w:rsid w:val="00CA2280"/>
    <w:rsid w:val="00CA247E"/>
    <w:rsid w:val="00CA33C8"/>
    <w:rsid w:val="00CB1875"/>
    <w:rsid w:val="00CB396E"/>
    <w:rsid w:val="00CB72B1"/>
    <w:rsid w:val="00CC72B6"/>
    <w:rsid w:val="00CD336A"/>
    <w:rsid w:val="00CD41F7"/>
    <w:rsid w:val="00CF5653"/>
    <w:rsid w:val="00CF6542"/>
    <w:rsid w:val="00D0218D"/>
    <w:rsid w:val="00D10A84"/>
    <w:rsid w:val="00D1351F"/>
    <w:rsid w:val="00D1415C"/>
    <w:rsid w:val="00D214B4"/>
    <w:rsid w:val="00D25FB5"/>
    <w:rsid w:val="00D33F7D"/>
    <w:rsid w:val="00D44223"/>
    <w:rsid w:val="00D44CCE"/>
    <w:rsid w:val="00D44E9A"/>
    <w:rsid w:val="00D56448"/>
    <w:rsid w:val="00D65E63"/>
    <w:rsid w:val="00D73F82"/>
    <w:rsid w:val="00D756E0"/>
    <w:rsid w:val="00D803A6"/>
    <w:rsid w:val="00D83076"/>
    <w:rsid w:val="00D85E84"/>
    <w:rsid w:val="00D87C5D"/>
    <w:rsid w:val="00DA2529"/>
    <w:rsid w:val="00DA73C2"/>
    <w:rsid w:val="00DB130A"/>
    <w:rsid w:val="00DB2EBB"/>
    <w:rsid w:val="00DC10A1"/>
    <w:rsid w:val="00DC655F"/>
    <w:rsid w:val="00DD074B"/>
    <w:rsid w:val="00DD0B59"/>
    <w:rsid w:val="00DD3323"/>
    <w:rsid w:val="00DD44E3"/>
    <w:rsid w:val="00DD5EED"/>
    <w:rsid w:val="00DD7EBD"/>
    <w:rsid w:val="00DE013C"/>
    <w:rsid w:val="00DE2111"/>
    <w:rsid w:val="00DF40BE"/>
    <w:rsid w:val="00DF62B6"/>
    <w:rsid w:val="00DF6DF0"/>
    <w:rsid w:val="00E00118"/>
    <w:rsid w:val="00E030FF"/>
    <w:rsid w:val="00E07225"/>
    <w:rsid w:val="00E105E3"/>
    <w:rsid w:val="00E107C9"/>
    <w:rsid w:val="00E16DA6"/>
    <w:rsid w:val="00E214F7"/>
    <w:rsid w:val="00E24004"/>
    <w:rsid w:val="00E24689"/>
    <w:rsid w:val="00E30307"/>
    <w:rsid w:val="00E47057"/>
    <w:rsid w:val="00E5409F"/>
    <w:rsid w:val="00E555B3"/>
    <w:rsid w:val="00E576FD"/>
    <w:rsid w:val="00E62EA6"/>
    <w:rsid w:val="00E7171F"/>
    <w:rsid w:val="00E740AC"/>
    <w:rsid w:val="00E74757"/>
    <w:rsid w:val="00E80240"/>
    <w:rsid w:val="00E81791"/>
    <w:rsid w:val="00E85E46"/>
    <w:rsid w:val="00E87C32"/>
    <w:rsid w:val="00EA5970"/>
    <w:rsid w:val="00EA7283"/>
    <w:rsid w:val="00EB27A0"/>
    <w:rsid w:val="00EB50A7"/>
    <w:rsid w:val="00EB53E8"/>
    <w:rsid w:val="00EB58D1"/>
    <w:rsid w:val="00EB6F42"/>
    <w:rsid w:val="00EC093C"/>
    <w:rsid w:val="00EC6579"/>
    <w:rsid w:val="00ED3FD4"/>
    <w:rsid w:val="00EE15B8"/>
    <w:rsid w:val="00EE6488"/>
    <w:rsid w:val="00EF3878"/>
    <w:rsid w:val="00EF4A77"/>
    <w:rsid w:val="00F01772"/>
    <w:rsid w:val="00F021FA"/>
    <w:rsid w:val="00F04122"/>
    <w:rsid w:val="00F15BEA"/>
    <w:rsid w:val="00F27165"/>
    <w:rsid w:val="00F32970"/>
    <w:rsid w:val="00F34C76"/>
    <w:rsid w:val="00F44475"/>
    <w:rsid w:val="00F47103"/>
    <w:rsid w:val="00F50486"/>
    <w:rsid w:val="00F62E57"/>
    <w:rsid w:val="00F62E97"/>
    <w:rsid w:val="00F64209"/>
    <w:rsid w:val="00F704B5"/>
    <w:rsid w:val="00F73C45"/>
    <w:rsid w:val="00F74018"/>
    <w:rsid w:val="00F8372D"/>
    <w:rsid w:val="00F87484"/>
    <w:rsid w:val="00F93BF5"/>
    <w:rsid w:val="00F93C74"/>
    <w:rsid w:val="00FA201D"/>
    <w:rsid w:val="00FA7397"/>
    <w:rsid w:val="00FC38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0012BE0-6CF6-4477-81C5-25D33DF6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8E2"/>
    <w:pPr>
      <w:widowControl w:val="0"/>
    </w:pPr>
    <w:rPr>
      <w:snapToGrid w:val="0"/>
      <w:kern w:val="28"/>
      <w:sz w:val="22"/>
    </w:rPr>
  </w:style>
  <w:style w:type="paragraph" w:styleId="Heading1">
    <w:name w:val="heading 1"/>
    <w:basedOn w:val="Normal"/>
    <w:next w:val="ParaNum"/>
    <w:qFormat/>
    <w:rsid w:val="00CA08E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08E2"/>
    <w:pPr>
      <w:keepNext/>
      <w:numPr>
        <w:ilvl w:val="1"/>
        <w:numId w:val="3"/>
      </w:numPr>
      <w:spacing w:after="120"/>
      <w:outlineLvl w:val="1"/>
    </w:pPr>
    <w:rPr>
      <w:b/>
    </w:rPr>
  </w:style>
  <w:style w:type="paragraph" w:styleId="Heading3">
    <w:name w:val="heading 3"/>
    <w:basedOn w:val="Normal"/>
    <w:next w:val="ParaNum"/>
    <w:qFormat/>
    <w:rsid w:val="00CA08E2"/>
    <w:pPr>
      <w:keepNext/>
      <w:numPr>
        <w:ilvl w:val="2"/>
        <w:numId w:val="3"/>
      </w:numPr>
      <w:tabs>
        <w:tab w:val="left" w:pos="2160"/>
      </w:tabs>
      <w:spacing w:after="120"/>
      <w:outlineLvl w:val="2"/>
    </w:pPr>
    <w:rPr>
      <w:b/>
    </w:rPr>
  </w:style>
  <w:style w:type="paragraph" w:styleId="Heading4">
    <w:name w:val="heading 4"/>
    <w:basedOn w:val="Normal"/>
    <w:next w:val="ParaNum"/>
    <w:qFormat/>
    <w:rsid w:val="00CA08E2"/>
    <w:pPr>
      <w:keepNext/>
      <w:numPr>
        <w:ilvl w:val="3"/>
        <w:numId w:val="3"/>
      </w:numPr>
      <w:tabs>
        <w:tab w:val="left" w:pos="2880"/>
      </w:tabs>
      <w:spacing w:after="120"/>
      <w:outlineLvl w:val="3"/>
    </w:pPr>
    <w:rPr>
      <w:b/>
    </w:rPr>
  </w:style>
  <w:style w:type="paragraph" w:styleId="Heading5">
    <w:name w:val="heading 5"/>
    <w:basedOn w:val="Normal"/>
    <w:next w:val="ParaNum"/>
    <w:qFormat/>
    <w:rsid w:val="00CA08E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A08E2"/>
    <w:pPr>
      <w:numPr>
        <w:ilvl w:val="5"/>
        <w:numId w:val="3"/>
      </w:numPr>
      <w:tabs>
        <w:tab w:val="left" w:pos="4320"/>
      </w:tabs>
      <w:spacing w:after="120"/>
      <w:outlineLvl w:val="5"/>
    </w:pPr>
    <w:rPr>
      <w:b/>
    </w:rPr>
  </w:style>
  <w:style w:type="paragraph" w:styleId="Heading7">
    <w:name w:val="heading 7"/>
    <w:basedOn w:val="Normal"/>
    <w:next w:val="ParaNum"/>
    <w:qFormat/>
    <w:rsid w:val="00CA08E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A08E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A08E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08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08E2"/>
  </w:style>
  <w:style w:type="paragraph" w:customStyle="1" w:styleId="ParaNum">
    <w:name w:val="ParaNum"/>
    <w:basedOn w:val="Normal"/>
    <w:rsid w:val="00CA08E2"/>
    <w:pPr>
      <w:numPr>
        <w:numId w:val="2"/>
      </w:numPr>
      <w:tabs>
        <w:tab w:val="clear" w:pos="1080"/>
        <w:tab w:val="num" w:pos="1440"/>
      </w:tabs>
      <w:spacing w:after="120"/>
    </w:pPr>
  </w:style>
  <w:style w:type="paragraph" w:styleId="EndnoteText">
    <w:name w:val="endnote text"/>
    <w:basedOn w:val="Normal"/>
    <w:semiHidden/>
    <w:rsid w:val="00CA08E2"/>
    <w:rPr>
      <w:sz w:val="20"/>
    </w:rPr>
  </w:style>
  <w:style w:type="character" w:styleId="EndnoteReference">
    <w:name w:val="endnote reference"/>
    <w:semiHidden/>
    <w:rsid w:val="00CA08E2"/>
    <w:rPr>
      <w:vertAlign w:val="superscript"/>
    </w:rPr>
  </w:style>
  <w:style w:type="paragraph" w:styleId="FootnoteText">
    <w:name w:val="footnote text"/>
    <w:aliases w:val="ALTS FOOTNOTE,Footnote Text Char Char Char Char,Footnote Text Char Char Char Char Char Char,Footnote Text Char1 Char Char Char Char,Footnote Text Char1 Char1 Char,Footnote Text Char2,Footnote Text Char3 Char Char Char Char Char Char,f,fn"/>
    <w:link w:val="FootnoteTextChar"/>
    <w:rsid w:val="00CA08E2"/>
    <w:pPr>
      <w:spacing w:after="120"/>
    </w:pPr>
  </w:style>
  <w:style w:type="character" w:styleId="FootnoteReference">
    <w:name w:val="footnote reference"/>
    <w:aliases w:val="(NECG) Footnote Reference,Appel note de bas de p,FR,Footnote Reference/,Style 12,Style 124,Style 13,Style 17,Style 3,Style 6,Style 7,fr,o"/>
    <w:rsid w:val="00CA08E2"/>
    <w:rPr>
      <w:rFonts w:ascii="Times New Roman" w:hAnsi="Times New Roman"/>
      <w:dstrike w:val="0"/>
      <w:color w:val="auto"/>
      <w:sz w:val="20"/>
      <w:vertAlign w:val="superscript"/>
    </w:rPr>
  </w:style>
  <w:style w:type="paragraph" w:styleId="TOC1">
    <w:name w:val="toc 1"/>
    <w:basedOn w:val="Normal"/>
    <w:next w:val="Normal"/>
    <w:semiHidden/>
    <w:rsid w:val="00CA08E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08E2"/>
    <w:pPr>
      <w:tabs>
        <w:tab w:val="left" w:pos="720"/>
        <w:tab w:val="right" w:leader="dot" w:pos="9360"/>
      </w:tabs>
      <w:suppressAutoHyphens/>
      <w:ind w:left="720" w:right="720" w:hanging="360"/>
    </w:pPr>
    <w:rPr>
      <w:noProof/>
    </w:rPr>
  </w:style>
  <w:style w:type="paragraph" w:styleId="TOC3">
    <w:name w:val="toc 3"/>
    <w:basedOn w:val="Normal"/>
    <w:next w:val="Normal"/>
    <w:semiHidden/>
    <w:rsid w:val="00CA08E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08E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08E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08E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08E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08E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08E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08E2"/>
    <w:pPr>
      <w:tabs>
        <w:tab w:val="right" w:pos="9360"/>
      </w:tabs>
      <w:suppressAutoHyphens/>
    </w:pPr>
  </w:style>
  <w:style w:type="character" w:customStyle="1" w:styleId="EquationCaption">
    <w:name w:val="_Equation Caption"/>
    <w:rsid w:val="00CA08E2"/>
  </w:style>
  <w:style w:type="paragraph" w:styleId="Header">
    <w:name w:val="header"/>
    <w:basedOn w:val="Normal"/>
    <w:link w:val="HeaderChar"/>
    <w:autoRedefine/>
    <w:rsid w:val="00CA08E2"/>
    <w:pPr>
      <w:tabs>
        <w:tab w:val="center" w:pos="4680"/>
        <w:tab w:val="right" w:pos="9360"/>
      </w:tabs>
    </w:pPr>
    <w:rPr>
      <w:b/>
    </w:rPr>
  </w:style>
  <w:style w:type="paragraph" w:styleId="Footer">
    <w:name w:val="footer"/>
    <w:basedOn w:val="Normal"/>
    <w:link w:val="FooterChar"/>
    <w:uiPriority w:val="99"/>
    <w:rsid w:val="00CA08E2"/>
    <w:pPr>
      <w:tabs>
        <w:tab w:val="center" w:pos="4320"/>
        <w:tab w:val="right" w:pos="8640"/>
      </w:tabs>
    </w:pPr>
  </w:style>
  <w:style w:type="character" w:styleId="PageNumber">
    <w:name w:val="page number"/>
    <w:basedOn w:val="DefaultParagraphFont"/>
    <w:rsid w:val="00CA08E2"/>
  </w:style>
  <w:style w:type="paragraph" w:styleId="BlockText">
    <w:name w:val="Block Text"/>
    <w:basedOn w:val="Normal"/>
    <w:rsid w:val="00CA08E2"/>
    <w:pPr>
      <w:spacing w:after="240"/>
      <w:ind w:left="1440" w:right="1440"/>
    </w:pPr>
  </w:style>
  <w:style w:type="paragraph" w:customStyle="1" w:styleId="Paratitle">
    <w:name w:val="Para title"/>
    <w:basedOn w:val="Normal"/>
    <w:rsid w:val="00CA08E2"/>
    <w:pPr>
      <w:tabs>
        <w:tab w:val="center" w:pos="9270"/>
      </w:tabs>
      <w:spacing w:after="240"/>
    </w:pPr>
    <w:rPr>
      <w:spacing w:val="-2"/>
    </w:rPr>
  </w:style>
  <w:style w:type="paragraph" w:customStyle="1" w:styleId="Bullet">
    <w:name w:val="Bullet"/>
    <w:basedOn w:val="Normal"/>
    <w:rsid w:val="00CA08E2"/>
    <w:pPr>
      <w:tabs>
        <w:tab w:val="left" w:pos="2160"/>
      </w:tabs>
      <w:spacing w:after="220"/>
      <w:ind w:left="2160" w:hanging="720"/>
    </w:pPr>
  </w:style>
  <w:style w:type="paragraph" w:customStyle="1" w:styleId="TableFormat">
    <w:name w:val="TableFormat"/>
    <w:basedOn w:val="Bullet"/>
    <w:rsid w:val="00CA08E2"/>
    <w:pPr>
      <w:tabs>
        <w:tab w:val="clear" w:pos="2160"/>
        <w:tab w:val="left" w:pos="5040"/>
      </w:tabs>
      <w:ind w:left="5040" w:hanging="3600"/>
    </w:pPr>
  </w:style>
  <w:style w:type="paragraph" w:customStyle="1" w:styleId="TOCTitle">
    <w:name w:val="TOC Title"/>
    <w:basedOn w:val="Normal"/>
    <w:rsid w:val="00CA08E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08E2"/>
    <w:pPr>
      <w:jc w:val="center"/>
    </w:pPr>
    <w:rPr>
      <w:rFonts w:ascii="Times New Roman Bold" w:hAnsi="Times New Roman Bold"/>
      <w:b/>
      <w:bCs/>
      <w:caps/>
      <w:szCs w:val="22"/>
    </w:rPr>
  </w:style>
  <w:style w:type="character" w:styleId="Hyperlink">
    <w:name w:val="Hyperlink"/>
    <w:rsid w:val="00CA08E2"/>
    <w:rPr>
      <w:color w:val="0000FF"/>
      <w:u w:val="single"/>
    </w:rPr>
  </w:style>
  <w:style w:type="character" w:customStyle="1" w:styleId="FootnoteTextChar">
    <w:name w:val="Footnote Text Char"/>
    <w:aliases w:val="ALTS FOOTNOTE Char,Footnote Text Char Char Char Char Char,Footnote Text Char Char Char Char Char Char Char,Footnote Text Char1 Char Char Char Char Char,Footnote Text Char1 Char1 Char Char,Footnote Text Char2 Char,f Char,fn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uiPriority w:val="99"/>
    <w:rsid w:val="00CA08E2"/>
    <w:rPr>
      <w:snapToGrid w:val="0"/>
      <w:kern w:val="28"/>
      <w:sz w:val="22"/>
    </w:rPr>
  </w:style>
  <w:style w:type="character" w:customStyle="1" w:styleId="HeaderChar">
    <w:name w:val="Header Char"/>
    <w:link w:val="Header"/>
    <w:rsid w:val="007C56C9"/>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 w:type="character" w:customStyle="1" w:styleId="Mention1">
    <w:name w:val="Mention1"/>
    <w:uiPriority w:val="99"/>
    <w:semiHidden/>
    <w:unhideWhenUsed/>
    <w:rsid w:val="008613A5"/>
    <w:rPr>
      <w:color w:val="2B579A"/>
      <w:shd w:val="clear" w:color="auto" w:fill="E6E6E6"/>
    </w:rPr>
  </w:style>
  <w:style w:type="paragraph" w:styleId="ListParagraph">
    <w:name w:val="List Paragraph"/>
    <w:basedOn w:val="Normal"/>
    <w:uiPriority w:val="34"/>
    <w:qFormat/>
    <w:rsid w:val="006019DB"/>
    <w:pPr>
      <w:ind w:left="720"/>
      <w:contextualSpacing/>
    </w:pPr>
  </w:style>
  <w:style w:type="paragraph" w:customStyle="1" w:styleId="Default">
    <w:name w:val="Default"/>
    <w:basedOn w:val="Normal"/>
    <w:rsid w:val="00A85DF8"/>
    <w:pPr>
      <w:widowControl/>
      <w:autoSpaceDE w:val="0"/>
      <w:autoSpaceDN w:val="0"/>
    </w:pPr>
    <w:rPr>
      <w:rFonts w:eastAsia="Calibri"/>
      <w:snapToGrid/>
      <w:color w:val="000000"/>
      <w:kern w:val="0"/>
      <w:sz w:val="24"/>
      <w:szCs w:val="24"/>
    </w:rPr>
  </w:style>
  <w:style w:type="paragraph" w:styleId="Revision">
    <w:name w:val="Revision"/>
    <w:hidden/>
    <w:uiPriority w:val="99"/>
    <w:semiHidden/>
    <w:rsid w:val="000B79C4"/>
    <w:rPr>
      <w:snapToGrid w:val="0"/>
      <w:kern w:val="28"/>
      <w:sz w:val="22"/>
    </w:rPr>
  </w:style>
  <w:style w:type="character" w:customStyle="1" w:styleId="UnresolvedMention">
    <w:name w:val="Unresolved Mention"/>
    <w:rsid w:val="00AD0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