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D1776E">
      <w:pPr>
        <w:widowControl/>
        <w:jc w:val="center"/>
        <w:rPr>
          <w:b/>
        </w:rPr>
      </w:pPr>
      <w:r>
        <w:rPr>
          <w:b/>
          <w:kern w:val="0"/>
        </w:rPr>
        <w:t>Before</w:t>
      </w:r>
      <w:r>
        <w:rPr>
          <w:b/>
        </w:rPr>
        <w:t xml:space="preserve"> the</w:t>
      </w:r>
    </w:p>
    <w:p w:rsidR="00D1776E" w:rsidP="00D1776E">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pPr>
        <w:widowControl/>
      </w:pPr>
    </w:p>
    <w:p w:rsidR="00D1776E" w:rsidP="00D1776E">
      <w:pPr>
        <w:widowControl/>
      </w:pPr>
    </w:p>
    <w:tbl>
      <w:tblPr>
        <w:tblW w:w="0" w:type="auto"/>
        <w:tblLayout w:type="fixed"/>
        <w:tblLook w:val="0000"/>
      </w:tblPr>
      <w:tblGrid>
        <w:gridCol w:w="4698"/>
        <w:gridCol w:w="630"/>
        <w:gridCol w:w="4248"/>
      </w:tblGrid>
      <w:tr w:rsidTr="00D1776E">
        <w:tblPrEx>
          <w:tblW w:w="0" w:type="auto"/>
          <w:tblLayout w:type="fixed"/>
          <w:tblLook w:val="0000"/>
        </w:tblPrEx>
        <w:tc>
          <w:tcPr>
            <w:tcW w:w="4698" w:type="dxa"/>
          </w:tcPr>
          <w:p w:rsidR="00D1776E" w:rsidP="00D1776E">
            <w:pPr>
              <w:widowControl/>
              <w:tabs>
                <w:tab w:val="center" w:pos="4680"/>
              </w:tabs>
              <w:suppressAutoHyphens/>
              <w:rPr>
                <w:spacing w:val="-2"/>
              </w:rPr>
            </w:pPr>
            <w:r>
              <w:rPr>
                <w:spacing w:val="-2"/>
              </w:rPr>
              <w:t>In the Matter of</w:t>
            </w:r>
          </w:p>
          <w:p w:rsidR="00D1776E" w:rsidP="00D1776E">
            <w:pPr>
              <w:widowControl/>
              <w:tabs>
                <w:tab w:val="center" w:pos="4680"/>
              </w:tabs>
              <w:suppressAutoHyphens/>
              <w:rPr>
                <w:spacing w:val="-2"/>
              </w:rPr>
            </w:pPr>
          </w:p>
          <w:p w:rsidR="00D1776E" w:rsidP="00D1776E">
            <w:pPr>
              <w:widowControl/>
            </w:pPr>
            <w:r>
              <w:t>Honolulu Police Department</w:t>
            </w:r>
          </w:p>
          <w:p w:rsidR="00D1776E" w:rsidP="00D1776E">
            <w:pPr>
              <w:widowControl/>
            </w:pPr>
          </w:p>
          <w:p w:rsidR="00D1776E">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pPr>
              <w:widowControl/>
              <w:tabs>
                <w:tab w:val="center" w:pos="4680"/>
              </w:tabs>
              <w:suppressAutoHyphens/>
              <w:rPr>
                <w:b/>
                <w:spacing w:val="-2"/>
              </w:rPr>
            </w:pPr>
            <w:r>
              <w:rPr>
                <w:b/>
                <w:spacing w:val="-2"/>
              </w:rPr>
              <w:t>)</w:t>
            </w:r>
          </w:p>
          <w:p w:rsidR="00D1776E" w:rsidP="00D1776E">
            <w:pPr>
              <w:widowControl/>
              <w:tabs>
                <w:tab w:val="center" w:pos="4680"/>
              </w:tabs>
              <w:suppressAutoHyphens/>
              <w:rPr>
                <w:b/>
                <w:spacing w:val="-2"/>
              </w:rPr>
            </w:pPr>
            <w:r>
              <w:rPr>
                <w:b/>
                <w:spacing w:val="-2"/>
              </w:rPr>
              <w:t>)</w:t>
            </w:r>
          </w:p>
          <w:p w:rsidR="00D1776E" w:rsidP="00D1776E">
            <w:pPr>
              <w:widowControl/>
              <w:tabs>
                <w:tab w:val="center" w:pos="4680"/>
              </w:tabs>
              <w:suppressAutoHyphens/>
              <w:rPr>
                <w:b/>
                <w:spacing w:val="-2"/>
              </w:rPr>
            </w:pPr>
            <w:r>
              <w:rPr>
                <w:b/>
                <w:spacing w:val="-2"/>
              </w:rPr>
              <w:t>)</w:t>
            </w:r>
          </w:p>
          <w:p w:rsidR="00D1776E" w:rsidP="00D1776E">
            <w:pPr>
              <w:widowControl/>
              <w:tabs>
                <w:tab w:val="center" w:pos="4680"/>
              </w:tabs>
              <w:suppressAutoHyphens/>
              <w:rPr>
                <w:b/>
                <w:spacing w:val="-2"/>
              </w:rPr>
            </w:pPr>
            <w:r>
              <w:rPr>
                <w:b/>
                <w:spacing w:val="-2"/>
              </w:rPr>
              <w:t>)</w:t>
            </w:r>
          </w:p>
          <w:p w:rsidR="00D1776E" w:rsidP="00D1776E">
            <w:pPr>
              <w:widowControl/>
              <w:tabs>
                <w:tab w:val="center" w:pos="4680"/>
              </w:tabs>
              <w:suppressAutoHyphens/>
              <w:rPr>
                <w:b/>
                <w:spacing w:val="-2"/>
              </w:rPr>
            </w:pPr>
            <w:r>
              <w:rPr>
                <w:b/>
                <w:spacing w:val="-2"/>
              </w:rPr>
              <w:t>)</w:t>
            </w:r>
          </w:p>
          <w:p w:rsidR="00D1776E" w:rsidP="00D1776E">
            <w:pPr>
              <w:widowControl/>
              <w:tabs>
                <w:tab w:val="center" w:pos="4680"/>
              </w:tabs>
              <w:suppressAutoHyphens/>
              <w:rPr>
                <w:b/>
                <w:spacing w:val="-2"/>
              </w:rPr>
            </w:pPr>
            <w:r>
              <w:rPr>
                <w:b/>
                <w:spacing w:val="-2"/>
              </w:rPr>
              <w:t>)</w:t>
            </w:r>
          </w:p>
        </w:tc>
        <w:tc>
          <w:tcPr>
            <w:tcW w:w="4248" w:type="dxa"/>
          </w:tcPr>
          <w:p w:rsidR="00D1776E" w:rsidP="00D1776E">
            <w:pPr>
              <w:widowControl/>
              <w:tabs>
                <w:tab w:val="center" w:pos="4680"/>
              </w:tabs>
              <w:suppressAutoHyphens/>
              <w:rPr>
                <w:spacing w:val="-2"/>
              </w:rPr>
            </w:pPr>
          </w:p>
          <w:p w:rsidR="00D1776E" w:rsidP="00D1776E">
            <w:pPr>
              <w:pStyle w:val="TOAHeading"/>
              <w:widowControl/>
              <w:tabs>
                <w:tab w:val="center" w:pos="4680"/>
                <w:tab w:val="clear" w:pos="9360"/>
              </w:tabs>
              <w:rPr>
                <w:spacing w:val="-2"/>
              </w:rPr>
            </w:pPr>
          </w:p>
          <w:p w:rsidR="00D1776E" w:rsidP="00E00C84">
            <w:pPr>
              <w:widowControl/>
              <w:tabs>
                <w:tab w:val="center" w:pos="4680"/>
              </w:tabs>
              <w:suppressAutoHyphens/>
              <w:rPr>
                <w:spacing w:val="-2"/>
              </w:rPr>
            </w:pPr>
          </w:p>
        </w:tc>
      </w:tr>
    </w:tbl>
    <w:p w:rsidR="00D1776E" w:rsidP="00D1776E">
      <w:pPr>
        <w:widowControl/>
      </w:pPr>
    </w:p>
    <w:p w:rsidR="00D1776E" w:rsidP="00D1776E">
      <w:pPr>
        <w:pStyle w:val="StyleBoldCentered"/>
        <w:widowControl/>
        <w:rPr>
          <w:rFonts w:ascii="Times New Roman" w:hAnsi="Times New Roman"/>
        </w:rPr>
      </w:pPr>
      <w:r>
        <w:rPr>
          <w:rFonts w:ascii="Times New Roman" w:hAnsi="Times New Roman"/>
        </w:rPr>
        <w:t>Order</w:t>
      </w:r>
    </w:p>
    <w:p w:rsidR="00D1776E" w:rsidP="00D1776E">
      <w:pPr>
        <w:widowControl/>
        <w:tabs>
          <w:tab w:val="left" w:pos="-720"/>
        </w:tabs>
        <w:suppressAutoHyphens/>
        <w:spacing w:line="227" w:lineRule="auto"/>
        <w:rPr>
          <w:spacing w:val="-2"/>
        </w:rPr>
      </w:pPr>
    </w:p>
    <w:p w:rsidR="00D1776E" w:rsidP="00D1776E">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635CB7">
        <w:rPr>
          <w:b/>
          <w:spacing w:val="-2"/>
          <w:szCs w:val="22"/>
        </w:rPr>
        <w:t>May 24</w:t>
      </w:r>
      <w:r>
        <w:rPr>
          <w:b/>
          <w:spacing w:val="-2"/>
          <w:szCs w:val="22"/>
        </w:rPr>
        <w:t>, 201</w:t>
      </w:r>
      <w:r w:rsidR="00E00C84">
        <w:rPr>
          <w:b/>
          <w:spacing w:val="-2"/>
          <w:szCs w:val="22"/>
        </w:rPr>
        <w:t>9</w:t>
      </w:r>
      <w:r>
        <w:rPr>
          <w:b/>
          <w:spacing w:val="-2"/>
          <w:szCs w:val="22"/>
        </w:rPr>
        <w:tab/>
      </w:r>
      <w:r>
        <w:rPr>
          <w:b/>
          <w:spacing w:val="-2"/>
          <w:szCs w:val="22"/>
        </w:rPr>
        <w:tab/>
        <w:t xml:space="preserve">Released:  </w:t>
      </w:r>
      <w:r w:rsidR="00635CB7">
        <w:rPr>
          <w:b/>
          <w:spacing w:val="-2"/>
          <w:szCs w:val="22"/>
        </w:rPr>
        <w:t>May 24</w:t>
      </w:r>
      <w:r>
        <w:rPr>
          <w:b/>
          <w:spacing w:val="-2"/>
          <w:szCs w:val="22"/>
        </w:rPr>
        <w:t>, 201</w:t>
      </w:r>
      <w:r w:rsidR="00E00C84">
        <w:rPr>
          <w:b/>
          <w:spacing w:val="-2"/>
          <w:szCs w:val="22"/>
        </w:rPr>
        <w:t>9</w:t>
      </w:r>
    </w:p>
    <w:p w:rsidR="00D1776E" w:rsidP="00D1776E">
      <w:pPr>
        <w:widowControl/>
        <w:rPr>
          <w:szCs w:val="22"/>
        </w:rPr>
      </w:pPr>
    </w:p>
    <w:p w:rsidR="00D1776E" w:rsidP="00D1776E">
      <w:pPr>
        <w:widowControl/>
        <w:rPr>
          <w:spacing w:val="-2"/>
        </w:rPr>
      </w:pPr>
      <w:r>
        <w:rPr>
          <w:szCs w:val="22"/>
        </w:rPr>
        <w:t>By the</w:t>
      </w:r>
      <w:r>
        <w:rPr>
          <w:spacing w:val="-2"/>
          <w:szCs w:val="22"/>
        </w:rPr>
        <w:t xml:space="preserve"> Chief, Policy and Licensing Division, Public Safety and Homeland Security Bureau:</w:t>
      </w:r>
    </w:p>
    <w:p w:rsidR="00D1776E" w:rsidP="00D1776E">
      <w:pPr>
        <w:widowControl/>
      </w:pPr>
    </w:p>
    <w:p w:rsidR="00C47F97" w:rsidP="00D91FC9">
      <w:pPr>
        <w:pStyle w:val="ParaNum"/>
        <w:widowControl/>
        <w:tabs>
          <w:tab w:val="clear" w:pos="990"/>
          <w:tab w:val="num" w:pos="1440"/>
        </w:tabs>
        <w:ind w:left="0"/>
      </w:pPr>
      <w:r>
        <w:t>On December 26, 2018</w:t>
      </w:r>
      <w:r w:rsidR="001468C8">
        <w:t>,</w:t>
      </w:r>
      <w:r>
        <w:t xml:space="preserve"> </w:t>
      </w:r>
      <w:r w:rsidRPr="002D3939">
        <w:t xml:space="preserve">the </w:t>
      </w:r>
      <w:r w:rsidR="00B6043B">
        <w:rPr>
          <w:spacing w:val="-2"/>
          <w:szCs w:val="22"/>
        </w:rPr>
        <w:t>Public Safety and Homeland Security Bureau</w:t>
      </w:r>
      <w:r w:rsidR="00B6043B">
        <w:t xml:space="preserve"> (Bureau) </w:t>
      </w:r>
      <w:r>
        <w:t>notified the Honolulu Police Department (Department or HPD) that it had</w:t>
      </w:r>
      <w:r w:rsidRPr="002D3939">
        <w:t xml:space="preserve"> placed </w:t>
      </w:r>
      <w:r w:rsidR="00180B1F">
        <w:t xml:space="preserve">station call sign </w:t>
      </w:r>
      <w:r>
        <w:t>WRAH381 on Termination P</w:t>
      </w:r>
      <w:r w:rsidRPr="002D3939">
        <w:t xml:space="preserve">ending status </w:t>
      </w:r>
      <w:r w:rsidRPr="006A2C26">
        <w:t xml:space="preserve">because </w:t>
      </w:r>
      <w:r>
        <w:t>the Department</w:t>
      </w:r>
      <w:r w:rsidRPr="006A2C26">
        <w:t xml:space="preserve"> failed to meet </w:t>
      </w:r>
      <w:r>
        <w:t xml:space="preserve">the </w:t>
      </w:r>
      <w:r w:rsidRPr="006A2C26">
        <w:t>construction and construction notification requirements required by the Commission’s rules</w:t>
      </w:r>
      <w:r>
        <w:t>.</w:t>
      </w:r>
      <w:r>
        <w:rPr>
          <w:vertAlign w:val="superscript"/>
        </w:rPr>
        <w:footnoteReference w:id="3"/>
      </w:r>
      <w:r>
        <w:t xml:space="preserve">  </w:t>
      </w:r>
      <w:r w:rsidR="006A2C26">
        <w:t xml:space="preserve">On </w:t>
      </w:r>
      <w:bookmarkStart w:id="0" w:name="_Hlk2691948"/>
      <w:r w:rsidR="004C0F0B">
        <w:t>February 19</w:t>
      </w:r>
      <w:r w:rsidR="001468C8">
        <w:t>,</w:t>
      </w:r>
      <w:r w:rsidR="006A2C26">
        <w:t xml:space="preserve"> </w:t>
      </w:r>
      <w:r>
        <w:t>2019</w:t>
      </w:r>
      <w:bookmarkEnd w:id="0"/>
      <w:r w:rsidR="006A2C26">
        <w:t xml:space="preserve">, </w:t>
      </w:r>
      <w:r w:rsidR="00631322">
        <w:t xml:space="preserve">the Department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because it was untimely filed. </w:t>
      </w:r>
    </w:p>
    <w:p w:rsidR="00C47F97" w:rsidP="00D91FC9">
      <w:pPr>
        <w:pStyle w:val="ParaNum"/>
        <w:widowControl/>
        <w:tabs>
          <w:tab w:val="clear" w:pos="990"/>
          <w:tab w:val="num" w:pos="1440"/>
        </w:tabs>
        <w:ind w:left="0"/>
      </w:pPr>
      <w:r>
        <w:t>Section 1.106(</w:t>
      </w:r>
      <w:r>
        <w:t>f</w:t>
      </w:r>
      <w:r>
        <w:t xml:space="preserve">)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1" w:name="co_tablefootnote_14_1"/>
      <w:bookmarkEnd w:id="1"/>
      <w:r>
        <w:rPr>
          <w:rStyle w:val="FootnoteReference"/>
        </w:rPr>
        <w:footnoteReference w:id="5"/>
      </w:r>
      <w:r w:rsidR="007C1329">
        <w:t xml:space="preserve">  </w:t>
      </w:r>
      <w:r w:rsidR="00631322">
        <w:t xml:space="preserve">Thus, January 25, 2019 was the </w:t>
      </w:r>
      <w:r w:rsidR="001468C8">
        <w:t xml:space="preserve">original </w:t>
      </w:r>
      <w:r w:rsidR="00631322">
        <w:t xml:space="preserve">filing deadline for </w:t>
      </w:r>
      <w:r w:rsidR="00E25A31">
        <w:t>the Department to file a reconsideration p</w:t>
      </w:r>
      <w:r w:rsidR="003D5B02">
        <w:t>etition</w:t>
      </w:r>
      <w:r w:rsidR="00AE550C">
        <w:t xml:space="preserve">.  </w:t>
      </w:r>
      <w:r w:rsidR="00E25A31">
        <w:t xml:space="preserve">This deadline was extended because </w:t>
      </w:r>
      <w:r w:rsidR="00180B1F">
        <w:t xml:space="preserve">of </w:t>
      </w:r>
      <w:r w:rsidR="00E25A31">
        <w:t xml:space="preserve">the partial </w:t>
      </w:r>
      <w:r w:rsidR="00180B1F">
        <w:t xml:space="preserve">government shutdown, </w:t>
      </w:r>
      <w:r w:rsidR="00E25A31">
        <w:t xml:space="preserve">which caused </w:t>
      </w:r>
      <w:r w:rsidR="00D73F79">
        <w:t xml:space="preserve">the Commission </w:t>
      </w:r>
      <w:r w:rsidR="00E25A31">
        <w:t xml:space="preserve">to </w:t>
      </w:r>
      <w:r w:rsidR="00D73F79">
        <w:t>suspend most operations</w:t>
      </w:r>
      <w:r w:rsidR="00B6043B">
        <w:t xml:space="preserve"> </w:t>
      </w:r>
      <w:r w:rsidRPr="00D73F79" w:rsidR="00D73F79">
        <w:t>from January 3, 2019, through January 25, 2019</w:t>
      </w:r>
      <w:r w:rsidR="00D73F79">
        <w:t>.</w:t>
      </w:r>
      <w:r>
        <w:rPr>
          <w:rStyle w:val="FootnoteReference"/>
        </w:rPr>
        <w:footnoteReference w:id="6"/>
      </w:r>
      <w:r w:rsidRPr="00D73F79" w:rsidR="00D73F79">
        <w:t xml:space="preserve"> </w:t>
      </w:r>
      <w:r w:rsidR="00B6043B">
        <w:t xml:space="preserve"> </w:t>
      </w:r>
      <w:r w:rsidR="001468C8">
        <w:t xml:space="preserve">Upon resumption of normal operations, </w:t>
      </w:r>
      <w:r w:rsidR="00D73F79">
        <w:t xml:space="preserve">the </w:t>
      </w:r>
      <w:r w:rsidR="001468C8">
        <w:t xml:space="preserve">Commission extended filing deadlines that had occurred during the shutdown </w:t>
      </w:r>
      <w:r w:rsidR="00B6043B">
        <w:t>to February 8, 2019.</w:t>
      </w:r>
      <w:r>
        <w:rPr>
          <w:rStyle w:val="FootnoteReference"/>
        </w:rPr>
        <w:footnoteReference w:id="7"/>
      </w:r>
      <w:r w:rsidR="00180B1F">
        <w:t xml:space="preserve">  </w:t>
      </w:r>
      <w:r w:rsidR="00E25A31">
        <w:t xml:space="preserve">However, </w:t>
      </w:r>
      <w:r w:rsidR="00B6043B">
        <w:t xml:space="preserve">the Department </w:t>
      </w:r>
      <w:r w:rsidR="00180B1F">
        <w:t xml:space="preserve">did not </w:t>
      </w:r>
      <w:r w:rsidR="00B6043B">
        <w:t>file</w:t>
      </w:r>
      <w:r w:rsidR="00180B1F">
        <w:t xml:space="preserve"> its</w:t>
      </w:r>
      <w:r w:rsidR="00B6043B">
        <w:t xml:space="preserve"> P</w:t>
      </w:r>
      <w:r w:rsidR="003D5B02">
        <w:t xml:space="preserve">etition </w:t>
      </w:r>
      <w:r w:rsidR="001468C8">
        <w:t>f</w:t>
      </w:r>
      <w:r w:rsidR="003D5B02">
        <w:t xml:space="preserve">or </w:t>
      </w:r>
      <w:r w:rsidR="00B6043B">
        <w:t>R</w:t>
      </w:r>
      <w:r w:rsidR="003D5B02">
        <w:t>econsideration</w:t>
      </w:r>
      <w:r w:rsidR="00B6043B">
        <w:t xml:space="preserve"> </w:t>
      </w:r>
      <w:r w:rsidR="00180B1F">
        <w:t xml:space="preserve">until </w:t>
      </w:r>
      <w:r w:rsidRPr="00180B1F" w:rsidR="00180B1F">
        <w:t>February 19</w:t>
      </w:r>
      <w:r w:rsidR="001468C8">
        <w:t>,</w:t>
      </w:r>
      <w:r w:rsidRPr="00180B1F" w:rsidR="00180B1F">
        <w:t xml:space="preserve"> 2019</w:t>
      </w:r>
      <w:r w:rsidR="00E25A31">
        <w:t xml:space="preserve">.  Because the Petition does </w:t>
      </w:r>
      <w:r w:rsidR="00B6043B">
        <w:t>not meet the requirements of Section 1.106(f)</w:t>
      </w:r>
      <w:r w:rsidR="00E25A31">
        <w:t xml:space="preserve">, </w:t>
      </w:r>
      <w:r w:rsidR="00B6043B">
        <w:t>we must dismiss it as untimely.</w:t>
      </w:r>
      <w:r>
        <w:rPr>
          <w:rStyle w:val="FootnoteReference"/>
        </w:rPr>
        <w:footnoteReference w:id="8"/>
      </w:r>
      <w:r w:rsidR="00B6043B">
        <w:t xml:space="preserve">  </w:t>
      </w:r>
    </w:p>
    <w:p w:rsidR="00C47F97" w:rsidP="00D91FC9">
      <w:pPr>
        <w:pStyle w:val="ParaNum"/>
        <w:widowControl/>
        <w:tabs>
          <w:tab w:val="clear" w:pos="990"/>
          <w:tab w:val="num" w:pos="1440"/>
        </w:tabs>
        <w:ind w:left="0"/>
      </w:pPr>
      <w:r>
        <w:t xml:space="preserve">If the Department desires to continue operating under the parameters formerly set forth under call sign </w:t>
      </w:r>
      <w:r>
        <w:rPr>
          <w:szCs w:val="22"/>
        </w:rPr>
        <w:t>WRAH381</w:t>
      </w:r>
      <w:r>
        <w:t xml:space="preserve">, it </w:t>
      </w:r>
      <w:r w:rsidRPr="00C23EFD">
        <w:t>m</w:t>
      </w:r>
      <w:r>
        <w:t>ust</w:t>
      </w:r>
      <w:r w:rsidRPr="00C23EFD">
        <w:t xml:space="preserve"> file a new, </w:t>
      </w:r>
      <w:r>
        <w:t>properly coordinated,</w:t>
      </w:r>
      <w:r w:rsidRPr="00C23EFD">
        <w:t xml:space="preserve"> application.  In addition, if </w:t>
      </w:r>
      <w:r>
        <w:t xml:space="preserve">the Department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9"/>
      </w:r>
      <w:r>
        <w:t xml:space="preserve"> </w:t>
      </w:r>
    </w:p>
    <w:p w:rsidR="00D25233" w:rsidRPr="00D25233" w:rsidP="00D91FC9">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Section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5F300A">
        <w:t xml:space="preserve">Honolulu Police </w:t>
      </w:r>
      <w:r w:rsidR="004C0F0B">
        <w:t>Department</w:t>
      </w:r>
      <w:r w:rsidRPr="00D25233">
        <w:t xml:space="preserve">, on </w:t>
      </w:r>
      <w:r w:rsidR="005F300A">
        <w:t>February 19</w:t>
      </w:r>
      <w:r w:rsidRPr="00D25233">
        <w:t>, 201</w:t>
      </w:r>
      <w:r w:rsidR="005F300A">
        <w:t>9</w:t>
      </w:r>
      <w:r w:rsidR="00E25A31">
        <w:t>,</w:t>
      </w:r>
      <w:r w:rsidRPr="00D25233">
        <w:t xml:space="preserve"> IS </w:t>
      </w:r>
      <w:r w:rsidR="00B6043B">
        <w:t>DISMISSED</w:t>
      </w:r>
      <w:r w:rsidRPr="00D25233">
        <w:t>.</w:t>
      </w:r>
    </w:p>
    <w:p w:rsidR="00D25233" w:rsidRPr="00D25233" w:rsidP="00D91FC9">
      <w:pPr>
        <w:pStyle w:val="ParaNum"/>
        <w:widowControl/>
        <w:tabs>
          <w:tab w:val="clear" w:pos="990"/>
          <w:tab w:val="num" w:pos="1440"/>
        </w:tabs>
        <w:ind w:left="0"/>
      </w:pPr>
      <w:r w:rsidRPr="00D25233">
        <w:t xml:space="preserve"> This action is taken under delegated authority pursuant to Sections 0.191 and 0.392 </w:t>
      </w:r>
      <w:r w:rsidR="00180B1F">
        <w:t>of the Commission’s Rules, 47 CFR</w:t>
      </w:r>
      <w:r w:rsidRPr="00D25233">
        <w:t xml:space="preserve"> §§ 0.191, 0.392.  </w:t>
      </w:r>
    </w:p>
    <w:p w:rsidR="007C1329" w:rsidP="007C1329">
      <w:pPr>
        <w:pStyle w:val="ParaNum"/>
        <w:numPr>
          <w:ilvl w:val="0"/>
          <w:numId w:val="0"/>
        </w:numPr>
        <w:ind w:firstLine="720"/>
      </w:pPr>
    </w:p>
    <w:p w:rsidR="00D1776E" w:rsidP="00D1776E">
      <w:pPr>
        <w:pStyle w:val="ParaNum"/>
        <w:keepNext/>
        <w:keepLines/>
        <w:widowControl/>
        <w:numPr>
          <w:ilvl w:val="0"/>
          <w:numId w:val="0"/>
        </w:numPr>
        <w:spacing w:after="0"/>
        <w:ind w:left="3600" w:firstLine="720"/>
      </w:pPr>
      <w:r>
        <w:t xml:space="preserve">FEDERAL COMMUNICATIONS COMMISSION </w:t>
      </w:r>
    </w:p>
    <w:p w:rsidR="00D1776E" w:rsidP="00D1776E">
      <w:pPr>
        <w:pStyle w:val="ParaNum"/>
        <w:keepNext/>
        <w:keepLines/>
        <w:widowControl/>
        <w:numPr>
          <w:ilvl w:val="0"/>
          <w:numId w:val="0"/>
        </w:numPr>
        <w:spacing w:after="0"/>
        <w:ind w:left="720"/>
      </w:pPr>
    </w:p>
    <w:p w:rsidR="00D1776E" w:rsidP="00D1776E">
      <w:pPr>
        <w:pStyle w:val="ParaNum"/>
        <w:keepNext/>
        <w:keepLines/>
        <w:widowControl/>
        <w:numPr>
          <w:ilvl w:val="0"/>
          <w:numId w:val="0"/>
        </w:numPr>
        <w:spacing w:after="0"/>
        <w:ind w:left="720"/>
      </w:pPr>
    </w:p>
    <w:p w:rsidR="00D1776E" w:rsidP="00D1776E">
      <w:pPr>
        <w:pStyle w:val="ParaNum"/>
        <w:keepNext/>
        <w:keepLines/>
        <w:widowControl/>
        <w:numPr>
          <w:ilvl w:val="0"/>
          <w:numId w:val="0"/>
        </w:numPr>
        <w:spacing w:after="0"/>
        <w:ind w:left="720"/>
      </w:pPr>
    </w:p>
    <w:p w:rsidR="00D1776E" w:rsidP="00D1776E">
      <w:pPr>
        <w:pStyle w:val="ParaNum"/>
        <w:keepNext/>
        <w:keepLines/>
        <w:widowControl/>
        <w:numPr>
          <w:ilvl w:val="0"/>
          <w:numId w:val="0"/>
        </w:numPr>
        <w:spacing w:after="0"/>
        <w:ind w:left="720"/>
      </w:pPr>
    </w:p>
    <w:p w:rsidR="00D1776E" w:rsidP="00D1776E">
      <w:pPr>
        <w:pStyle w:val="ParaNum"/>
        <w:keepNext/>
        <w:keepLines/>
        <w:widowControl/>
        <w:numPr>
          <w:ilvl w:val="0"/>
          <w:numId w:val="0"/>
        </w:numPr>
        <w:spacing w:after="0"/>
        <w:ind w:left="3600" w:firstLine="720"/>
      </w:pPr>
      <w:r>
        <w:t xml:space="preserve">Michael J. Wilhelm  </w:t>
      </w:r>
    </w:p>
    <w:p w:rsidR="00D1776E" w:rsidP="00D1776E">
      <w:pPr>
        <w:pStyle w:val="ParaNum"/>
        <w:keepNext/>
        <w:keepLines/>
        <w:widowControl/>
        <w:numPr>
          <w:ilvl w:val="0"/>
          <w:numId w:val="0"/>
        </w:numPr>
        <w:spacing w:after="0"/>
        <w:ind w:left="3600" w:firstLine="720"/>
      </w:pPr>
      <w:r>
        <w:t xml:space="preserve">Chief, Policy and Licensing Division </w:t>
      </w:r>
    </w:p>
    <w:p w:rsidR="00D1776E" w:rsidRPr="0074239C" w:rsidP="00D1776E">
      <w:pPr>
        <w:pStyle w:val="ParaNum"/>
        <w:keepNext/>
        <w:keepLines/>
        <w:widowControl/>
        <w:numPr>
          <w:ilvl w:val="0"/>
          <w:numId w:val="0"/>
        </w:numPr>
        <w:spacing w:after="0"/>
        <w:ind w:left="3600" w:firstLine="720"/>
      </w:pPr>
      <w:r>
        <w:t>Public Safety and Homeland Security Bureau</w:t>
      </w:r>
    </w:p>
    <w:p w:rsidR="00D1776E" w:rsidRPr="00541919" w:rsidP="00D1776E"/>
    <w:sectPr w:rsidSect="00D1776E">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Footer"/>
      <w:framePr w:wrap="around" w:vAnchor="text" w:hAnchor="margin" w:xAlign="center" w:y="1"/>
    </w:pPr>
    <w:r>
      <w:fldChar w:fldCharType="begin"/>
    </w:r>
    <w:r>
      <w:instrText xml:space="preserve">PAGE  </w:instrText>
    </w:r>
    <w:r>
      <w:fldChar w:fldCharType="separate"/>
    </w:r>
    <w:r>
      <w:fldChar w:fldCharType="end"/>
    </w:r>
  </w:p>
  <w:p w:rsidR="006E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Footer"/>
      <w:framePr w:wrap="around" w:vAnchor="text" w:hAnchor="margin" w:xAlign="center" w:y="1"/>
    </w:pPr>
    <w:r>
      <w:fldChar w:fldCharType="begin"/>
    </w:r>
    <w:r>
      <w:instrText xml:space="preserve">PAGE  </w:instrText>
    </w:r>
    <w:r>
      <w:fldChar w:fldCharType="separate"/>
    </w:r>
    <w:r w:rsidR="00B6043B">
      <w:rPr>
        <w:noProof/>
      </w:rPr>
      <w:t>2</w:t>
    </w:r>
    <w:r>
      <w:fldChar w:fldCharType="end"/>
    </w:r>
  </w:p>
  <w:p w:rsidR="006E12C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20D0">
      <w:r>
        <w:separator/>
      </w:r>
    </w:p>
  </w:footnote>
  <w:footnote w:type="continuationSeparator" w:id="1">
    <w:p w:rsidR="005F20D0" w:rsidP="00D1776E">
      <w:pPr>
        <w:spacing w:before="120"/>
        <w:rPr>
          <w:sz w:val="20"/>
        </w:rPr>
      </w:pPr>
      <w:r>
        <w:rPr>
          <w:sz w:val="20"/>
        </w:rPr>
        <w:t xml:space="preserve">(Continued from previous page)  </w:t>
      </w:r>
      <w:r>
        <w:rPr>
          <w:sz w:val="20"/>
        </w:rPr>
        <w:separator/>
      </w:r>
    </w:p>
  </w:footnote>
  <w:footnote w:type="continuationNotice" w:id="2">
    <w:p w:rsidR="005F20D0" w:rsidP="00D1776E">
      <w:pPr>
        <w:jc w:val="right"/>
        <w:rPr>
          <w:sz w:val="20"/>
        </w:rPr>
      </w:pPr>
    </w:p>
  </w:footnote>
  <w:footnote w:id="3">
    <w:p w:rsidR="00C47F97" w:rsidP="00C47F97">
      <w:pPr>
        <w:pStyle w:val="FootnoteText"/>
      </w:pPr>
      <w:r>
        <w:rPr>
          <w:rStyle w:val="FootnoteReference"/>
        </w:rPr>
        <w:footnoteRef/>
      </w:r>
      <w:r>
        <w:t xml:space="preserve"> </w:t>
      </w:r>
      <w:r w:rsidRPr="000C1664">
        <w:rPr>
          <w:i/>
        </w:rPr>
        <w:t>See</w:t>
      </w:r>
      <w:r w:rsidRPr="006A2C26">
        <w:t xml:space="preserve"> Auto Termination Letter, Reference Number: </w:t>
      </w:r>
      <w:r>
        <w:t xml:space="preserve">6436833 </w:t>
      </w:r>
      <w:r w:rsidRPr="006A2C26">
        <w:t xml:space="preserve">(dated </w:t>
      </w:r>
      <w:r>
        <w:t>Dec</w:t>
      </w:r>
      <w:r w:rsidRPr="006A2C26">
        <w:t xml:space="preserve">. </w:t>
      </w:r>
      <w:r>
        <w:t>26</w:t>
      </w:r>
      <w:r w:rsidRPr="006A2C26">
        <w:t>, 201</w:t>
      </w:r>
      <w:r>
        <w:t>8</w:t>
      </w:r>
      <w:r w:rsidRPr="006A2C26">
        <w:t>) (Auto Termination Letter). As a condition of its authorization, the Commission’s rules require</w:t>
      </w:r>
      <w:r>
        <w:t>d</w:t>
      </w:r>
      <w:r w:rsidRPr="006A2C26">
        <w:t xml:space="preserve"> </w:t>
      </w:r>
      <w:r>
        <w:t>the County</w:t>
      </w:r>
      <w:r w:rsidRPr="006A2C26">
        <w:t xml:space="preserve"> to construct </w:t>
      </w:r>
      <w:r w:rsidR="00180B1F">
        <w:t xml:space="preserve">its station, </w:t>
      </w:r>
      <w:r w:rsidRPr="006A2C26">
        <w:t xml:space="preserve">Call Sign WQZG446 </w:t>
      </w:r>
      <w:r>
        <w:t>by Nov. 16, 2018</w:t>
      </w:r>
      <w:r w:rsidR="00180B1F">
        <w:t>. 47 CFR §</w:t>
      </w:r>
      <w:r w:rsidRPr="006A2C26">
        <w:t xml:space="preserve"> 1.946.</w:t>
      </w:r>
    </w:p>
  </w:footnote>
  <w:footnote w:id="4">
    <w:p w:rsidR="006E12C1" w:rsidP="006A2C26">
      <w:pPr>
        <w:pStyle w:val="FootnoteText"/>
      </w:pPr>
      <w:r>
        <w:rPr>
          <w:rStyle w:val="FootnoteReference"/>
        </w:rPr>
        <w:footnoteRef/>
      </w:r>
      <w:r>
        <w:t xml:space="preserve"> </w:t>
      </w:r>
      <w:r>
        <w:t>Petition for Reconsideration,</w:t>
      </w:r>
      <w:r>
        <w:t xml:space="preserve"> filed </w:t>
      </w:r>
      <w:r w:rsidR="004C0F0B">
        <w:t>February 19, 2019</w:t>
      </w:r>
      <w:r>
        <w:t xml:space="preserve"> by </w:t>
      </w:r>
      <w:r w:rsidR="004C0F0B">
        <w:t>the Honolulu Police Department (P</w:t>
      </w:r>
      <w:r w:rsidR="00E25A31">
        <w:t>etition</w:t>
      </w:r>
      <w:r w:rsidR="004C0F0B">
        <w:t>)</w:t>
      </w:r>
      <w:r>
        <w:t>.</w:t>
      </w:r>
    </w:p>
  </w:footnote>
  <w:footnote w:id="5">
    <w:p w:rsidR="006E12C1" w:rsidP="00B31158">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D73F79" w:rsidRPr="00D73F79">
      <w:pPr>
        <w:pStyle w:val="FootnoteText"/>
      </w:pPr>
      <w:r>
        <w:rPr>
          <w:rStyle w:val="FootnoteReference"/>
        </w:rPr>
        <w:footnoteRef/>
      </w:r>
      <w:r>
        <w:t xml:space="preserve"> </w:t>
      </w:r>
      <w:r w:rsidRPr="00D73F79">
        <w:rPr>
          <w:i/>
        </w:rPr>
        <w:t xml:space="preserve">Revisions </w:t>
      </w:r>
      <w:r>
        <w:rPr>
          <w:i/>
        </w:rPr>
        <w:t>to Filing a</w:t>
      </w:r>
      <w:r w:rsidRPr="00D73F79">
        <w:rPr>
          <w:i/>
        </w:rPr>
        <w:t xml:space="preserve">nd Other </w:t>
      </w:r>
      <w:r>
        <w:rPr>
          <w:i/>
        </w:rPr>
        <w:t>Deadlines Following Resumption o</w:t>
      </w:r>
      <w:r w:rsidRPr="00D73F79">
        <w:rPr>
          <w:i/>
        </w:rPr>
        <w:t>f Normal Commission Operations</w:t>
      </w:r>
      <w:r>
        <w:t>, Public Notice, DA 19-26, (CGB, EB, IB, MB, PSHSB, WTB, WCB, OEA, OET, OGC, OMD</w:t>
      </w:r>
      <w:r w:rsidR="00180B1F">
        <w:t>,</w:t>
      </w:r>
      <w:r>
        <w:t xml:space="preserve"> Jan. 29, 2019</w:t>
      </w:r>
      <w:r w:rsidR="001111DE">
        <w:t>).</w:t>
      </w:r>
      <w:r>
        <w:t xml:space="preserve"> </w:t>
      </w:r>
    </w:p>
  </w:footnote>
  <w:footnote w:id="7">
    <w:p w:rsidR="00B6043B" w:rsidRPr="00B6043B">
      <w:pPr>
        <w:pStyle w:val="FootnoteText"/>
      </w:pPr>
      <w:r>
        <w:rPr>
          <w:rStyle w:val="FootnoteReference"/>
        </w:rPr>
        <w:footnoteRef/>
      </w:r>
      <w:r>
        <w:t xml:space="preserve"> </w:t>
      </w:r>
      <w:r>
        <w:rPr>
          <w:i/>
        </w:rPr>
        <w:t>Id.  “</w:t>
      </w:r>
      <w:r w:rsidRPr="00B6043B">
        <w:t>Filings that would otherwise be required to be filed between January 8 and February 7 will be due for filing on February 8, 2019</w:t>
      </w:r>
      <w:r>
        <w:t>.”</w:t>
      </w:r>
    </w:p>
  </w:footnote>
  <w:footnote w:id="8">
    <w:p w:rsidR="0074789A">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9">
    <w:p w:rsidR="00C47F97" w:rsidP="00C47F9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Header"/>
      <w:rPr>
        <w:b w:val="0"/>
      </w:rPr>
    </w:pPr>
    <w:r>
      <w:tab/>
      <w:t>Federal Communications Commission</w:t>
    </w:r>
    <w:r>
      <w:tab/>
      <w:t xml:space="preserve">DA </w:t>
    </w:r>
    <w:r>
      <w:t>19-</w:t>
    </w:r>
    <w:r w:rsidR="00635CB7">
      <w:t>472</w:t>
    </w:r>
    <w:bookmarkStart w:id="2" w:name="_GoBack"/>
    <w:bookmarkEnd w:id="2"/>
  </w:p>
  <w:p w:rsidR="006E12C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635CB7">
      <w:rPr>
        <w:spacing w:val="-2"/>
      </w:rPr>
      <w:t>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22061"/>
    <w:rsid w:val="00032387"/>
    <w:rsid w:val="00067FA0"/>
    <w:rsid w:val="00072E75"/>
    <w:rsid w:val="000966B0"/>
    <w:rsid w:val="000B7F1D"/>
    <w:rsid w:val="000C1664"/>
    <w:rsid w:val="000D7E49"/>
    <w:rsid w:val="000E2F6E"/>
    <w:rsid w:val="000F2414"/>
    <w:rsid w:val="001111DE"/>
    <w:rsid w:val="001468C8"/>
    <w:rsid w:val="001500AD"/>
    <w:rsid w:val="00180B1F"/>
    <w:rsid w:val="00182105"/>
    <w:rsid w:val="0018341B"/>
    <w:rsid w:val="001A466C"/>
    <w:rsid w:val="001B17F4"/>
    <w:rsid w:val="0026677B"/>
    <w:rsid w:val="002706BB"/>
    <w:rsid w:val="00290717"/>
    <w:rsid w:val="002A641C"/>
    <w:rsid w:val="002D3939"/>
    <w:rsid w:val="0033239E"/>
    <w:rsid w:val="00334B43"/>
    <w:rsid w:val="00336420"/>
    <w:rsid w:val="00353407"/>
    <w:rsid w:val="00360C29"/>
    <w:rsid w:val="00367ED2"/>
    <w:rsid w:val="00375630"/>
    <w:rsid w:val="00385777"/>
    <w:rsid w:val="003B2B20"/>
    <w:rsid w:val="003D5B02"/>
    <w:rsid w:val="003E2246"/>
    <w:rsid w:val="00412E90"/>
    <w:rsid w:val="00417064"/>
    <w:rsid w:val="00473471"/>
    <w:rsid w:val="004841B1"/>
    <w:rsid w:val="004871B0"/>
    <w:rsid w:val="004C0F0B"/>
    <w:rsid w:val="004C125E"/>
    <w:rsid w:val="00502C89"/>
    <w:rsid w:val="005063AC"/>
    <w:rsid w:val="00534C5B"/>
    <w:rsid w:val="00541919"/>
    <w:rsid w:val="00542A7A"/>
    <w:rsid w:val="00565013"/>
    <w:rsid w:val="0057229E"/>
    <w:rsid w:val="005902FB"/>
    <w:rsid w:val="005979A4"/>
    <w:rsid w:val="005A1154"/>
    <w:rsid w:val="005D2D0A"/>
    <w:rsid w:val="005F20D0"/>
    <w:rsid w:val="005F300A"/>
    <w:rsid w:val="005F5184"/>
    <w:rsid w:val="00620A76"/>
    <w:rsid w:val="006271E5"/>
    <w:rsid w:val="00631322"/>
    <w:rsid w:val="00635CB7"/>
    <w:rsid w:val="0065218E"/>
    <w:rsid w:val="00657540"/>
    <w:rsid w:val="00686B67"/>
    <w:rsid w:val="006A2C26"/>
    <w:rsid w:val="006E12C1"/>
    <w:rsid w:val="0070261D"/>
    <w:rsid w:val="007254F6"/>
    <w:rsid w:val="0074239C"/>
    <w:rsid w:val="0074789A"/>
    <w:rsid w:val="007C1329"/>
    <w:rsid w:val="007D0EB0"/>
    <w:rsid w:val="007F51FF"/>
    <w:rsid w:val="0083032A"/>
    <w:rsid w:val="008472FE"/>
    <w:rsid w:val="00893FFA"/>
    <w:rsid w:val="008B4CB2"/>
    <w:rsid w:val="008B4F11"/>
    <w:rsid w:val="008C58A2"/>
    <w:rsid w:val="0091252E"/>
    <w:rsid w:val="00934E9C"/>
    <w:rsid w:val="00955BDB"/>
    <w:rsid w:val="009F091F"/>
    <w:rsid w:val="00A30813"/>
    <w:rsid w:val="00A71740"/>
    <w:rsid w:val="00A73964"/>
    <w:rsid w:val="00A90496"/>
    <w:rsid w:val="00AA1AC5"/>
    <w:rsid w:val="00AA5D97"/>
    <w:rsid w:val="00AB27A8"/>
    <w:rsid w:val="00AE550C"/>
    <w:rsid w:val="00B02953"/>
    <w:rsid w:val="00B177EE"/>
    <w:rsid w:val="00B2146C"/>
    <w:rsid w:val="00B31158"/>
    <w:rsid w:val="00B33A84"/>
    <w:rsid w:val="00B55654"/>
    <w:rsid w:val="00B6043B"/>
    <w:rsid w:val="00B73F95"/>
    <w:rsid w:val="00B77963"/>
    <w:rsid w:val="00BB324A"/>
    <w:rsid w:val="00BD0AB4"/>
    <w:rsid w:val="00BD7C00"/>
    <w:rsid w:val="00BE0AD4"/>
    <w:rsid w:val="00BE0E9C"/>
    <w:rsid w:val="00BE5FF7"/>
    <w:rsid w:val="00C23EFD"/>
    <w:rsid w:val="00C34E88"/>
    <w:rsid w:val="00C47F97"/>
    <w:rsid w:val="00C550CB"/>
    <w:rsid w:val="00CB7BA8"/>
    <w:rsid w:val="00CC08C3"/>
    <w:rsid w:val="00CE5A4A"/>
    <w:rsid w:val="00CE6D95"/>
    <w:rsid w:val="00D1776E"/>
    <w:rsid w:val="00D25233"/>
    <w:rsid w:val="00D27629"/>
    <w:rsid w:val="00D46F02"/>
    <w:rsid w:val="00D56C84"/>
    <w:rsid w:val="00D73F79"/>
    <w:rsid w:val="00D82FA8"/>
    <w:rsid w:val="00D83129"/>
    <w:rsid w:val="00D84DDE"/>
    <w:rsid w:val="00D84EAB"/>
    <w:rsid w:val="00D91FC9"/>
    <w:rsid w:val="00DD4EE3"/>
    <w:rsid w:val="00DE3CE0"/>
    <w:rsid w:val="00DF1548"/>
    <w:rsid w:val="00DF7031"/>
    <w:rsid w:val="00E00C84"/>
    <w:rsid w:val="00E10041"/>
    <w:rsid w:val="00E25A31"/>
    <w:rsid w:val="00E35535"/>
    <w:rsid w:val="00E4589A"/>
    <w:rsid w:val="00E65A74"/>
    <w:rsid w:val="00E728B7"/>
    <w:rsid w:val="00E944ED"/>
    <w:rsid w:val="00EB00ED"/>
    <w:rsid w:val="00EC35D2"/>
    <w:rsid w:val="00ED06EC"/>
    <w:rsid w:val="00EE462C"/>
    <w:rsid w:val="00EE4E42"/>
    <w:rsid w:val="00F214EB"/>
    <w:rsid w:val="00F22942"/>
    <w:rsid w:val="00F773BC"/>
    <w:rsid w:val="00F82580"/>
    <w:rsid w:val="00F843AB"/>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
    <w:name w:val="Unresolved Mention"/>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