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7658AD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D8CFB97" w14:textId="77777777">
      <w:pPr>
        <w:pStyle w:val="StyleBoldCentered"/>
      </w:pPr>
      <w:r>
        <w:t>F</w:t>
      </w:r>
      <w:r>
        <w:rPr>
          <w:caps w:val="0"/>
        </w:rPr>
        <w:t>ederal Communications Commission</w:t>
      </w:r>
    </w:p>
    <w:p w:rsidR="004C2EE3" w:rsidP="00096D8C" w14:paraId="649CB3F5" w14:textId="77777777">
      <w:pPr>
        <w:pStyle w:val="StyleBoldCentered"/>
      </w:pPr>
      <w:r>
        <w:rPr>
          <w:caps w:val="0"/>
        </w:rPr>
        <w:t>Washington, D.C. 20554</w:t>
      </w:r>
    </w:p>
    <w:p w:rsidR="004C2EE3" w:rsidP="0070224F" w14:paraId="6AB0B19E" w14:textId="77777777"/>
    <w:p w:rsidR="004C2EE3" w:rsidP="0070224F" w14:paraId="179ADEA8" w14:textId="77777777"/>
    <w:tbl>
      <w:tblPr>
        <w:tblW w:w="0" w:type="auto"/>
        <w:tblLayout w:type="fixed"/>
        <w:tblLook w:val="0000"/>
      </w:tblPr>
      <w:tblGrid>
        <w:gridCol w:w="4698"/>
        <w:gridCol w:w="630"/>
        <w:gridCol w:w="4248"/>
      </w:tblGrid>
      <w:tr w14:paraId="016CE25C" w14:textId="77777777">
        <w:tblPrEx>
          <w:tblW w:w="0" w:type="auto"/>
          <w:tblLayout w:type="fixed"/>
          <w:tblLook w:val="0000"/>
        </w:tblPrEx>
        <w:tc>
          <w:tcPr>
            <w:tcW w:w="4698" w:type="dxa"/>
          </w:tcPr>
          <w:p w:rsidR="004C2EE3" w14:paraId="2B5C87DB" w14:textId="77777777">
            <w:pPr>
              <w:tabs>
                <w:tab w:val="center" w:pos="4680"/>
              </w:tabs>
              <w:suppressAutoHyphens/>
              <w:rPr>
                <w:spacing w:val="-2"/>
              </w:rPr>
            </w:pPr>
            <w:r>
              <w:rPr>
                <w:spacing w:val="-2"/>
              </w:rPr>
              <w:t>In the Matter of</w:t>
            </w:r>
          </w:p>
          <w:p w:rsidR="004C2EE3" w14:paraId="17D4B893" w14:textId="77777777">
            <w:pPr>
              <w:tabs>
                <w:tab w:val="center" w:pos="4680"/>
              </w:tabs>
              <w:suppressAutoHyphens/>
              <w:rPr>
                <w:spacing w:val="-2"/>
              </w:rPr>
            </w:pPr>
          </w:p>
          <w:p w:rsidR="004C2EE3" w:rsidP="007115F7" w14:paraId="56B994FA" w14:textId="77777777">
            <w:pPr>
              <w:tabs>
                <w:tab w:val="center" w:pos="4680"/>
              </w:tabs>
              <w:suppressAutoHyphens/>
              <w:rPr>
                <w:spacing w:val="-2"/>
              </w:rPr>
            </w:pPr>
            <w:r>
              <w:rPr>
                <w:spacing w:val="-2"/>
              </w:rPr>
              <w:t>Improving Wireless Emergency Alerts and Community-Initiated Alerting</w:t>
            </w:r>
          </w:p>
          <w:p w:rsidR="00295134" w:rsidP="007115F7" w14:paraId="28950FCA" w14:textId="77777777">
            <w:pPr>
              <w:tabs>
                <w:tab w:val="center" w:pos="4680"/>
              </w:tabs>
              <w:suppressAutoHyphens/>
              <w:rPr>
                <w:spacing w:val="-2"/>
              </w:rPr>
            </w:pPr>
          </w:p>
          <w:p w:rsidR="00295134" w:rsidRPr="007115F7" w:rsidP="007115F7" w14:paraId="798B9178"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7A58A7AB" w14:textId="77777777">
            <w:pPr>
              <w:tabs>
                <w:tab w:val="center" w:pos="4680"/>
              </w:tabs>
              <w:suppressAutoHyphens/>
              <w:rPr>
                <w:b/>
                <w:spacing w:val="-2"/>
              </w:rPr>
            </w:pPr>
            <w:r>
              <w:rPr>
                <w:b/>
                <w:spacing w:val="-2"/>
              </w:rPr>
              <w:t>)</w:t>
            </w:r>
          </w:p>
          <w:p w:rsidR="004C2EE3" w14:paraId="36254DB9" w14:textId="77777777">
            <w:pPr>
              <w:tabs>
                <w:tab w:val="center" w:pos="4680"/>
              </w:tabs>
              <w:suppressAutoHyphens/>
              <w:rPr>
                <w:b/>
                <w:spacing w:val="-2"/>
              </w:rPr>
            </w:pPr>
            <w:r>
              <w:rPr>
                <w:b/>
                <w:spacing w:val="-2"/>
              </w:rPr>
              <w:t>)</w:t>
            </w:r>
          </w:p>
          <w:p w:rsidR="004C2EE3" w14:paraId="50237CC3" w14:textId="77777777">
            <w:pPr>
              <w:tabs>
                <w:tab w:val="center" w:pos="4680"/>
              </w:tabs>
              <w:suppressAutoHyphens/>
              <w:rPr>
                <w:b/>
                <w:spacing w:val="-2"/>
              </w:rPr>
            </w:pPr>
            <w:r>
              <w:rPr>
                <w:b/>
                <w:spacing w:val="-2"/>
              </w:rPr>
              <w:t>)</w:t>
            </w:r>
          </w:p>
          <w:p w:rsidR="004C2EE3" w14:paraId="7C761469" w14:textId="77777777">
            <w:pPr>
              <w:tabs>
                <w:tab w:val="center" w:pos="4680"/>
              </w:tabs>
              <w:suppressAutoHyphens/>
              <w:rPr>
                <w:b/>
                <w:spacing w:val="-2"/>
              </w:rPr>
            </w:pPr>
            <w:r>
              <w:rPr>
                <w:b/>
                <w:spacing w:val="-2"/>
              </w:rPr>
              <w:t>)</w:t>
            </w:r>
          </w:p>
          <w:p w:rsidR="004C2EE3" w14:paraId="58F9FC99" w14:textId="77777777">
            <w:pPr>
              <w:tabs>
                <w:tab w:val="center" w:pos="4680"/>
              </w:tabs>
              <w:suppressAutoHyphens/>
              <w:rPr>
                <w:b/>
                <w:spacing w:val="-2"/>
              </w:rPr>
            </w:pPr>
            <w:r>
              <w:rPr>
                <w:b/>
                <w:spacing w:val="-2"/>
              </w:rPr>
              <w:t>)</w:t>
            </w:r>
          </w:p>
          <w:p w:rsidR="004C2EE3" w14:paraId="095C6E8C" w14:textId="77777777">
            <w:pPr>
              <w:tabs>
                <w:tab w:val="center" w:pos="4680"/>
              </w:tabs>
              <w:suppressAutoHyphens/>
              <w:rPr>
                <w:b/>
                <w:spacing w:val="-2"/>
              </w:rPr>
            </w:pPr>
            <w:r>
              <w:rPr>
                <w:b/>
                <w:spacing w:val="-2"/>
              </w:rPr>
              <w:t>)</w:t>
            </w:r>
          </w:p>
          <w:p w:rsidR="004C2EE3" w14:paraId="3A09B917" w14:textId="77777777">
            <w:pPr>
              <w:tabs>
                <w:tab w:val="center" w:pos="4680"/>
              </w:tabs>
              <w:suppressAutoHyphens/>
              <w:rPr>
                <w:b/>
                <w:spacing w:val="-2"/>
              </w:rPr>
            </w:pPr>
            <w:r>
              <w:rPr>
                <w:b/>
                <w:spacing w:val="-2"/>
              </w:rPr>
              <w:t>)</w:t>
            </w:r>
          </w:p>
          <w:p w:rsidR="004C2EE3" w14:paraId="220E8518" w14:textId="77777777">
            <w:pPr>
              <w:tabs>
                <w:tab w:val="center" w:pos="4680"/>
              </w:tabs>
              <w:suppressAutoHyphens/>
              <w:rPr>
                <w:b/>
                <w:spacing w:val="-2"/>
              </w:rPr>
            </w:pPr>
            <w:r>
              <w:rPr>
                <w:b/>
                <w:spacing w:val="-2"/>
              </w:rPr>
              <w:t>)</w:t>
            </w:r>
          </w:p>
          <w:p w:rsidR="004C2EE3" w14:paraId="2214A61D" w14:textId="77777777">
            <w:pPr>
              <w:tabs>
                <w:tab w:val="center" w:pos="4680"/>
              </w:tabs>
              <w:suppressAutoHyphens/>
              <w:rPr>
                <w:spacing w:val="-2"/>
              </w:rPr>
            </w:pPr>
            <w:r>
              <w:rPr>
                <w:b/>
                <w:spacing w:val="-2"/>
              </w:rPr>
              <w:t>)</w:t>
            </w:r>
          </w:p>
        </w:tc>
        <w:tc>
          <w:tcPr>
            <w:tcW w:w="4248" w:type="dxa"/>
          </w:tcPr>
          <w:p w:rsidR="004C2EE3" w14:paraId="0D356973" w14:textId="77777777">
            <w:pPr>
              <w:tabs>
                <w:tab w:val="center" w:pos="4680"/>
              </w:tabs>
              <w:suppressAutoHyphens/>
              <w:rPr>
                <w:spacing w:val="-2"/>
              </w:rPr>
            </w:pPr>
          </w:p>
          <w:p w:rsidR="004C2EE3" w14:paraId="551B1C1F" w14:textId="77777777">
            <w:pPr>
              <w:pStyle w:val="TOAHeading"/>
              <w:tabs>
                <w:tab w:val="center" w:pos="4680"/>
                <w:tab w:val="clear" w:pos="9360"/>
              </w:tabs>
              <w:rPr>
                <w:spacing w:val="-2"/>
              </w:rPr>
            </w:pPr>
          </w:p>
          <w:p w:rsidR="004C2EE3" w14:paraId="0C12A5B6" w14:textId="77777777">
            <w:pPr>
              <w:tabs>
                <w:tab w:val="center" w:pos="4680"/>
              </w:tabs>
              <w:suppressAutoHyphens/>
              <w:rPr>
                <w:spacing w:val="-2"/>
              </w:rPr>
            </w:pPr>
            <w:r>
              <w:rPr>
                <w:spacing w:val="-2"/>
              </w:rPr>
              <w:t>PS Docket No. 15-91</w:t>
            </w:r>
          </w:p>
          <w:p w:rsidR="00295134" w14:paraId="426BDF6E" w14:textId="77777777">
            <w:pPr>
              <w:tabs>
                <w:tab w:val="center" w:pos="4680"/>
              </w:tabs>
              <w:suppressAutoHyphens/>
              <w:rPr>
                <w:spacing w:val="-2"/>
              </w:rPr>
            </w:pPr>
          </w:p>
          <w:p w:rsidR="00295134" w14:paraId="3F674E29" w14:textId="77777777">
            <w:pPr>
              <w:tabs>
                <w:tab w:val="center" w:pos="4680"/>
              </w:tabs>
              <w:suppressAutoHyphens/>
              <w:rPr>
                <w:spacing w:val="-2"/>
              </w:rPr>
            </w:pPr>
          </w:p>
          <w:p w:rsidR="00295134" w14:paraId="792E5481" w14:textId="77777777">
            <w:pPr>
              <w:tabs>
                <w:tab w:val="center" w:pos="4680"/>
              </w:tabs>
              <w:suppressAutoHyphens/>
              <w:rPr>
                <w:spacing w:val="-2"/>
              </w:rPr>
            </w:pPr>
            <w:r>
              <w:rPr>
                <w:spacing w:val="-2"/>
              </w:rPr>
              <w:t>PS Docket No. 15-94</w:t>
            </w:r>
          </w:p>
        </w:tc>
      </w:tr>
    </w:tbl>
    <w:p w:rsidR="004C2EE3" w:rsidP="0070224F" w14:paraId="4934A2E3" w14:textId="77777777"/>
    <w:p w:rsidR="00841AB1" w:rsidP="00F021FA" w14:paraId="0359B28A" w14:textId="77777777">
      <w:pPr>
        <w:pStyle w:val="StyleBoldCentered"/>
      </w:pPr>
      <w:r>
        <w:t>order</w:t>
      </w:r>
    </w:p>
    <w:p w:rsidR="004C2EE3" w14:paraId="23230F6F" w14:textId="77777777">
      <w:pPr>
        <w:tabs>
          <w:tab w:val="left" w:pos="-720"/>
        </w:tabs>
        <w:suppressAutoHyphens/>
        <w:spacing w:line="227" w:lineRule="auto"/>
        <w:rPr>
          <w:spacing w:val="-2"/>
        </w:rPr>
      </w:pPr>
    </w:p>
    <w:p w:rsidR="004C2EE3" w:rsidP="00133F79" w14:paraId="1313CAC0" w14:textId="0F3BD8D2">
      <w:pPr>
        <w:tabs>
          <w:tab w:val="left" w:pos="720"/>
          <w:tab w:val="right" w:pos="9360"/>
        </w:tabs>
        <w:suppressAutoHyphens/>
        <w:spacing w:line="227" w:lineRule="auto"/>
        <w:rPr>
          <w:spacing w:val="-2"/>
        </w:rPr>
      </w:pPr>
      <w:r>
        <w:rPr>
          <w:b/>
          <w:spacing w:val="-2"/>
        </w:rPr>
        <w:t xml:space="preserve">Adopted:  </w:t>
      </w:r>
      <w:r w:rsidR="00981D91">
        <w:rPr>
          <w:b/>
          <w:spacing w:val="-2"/>
        </w:rPr>
        <w:t>May 29,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81D91">
        <w:rPr>
          <w:b/>
          <w:spacing w:val="-2"/>
        </w:rPr>
        <w:t>May 29, 2019</w:t>
      </w:r>
    </w:p>
    <w:p w:rsidR="00822CE0" w14:paraId="7955EEC7" w14:textId="77777777"/>
    <w:p w:rsidR="004C2EE3" w14:paraId="70B64FFC" w14:textId="77777777">
      <w:pPr>
        <w:rPr>
          <w:spacing w:val="-2"/>
        </w:rPr>
      </w:pPr>
      <w:r>
        <w:t xml:space="preserve">By </w:t>
      </w:r>
      <w:r w:rsidR="004E4A22">
        <w:t>the</w:t>
      </w:r>
      <w:r w:rsidR="002A2D2E">
        <w:t xml:space="preserve"> </w:t>
      </w:r>
      <w:r w:rsidR="00BB0DA7">
        <w:t xml:space="preserve">Deputy </w:t>
      </w:r>
      <w:r w:rsidR="00295134">
        <w:rPr>
          <w:spacing w:val="-2"/>
        </w:rPr>
        <w:t>Chief, Public Safety and Homeland Security Bureau</w:t>
      </w:r>
      <w:r>
        <w:rPr>
          <w:spacing w:val="-2"/>
        </w:rPr>
        <w:t>:</w:t>
      </w:r>
    </w:p>
    <w:p w:rsidR="00822CE0" w14:paraId="1D2774F4" w14:textId="77777777">
      <w:pPr>
        <w:rPr>
          <w:spacing w:val="-2"/>
        </w:rPr>
      </w:pPr>
    </w:p>
    <w:p w:rsidR="00412FC5" w:rsidP="00C36B4C" w14:paraId="0DBE789B" w14:textId="77777777">
      <w:pPr>
        <w:pStyle w:val="Heading1"/>
      </w:pPr>
      <w:r>
        <w:t>introduction</w:t>
      </w:r>
    </w:p>
    <w:p w:rsidR="00295134" w:rsidP="00295134" w14:paraId="5F257C1E" w14:textId="77777777">
      <w:pPr>
        <w:pStyle w:val="ParaNum"/>
      </w:pPr>
      <w:r>
        <w:t xml:space="preserve">In this </w:t>
      </w:r>
      <w:r>
        <w:rPr>
          <w:i/>
        </w:rPr>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rsidR="00191767">
        <w:t xml:space="preserve"> to participate in an end-to-end WEA test that the </w:t>
      </w:r>
      <w:r w:rsidR="002A285F">
        <w:t xml:space="preserve">Government of the </w:t>
      </w:r>
      <w:r w:rsidR="00DE2FAA">
        <w:t>District of Columbia Homeland Security and Emergency Management Agency (HSEMA)</w:t>
      </w:r>
      <w:r w:rsidR="00191767">
        <w:t xml:space="preserve"> proposes to conduct on </w:t>
      </w:r>
      <w:r w:rsidR="002A285F">
        <w:t>June 22</w:t>
      </w:r>
      <w:r w:rsidR="00191767">
        <w:t xml:space="preserve">, 2019, at </w:t>
      </w:r>
      <w:r w:rsidR="002A285F">
        <w:t>11</w:t>
      </w:r>
      <w:r w:rsidR="00191767">
        <w:t xml:space="preserve">:00 a.m. </w:t>
      </w:r>
      <w:r w:rsidR="002A285F">
        <w:t>Eastern</w:t>
      </w:r>
      <w:r w:rsidR="00191767">
        <w:t xml:space="preserve"> Daylight Time (</w:t>
      </w:r>
      <w:r w:rsidR="002A285F">
        <w:t>E</w:t>
      </w:r>
      <w:r w:rsidR="00191767">
        <w:t>DT)</w:t>
      </w:r>
      <w:r w:rsidR="002A285F">
        <w:t>, with a backup test scheduled for June 23, 2019, at 11:00 a.m. EDT</w:t>
      </w:r>
      <w:r w:rsidR="00525FBA">
        <w:t>, within a targeted area in the District of Columbia</w:t>
      </w:r>
      <w:r w:rsidR="00191767">
        <w:t>.</w:t>
      </w:r>
      <w:r>
        <w:rPr>
          <w:rStyle w:val="FootnoteReference"/>
        </w:rPr>
        <w:footnoteReference w:id="4"/>
      </w:r>
      <w:r w:rsidR="00191767">
        <w:t xml:space="preserve">  </w:t>
      </w:r>
      <w:r w:rsidR="002A285F">
        <w:t xml:space="preserve">For the reasons discussed below, we grant the HSEMA request, subject to certain conditions. </w:t>
      </w:r>
    </w:p>
    <w:p w:rsidR="002A285F" w:rsidP="002A285F" w14:paraId="3C177260" w14:textId="77777777">
      <w:pPr>
        <w:pStyle w:val="Heading1"/>
      </w:pPr>
      <w:r>
        <w:t>background</w:t>
      </w:r>
    </w:p>
    <w:p w:rsidR="002A285F" w:rsidRPr="002A285F" w:rsidP="00100588" w14:paraId="6A8BA0CB" w14:textId="6A628933">
      <w:pPr>
        <w:pStyle w:val="ParaNum"/>
      </w:pPr>
      <w:r w:rsidRPr="00100588">
        <w:t>The 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5"/>
      </w:r>
      <w:r w:rsidRPr="00100588">
        <w:t xml:space="preserve">  The Commission’s rules prohibit the use of the WEA Attention Signal except during actual emergencies, authorized tests, and certain public service announcements.</w:t>
      </w:r>
      <w:r>
        <w:rPr>
          <w:vertAlign w:val="superscript"/>
        </w:rPr>
        <w:footnoteReference w:id="6"/>
      </w:r>
      <w:r w:rsidRPr="00100588">
        <w:t xml:space="preserve">  Additionally, the Commission’s rules allow testing of WEA functionality only in limited circumstances that currently do not include end-to-end WEA tests to the </w:t>
      </w:r>
      <w:r w:rsidRPr="00100588">
        <w:t>public.</w:t>
      </w:r>
      <w:r>
        <w:rPr>
          <w:vertAlign w:val="superscript"/>
        </w:rPr>
        <w:footnoteReference w:id="7"/>
      </w:r>
      <w:r w:rsidRPr="00100588">
        <w:t xml:space="preserve">  On November 1, 2016, the Commission adopted a </w:t>
      </w:r>
      <w:r w:rsidRPr="00100588">
        <w:rPr>
          <w:i/>
        </w:rPr>
        <w:t>Report and Order</w:t>
      </w:r>
      <w:r w:rsidRPr="00100588">
        <w:t xml:space="preserve"> that amends the WEA testing rules to permit emergency managers to conduct end-to-end WEA tests to the public, to assess how WEA is working within their jurisdictions.</w:t>
      </w:r>
      <w:r>
        <w:rPr>
          <w:vertAlign w:val="superscript"/>
        </w:rPr>
        <w:footnoteReference w:id="8"/>
      </w:r>
      <w:r w:rsidRPr="00100588">
        <w:t xml:space="preserve">  The rules allowing such </w:t>
      </w:r>
      <w:r w:rsidR="00524B51">
        <w:t>State/Local WEA T</w:t>
      </w:r>
      <w:r w:rsidRPr="00100588">
        <w:t xml:space="preserve">ests </w:t>
      </w:r>
      <w:r w:rsidR="00E04EDC">
        <w:t>went into</w:t>
      </w:r>
      <w:r w:rsidRPr="00100588">
        <w:t xml:space="preserve"> effect </w:t>
      </w:r>
      <w:r w:rsidR="00E04EDC">
        <w:t>on</w:t>
      </w:r>
      <w:r w:rsidRPr="00100588">
        <w:t xml:space="preserve"> May 1, 2019</w:t>
      </w:r>
      <w:r>
        <w:rPr>
          <w:vertAlign w:val="superscript"/>
        </w:rPr>
        <w:footnoteReference w:id="9"/>
      </w:r>
      <w:r w:rsidR="00E04EDC">
        <w:t xml:space="preserve"> and will be supported by</w:t>
      </w:r>
      <w:r w:rsidRPr="00100588" w:rsidR="00100588">
        <w:t xml:space="preserve"> </w:t>
      </w:r>
      <w:r w:rsidRPr="000E0805" w:rsidR="00100588">
        <w:t xml:space="preserve">the Integrated Public Alert and Warning System (IPAWS) infrastructure through which all alerts are authenticated, validated, and delivered to Participating CMS Providers, </w:t>
      </w:r>
      <w:r w:rsidR="00E04EDC">
        <w:t>after</w:t>
      </w:r>
      <w:r w:rsidRPr="000E0805" w:rsidR="00100588">
        <w:t xml:space="preserve"> June 10, 2019.</w:t>
      </w:r>
      <w:r>
        <w:rPr>
          <w:rStyle w:val="FootnoteReference"/>
        </w:rPr>
        <w:footnoteReference w:id="10"/>
      </w:r>
      <w:r w:rsidRPr="000E0805" w:rsidR="00100588">
        <w:t xml:space="preserve">  </w:t>
      </w:r>
    </w:p>
    <w:p w:rsidR="007B03C3" w:rsidP="002A285F" w14:paraId="09A4765F" w14:textId="77777777">
      <w:pPr>
        <w:pStyle w:val="ParaNum"/>
      </w:pPr>
      <w:r>
        <w:t xml:space="preserve">The HSEMA Letter requests a waiver of the Commission’s rules to </w:t>
      </w:r>
      <w:r w:rsidR="001A14FB">
        <w:t>allow Participating CMS Providers to participate in an end-to-end WEA test on Saturday, June 22, 2019, at 11:00 a.m. EDT, with a backup date of Sunday, June 23, 2019, also at 11:00 a.m. EDT.</w:t>
      </w:r>
      <w:r>
        <w:rPr>
          <w:rStyle w:val="FootnoteReference"/>
        </w:rPr>
        <w:footnoteReference w:id="11"/>
      </w:r>
      <w:r w:rsidR="001A14FB">
        <w:t xml:space="preserve">  The HSEMA Letter proposes to conduct the test in a geo-targeted area surrounding the National Mall in preparation for the annual National July 4</w:t>
      </w:r>
      <w:r w:rsidRPr="001A14FB" w:rsidR="001A14FB">
        <w:rPr>
          <w:vertAlign w:val="superscript"/>
        </w:rPr>
        <w:t>th</w:t>
      </w:r>
      <w:r w:rsidR="001A14FB">
        <w:t xml:space="preserve"> celebration.</w:t>
      </w:r>
      <w:r>
        <w:rPr>
          <w:rStyle w:val="FootnoteReference"/>
        </w:rPr>
        <w:footnoteReference w:id="12"/>
      </w:r>
      <w:r w:rsidR="001A14FB">
        <w:t xml:space="preserve">  </w:t>
      </w:r>
      <w:r w:rsidR="00FB48CA">
        <w:t>While previous July 4</w:t>
      </w:r>
      <w:r w:rsidRPr="00FB48CA" w:rsidR="00FB48CA">
        <w:rPr>
          <w:vertAlign w:val="superscript"/>
        </w:rPr>
        <w:t>th</w:t>
      </w:r>
      <w:r w:rsidR="00FB48CA">
        <w:t xml:space="preserve"> celebrations </w:t>
      </w:r>
      <w:r w:rsidR="00A064CD">
        <w:t xml:space="preserve">have drawn approximately 500,000 participants and spectators, many of which are visitors to the </w:t>
      </w:r>
      <w:r w:rsidR="00466919">
        <w:t xml:space="preserve">Nation </w:t>
      </w:r>
      <w:r w:rsidR="00A064CD">
        <w:t>Capit</w:t>
      </w:r>
      <w:r w:rsidR="00466919">
        <w:t>o</w:t>
      </w:r>
      <w:r w:rsidR="00A064CD">
        <w:t xml:space="preserve">l </w:t>
      </w:r>
      <w:r w:rsidR="00466919">
        <w:t>R</w:t>
      </w:r>
      <w:r w:rsidR="00A064CD">
        <w:t>egion</w:t>
      </w:r>
      <w:r w:rsidR="00466919">
        <w:t xml:space="preserve"> (NC</w:t>
      </w:r>
      <w:r w:rsidR="00D15A8C">
        <w:t>R</w:t>
      </w:r>
      <w:r w:rsidR="00466919">
        <w:t>)</w:t>
      </w:r>
      <w:r w:rsidR="00A064CD">
        <w:t>,</w:t>
      </w:r>
      <w:r w:rsidR="00466919">
        <w:t xml:space="preserve"> this year’s festivities are expected to include participation from the President of the United States.</w:t>
      </w:r>
      <w:r>
        <w:rPr>
          <w:rStyle w:val="FootnoteReference"/>
        </w:rPr>
        <w:footnoteReference w:id="13"/>
      </w:r>
      <w:r w:rsidR="00E728DB">
        <w:t xml:space="preserve">  According to the HSEMA Letter, “[</w:t>
      </w:r>
      <w:r w:rsidR="00E728DB">
        <w:t>i</w:t>
      </w:r>
      <w:r w:rsidR="00E728DB">
        <w:t>]f the President participates, the District of Columbia anticipates increased attendance and, potentially, counter protests or demonstrations.”</w:t>
      </w:r>
      <w:r>
        <w:rPr>
          <w:rStyle w:val="FootnoteReference"/>
        </w:rPr>
        <w:footnoteReference w:id="14"/>
      </w:r>
      <w:r w:rsidR="00466919">
        <w:t xml:space="preserve">  </w:t>
      </w:r>
      <w:r w:rsidR="00E728DB">
        <w:t>Therefore, “[t]he purpose of this test is to ensure that, should an incident occur on July 4, the District of Columbia Government and HSEMA can notify attendees on the Mall of the incident through the WEA system.”</w:t>
      </w:r>
      <w:r>
        <w:rPr>
          <w:rStyle w:val="FootnoteReference"/>
        </w:rPr>
        <w:footnoteReference w:id="15"/>
      </w:r>
      <w:r w:rsidR="00D15A8C">
        <w:t xml:space="preserve">  The HSEMA Letter also notes that as the Nation’s Capital, which </w:t>
      </w:r>
      <w:r w:rsidR="008A5F3A">
        <w:t>faces a wide variety of unique hazards, “it is essential that the public be familiar with WEA and that emergency managers be proficient in its use before an actual emergency occurs.  As a result, the District believes that it is imperative to test the system now.”</w:t>
      </w:r>
      <w:r>
        <w:rPr>
          <w:rStyle w:val="FootnoteReference"/>
        </w:rPr>
        <w:footnoteReference w:id="16"/>
      </w:r>
    </w:p>
    <w:p w:rsidR="00093771" w:rsidP="002A285F" w14:paraId="055DE033" w14:textId="7316E571">
      <w:pPr>
        <w:pStyle w:val="ParaNum"/>
      </w:pPr>
      <w:r>
        <w:t xml:space="preserve">HSEMA </w:t>
      </w:r>
      <w:r w:rsidR="007B03C3">
        <w:t>proposes to conduct its end-to-end test</w:t>
      </w:r>
      <w:r w:rsidR="00524B51">
        <w:t xml:space="preserve"> pursuant to a waiver using </w:t>
      </w:r>
      <w:r w:rsidR="008165D2">
        <w:t>a “live”</w:t>
      </w:r>
      <w:r w:rsidR="00524B51">
        <w:t xml:space="preserve"> WEA </w:t>
      </w:r>
      <w:r w:rsidR="008165D2">
        <w:t>event code</w:t>
      </w:r>
      <w:r w:rsidR="007B03C3">
        <w:t xml:space="preserve">, as opposed to a State/Local WEA Test.  </w:t>
      </w:r>
      <w:r>
        <w:t xml:space="preserve">In a phone conversation with Bureau staff, HSEMA stated that </w:t>
      </w:r>
      <w:r w:rsidR="001F623C">
        <w:t>based on public survey results in connection with</w:t>
      </w:r>
      <w:r>
        <w:t xml:space="preserve"> previous end-to-end WEA tests conducted in the area surrounding the National Mall,</w:t>
      </w:r>
      <w:r>
        <w:rPr>
          <w:rStyle w:val="FootnoteReference"/>
        </w:rPr>
        <w:footnoteReference w:id="17"/>
      </w:r>
      <w:r>
        <w:t xml:space="preserve"> HSEMA observed several issues with WEA performance, </w:t>
      </w:r>
      <w:r>
        <w:t xml:space="preserve">including </w:t>
      </w:r>
      <w:r w:rsidR="001F623C">
        <w:t xml:space="preserve">issues with </w:t>
      </w:r>
      <w:r>
        <w:t>delivery, latency, and geo-location accuracy, that varied by Participating CMS Provider.</w:t>
      </w:r>
      <w:r>
        <w:rPr>
          <w:rStyle w:val="FootnoteReference"/>
        </w:rPr>
        <w:footnoteReference w:id="18"/>
      </w:r>
      <w:r>
        <w:t xml:space="preserve">  According to HSEMA, it has received assurances from the</w:t>
      </w:r>
      <w:r w:rsidR="007B03C3">
        <w:t xml:space="preserve"> Participating CMS Providers in the area that the</w:t>
      </w:r>
      <w:r w:rsidR="001F623C">
        <w:t>se</w:t>
      </w:r>
      <w:r w:rsidR="007B03C3">
        <w:t xml:space="preserve"> issues have been addressed.</w:t>
      </w:r>
      <w:r>
        <w:rPr>
          <w:rStyle w:val="FootnoteReference"/>
        </w:rPr>
        <w:footnoteReference w:id="19"/>
      </w:r>
      <w:r w:rsidR="007B03C3">
        <w:t xml:space="preserve">  HSEMA proposes to conduct a similar end-to-end WEA test, </w:t>
      </w:r>
      <w:r w:rsidR="001F623C">
        <w:t>in connection with</w:t>
      </w:r>
      <w:r w:rsidR="007B03C3">
        <w:t xml:space="preserve"> a public survey</w:t>
      </w:r>
      <w:r w:rsidR="008E506C">
        <w:t xml:space="preserve"> and</w:t>
      </w:r>
      <w:r w:rsidR="007B03C3">
        <w:t xml:space="preserve"> </w:t>
      </w:r>
      <w:r w:rsidR="001F623C">
        <w:t xml:space="preserve">under similar conditions </w:t>
      </w:r>
      <w:r w:rsidR="008E506C">
        <w:t xml:space="preserve">as </w:t>
      </w:r>
      <w:r w:rsidR="001F623C">
        <w:t xml:space="preserve">the prior test, in order to assess whether these issues have been addressed.  HSEMA indicates that the test will help </w:t>
      </w:r>
      <w:r w:rsidR="007B03C3">
        <w:t xml:space="preserve">ensure that these WEA performance issues will not occur in the event </w:t>
      </w:r>
      <w:r w:rsidR="001F623C">
        <w:t>there were to be an</w:t>
      </w:r>
      <w:r w:rsidR="007B03C3">
        <w:t xml:space="preserve"> incident or emergency during </w:t>
      </w:r>
      <w:r w:rsidR="008E506C">
        <w:t xml:space="preserve">a forthcoming widely attended event, </w:t>
      </w:r>
      <w:r w:rsidR="008165D2">
        <w:t>particularly</w:t>
      </w:r>
      <w:r w:rsidR="008E506C">
        <w:t xml:space="preserve"> </w:t>
      </w:r>
      <w:r w:rsidR="007B03C3">
        <w:t xml:space="preserve">the </w:t>
      </w:r>
      <w:r w:rsidR="001F623C">
        <w:t xml:space="preserve">upcoming </w:t>
      </w:r>
      <w:r w:rsidR="00EE3C07">
        <w:t xml:space="preserve">National </w:t>
      </w:r>
      <w:r w:rsidR="007B03C3">
        <w:t>July 4</w:t>
      </w:r>
      <w:r w:rsidRPr="007B03C3" w:rsidR="007B03C3">
        <w:rPr>
          <w:vertAlign w:val="superscript"/>
        </w:rPr>
        <w:t>th</w:t>
      </w:r>
      <w:r w:rsidR="007B03C3">
        <w:t xml:space="preserve"> Celebration.</w:t>
      </w:r>
      <w:r>
        <w:rPr>
          <w:rStyle w:val="FootnoteReference"/>
        </w:rPr>
        <w:footnoteReference w:id="20"/>
      </w:r>
      <w:r w:rsidR="007B03C3">
        <w:t xml:space="preserve">  Therefore, according to HSEMA, it is imperative that the proposed test utilize </w:t>
      </w:r>
      <w:r w:rsidR="001F623C">
        <w:t>a “live”</w:t>
      </w:r>
      <w:r w:rsidR="007B03C3">
        <w:t xml:space="preserve"> WEA </w:t>
      </w:r>
      <w:r w:rsidR="001F623C">
        <w:t xml:space="preserve">event </w:t>
      </w:r>
      <w:r w:rsidR="008165D2">
        <w:t>code</w:t>
      </w:r>
      <w:r w:rsidR="007B03C3">
        <w:t xml:space="preserve">, rather than </w:t>
      </w:r>
      <w:r w:rsidR="001F623C">
        <w:t>the</w:t>
      </w:r>
      <w:r w:rsidR="007B03C3">
        <w:t xml:space="preserve"> State/Local WEA Test</w:t>
      </w:r>
      <w:r w:rsidR="001F623C">
        <w:t xml:space="preserve"> </w:t>
      </w:r>
      <w:r w:rsidR="008165D2">
        <w:t>code</w:t>
      </w:r>
      <w:r w:rsidR="007B03C3">
        <w:t>, to gather the data necessary to allow HSEMA to make an accurate assessment about whether there have been improvements to WEA performance in the area surrounding the National Mall</w:t>
      </w:r>
      <w:r w:rsidR="00211900">
        <w:t xml:space="preserve"> prior to the </w:t>
      </w:r>
      <w:r w:rsidR="00EE3C07">
        <w:t xml:space="preserve">National </w:t>
      </w:r>
      <w:r w:rsidR="00211900">
        <w:t>July 4</w:t>
      </w:r>
      <w:r w:rsidRPr="008E506C" w:rsidR="00211900">
        <w:rPr>
          <w:vertAlign w:val="superscript"/>
        </w:rPr>
        <w:t>th</w:t>
      </w:r>
      <w:r w:rsidR="00211900">
        <w:t xml:space="preserve"> Celebration</w:t>
      </w:r>
      <w:r w:rsidR="001F623C">
        <w:t xml:space="preserve"> or whether further action is warranted</w:t>
      </w:r>
      <w:r w:rsidR="007B03C3">
        <w:t>.</w:t>
      </w:r>
      <w:r>
        <w:rPr>
          <w:rStyle w:val="FootnoteReference"/>
        </w:rPr>
        <w:footnoteReference w:id="21"/>
      </w:r>
      <w:r w:rsidR="007B03C3">
        <w:t xml:space="preserve"> </w:t>
      </w:r>
    </w:p>
    <w:p w:rsidR="008A5F3A" w:rsidP="004C68D1" w14:paraId="7D6EB527" w14:textId="77777777">
      <w:pPr>
        <w:pStyle w:val="ParaNum"/>
        <w:widowControl/>
      </w:pPr>
      <w:r>
        <w:t xml:space="preserve">The proposed HSEMA WEA test would send a test message to the geo-targeted area surrounding the National Mall, where </w:t>
      </w:r>
      <w:r>
        <w:t>the majority of</w:t>
      </w:r>
      <w:r>
        <w:t xml:space="preserve"> the July 4</w:t>
      </w:r>
      <w:r w:rsidRPr="004B0E4B">
        <w:rPr>
          <w:vertAlign w:val="superscript"/>
        </w:rPr>
        <w:t>th</w:t>
      </w:r>
      <w:r>
        <w:t xml:space="preserve"> festivities will take place.</w:t>
      </w:r>
      <w:r>
        <w:rPr>
          <w:rStyle w:val="FootnoteReference"/>
        </w:rPr>
        <w:footnoteReference w:id="22"/>
      </w:r>
      <w:r>
        <w:t xml:space="preserve">  The proposed WEA test message to be delivered to mobile devices would be: “This is a test of the District of Columbia Wireless Emergency Alert. No action is required”</w:t>
      </w:r>
      <w:r w:rsidR="009749BE">
        <w:t>.</w:t>
      </w:r>
      <w:r>
        <w:rPr>
          <w:rStyle w:val="FootnoteReference"/>
        </w:rPr>
        <w:footnoteReference w:id="23"/>
      </w:r>
      <w:r w:rsidR="002E3252">
        <w:t xml:space="preserve">  Additionally, members of the Joint All Hazards Operations Center staff for HSEMA have conducted training in the IPAWS Lab, including monthly tests.</w:t>
      </w:r>
      <w:r>
        <w:rPr>
          <w:rStyle w:val="FootnoteReference"/>
        </w:rPr>
        <w:footnoteReference w:id="24"/>
      </w:r>
    </w:p>
    <w:p w:rsidR="004C68D1" w:rsidP="007C7372" w14:paraId="1B2894F4" w14:textId="77777777">
      <w:pPr>
        <w:pStyle w:val="ParaNum"/>
        <w:widowControl/>
      </w:pPr>
      <w:r>
        <w:t>The HSEMA Letter indicates that the District of Columbia has developed an extensive multimedia plan to conduct public outreach prior to the test.</w:t>
      </w:r>
      <w:r>
        <w:rPr>
          <w:rStyle w:val="FootnoteReference"/>
        </w:rPr>
        <w:footnoteReference w:id="25"/>
      </w:r>
      <w:r>
        <w:t xml:space="preserve">  </w:t>
      </w:r>
      <w:r w:rsidR="007A041E">
        <w:t>According to HSEMA, the plan will be shared with Public Information Office</w:t>
      </w:r>
      <w:r w:rsidR="003F5414">
        <w:t>r</w:t>
      </w:r>
      <w:r w:rsidR="007A041E">
        <w:t>s (PIOs) in the surrounding jurisdictions for distribution to local media outlets, including newspapers, radio, and television, and for posting on social media.</w:t>
      </w:r>
      <w:r>
        <w:rPr>
          <w:rStyle w:val="FootnoteReference"/>
        </w:rPr>
        <w:footnoteReference w:id="26"/>
      </w:r>
      <w:r w:rsidR="007A041E">
        <w:t xml:space="preserve">  The </w:t>
      </w:r>
      <w:r w:rsidR="00F8588F">
        <w:t xml:space="preserve">messaging </w:t>
      </w:r>
      <w:r w:rsidR="007A041E">
        <w:t xml:space="preserve">of HSEMA’s multimedia plan </w:t>
      </w:r>
      <w:r w:rsidR="00F8588F">
        <w:t>will</w:t>
      </w:r>
      <w:r w:rsidR="007A041E">
        <w:t xml:space="preserve"> en</w:t>
      </w:r>
      <w:r w:rsidR="00F8588F">
        <w:t xml:space="preserve">sure that the local PIOs and media are aware of the test and can confirm to the public that the WEA message is a test, and will inform the public that they may receive multiple messages due to </w:t>
      </w:r>
      <w:r w:rsidR="00F8588F">
        <w:t>bleedover</w:t>
      </w:r>
      <w:r w:rsidR="00F8588F">
        <w:t xml:space="preserve"> in the alerting area.</w:t>
      </w:r>
      <w:r>
        <w:rPr>
          <w:rStyle w:val="FootnoteReference"/>
        </w:rPr>
        <w:footnoteReference w:id="27"/>
      </w:r>
      <w:r w:rsidR="00F8588F">
        <w:t xml:space="preserve"> </w:t>
      </w:r>
      <w:r w:rsidR="007A041E">
        <w:t xml:space="preserve"> </w:t>
      </w:r>
      <w:r w:rsidR="008D77AF">
        <w:t xml:space="preserve">Lastly, </w:t>
      </w:r>
      <w:r w:rsidR="00C25325">
        <w:t xml:space="preserve">HSEMA will further coordinate </w:t>
      </w:r>
      <w:r w:rsidR="008D77AF">
        <w:t xml:space="preserve">the test </w:t>
      </w:r>
      <w:r w:rsidR="00C25325">
        <w:t>with police, fire, and local 911 centers; FEMA; CTIA; and local news networks.</w:t>
      </w:r>
      <w:r>
        <w:rPr>
          <w:rStyle w:val="FootnoteReference"/>
        </w:rPr>
        <w:footnoteReference w:id="28"/>
      </w:r>
      <w:r w:rsidR="00C25325">
        <w:t xml:space="preserve">  </w:t>
      </w:r>
      <w:r w:rsidR="008D77AF">
        <w:t>T</w:t>
      </w:r>
      <w:r>
        <w:t>he HSEMA PIO has begun coordination with local PIOs and wireless providers in the area in preparation for the test.</w:t>
      </w:r>
      <w:r>
        <w:rPr>
          <w:rStyle w:val="FootnoteReference"/>
        </w:rPr>
        <w:footnoteReference w:id="29"/>
      </w:r>
      <w:r>
        <w:t xml:space="preserve">  </w:t>
      </w:r>
    </w:p>
    <w:p w:rsidR="00F8588F" w:rsidP="00F8588F" w14:paraId="7EE70ACF" w14:textId="77777777">
      <w:pPr>
        <w:pStyle w:val="Heading1"/>
      </w:pPr>
      <w:r>
        <w:t>discussion</w:t>
      </w:r>
    </w:p>
    <w:p w:rsidR="00F8588F" w:rsidRPr="00F8588F" w:rsidP="00F8588F" w14:paraId="0096B3EB" w14:textId="77777777">
      <w:pPr>
        <w:pStyle w:val="ParaNum"/>
      </w:pPr>
      <w:r w:rsidRPr="00436ED9">
        <w:rPr>
          <w:szCs w:val="22"/>
        </w:rPr>
        <w:t>A</w:t>
      </w:r>
      <w:r w:rsidRPr="00436ED9">
        <w:rPr>
          <w:spacing w:val="-5"/>
          <w:szCs w:val="22"/>
        </w:rPr>
        <w:t xml:space="preserve"> </w:t>
      </w:r>
      <w:r w:rsidRPr="00436ED9">
        <w:rPr>
          <w:szCs w:val="22"/>
        </w:rPr>
        <w:t>provision</w:t>
      </w:r>
      <w:r w:rsidRPr="00436ED9">
        <w:rPr>
          <w:spacing w:val="-4"/>
          <w:szCs w:val="22"/>
        </w:rPr>
        <w:t xml:space="preserve"> </w:t>
      </w:r>
      <w:r w:rsidRPr="00436ED9">
        <w:rPr>
          <w:szCs w:val="22"/>
        </w:rPr>
        <w:t>of</w:t>
      </w:r>
      <w:r w:rsidRPr="00436ED9">
        <w:rPr>
          <w:spacing w:val="-3"/>
          <w:szCs w:val="22"/>
        </w:rPr>
        <w:t xml:space="preserve"> </w:t>
      </w:r>
      <w:r w:rsidRPr="00436ED9">
        <w:rPr>
          <w:szCs w:val="22"/>
        </w:rPr>
        <w:t>the</w:t>
      </w:r>
      <w:r w:rsidRPr="00436ED9">
        <w:rPr>
          <w:spacing w:val="-5"/>
          <w:szCs w:val="22"/>
        </w:rPr>
        <w:t xml:space="preserve"> </w:t>
      </w:r>
      <w:r w:rsidRPr="00436ED9">
        <w:rPr>
          <w:szCs w:val="22"/>
        </w:rPr>
        <w:t>Commission’s</w:t>
      </w:r>
      <w:r w:rsidRPr="00436ED9">
        <w:rPr>
          <w:spacing w:val="-4"/>
          <w:szCs w:val="22"/>
        </w:rPr>
        <w:t xml:space="preserve"> </w:t>
      </w:r>
      <w:r w:rsidRPr="00436ED9">
        <w:rPr>
          <w:szCs w:val="22"/>
        </w:rPr>
        <w:t>rules</w:t>
      </w:r>
      <w:r w:rsidRPr="00436ED9">
        <w:rPr>
          <w:spacing w:val="-3"/>
          <w:szCs w:val="22"/>
        </w:rPr>
        <w:t xml:space="preserve">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30"/>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Pr>
          <w:szCs w:val="22"/>
        </w:rPr>
        <w:t>cause to extend</w:t>
      </w:r>
      <w:r w:rsidRPr="00436ED9">
        <w:rPr>
          <w:spacing w:val="-6"/>
          <w:szCs w:val="22"/>
        </w:rPr>
        <w:t xml:space="preserve">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31"/>
      </w:r>
      <w:r w:rsidRPr="00436ED9">
        <w:rPr>
          <w:spacing w:val="-1"/>
          <w:szCs w:val="22"/>
        </w:rPr>
        <w:t xml:space="preserve">  We</w:t>
      </w:r>
      <w:r w:rsidRPr="00436ED9">
        <w:rPr>
          <w:szCs w:val="22"/>
        </w:rPr>
        <w:t xml:space="preserve"> conclude that there is good cause to grant the </w:t>
      </w:r>
      <w:r>
        <w:rPr>
          <w:szCs w:val="22"/>
        </w:rPr>
        <w:t xml:space="preserve">HSEMA </w:t>
      </w:r>
      <w:r w:rsidRPr="00436ED9">
        <w:rPr>
          <w:szCs w:val="22"/>
        </w:rPr>
        <w:t>waiver request for the WEA end-to-end test.</w:t>
      </w:r>
    </w:p>
    <w:p w:rsidR="00F8588F" w:rsidP="00840E23" w14:paraId="3080F6A5" w14:textId="32E5589A">
      <w:pPr>
        <w:pStyle w:val="ParaNum"/>
        <w:widowControl/>
      </w:pPr>
      <w:r>
        <w:t>In light of</w:t>
      </w:r>
      <w:r>
        <w:t xml:space="preserve"> the heightened attendance and security expected for the National July 4</w:t>
      </w:r>
      <w:r w:rsidRPr="002C7815">
        <w:rPr>
          <w:vertAlign w:val="superscript"/>
        </w:rPr>
        <w:t>th</w:t>
      </w:r>
      <w:r>
        <w:t xml:space="preserve"> Celebration this year, we are persuaded by the HSEMA Letter that the proposed WEA test will help </w:t>
      </w:r>
      <w:r w:rsidR="009A0D64">
        <w:t>prepare the District of Columbia Government and HSEMA, as well as tourists and residents alike, in the event of an incident or emergency during the festivities.  We are also persuaded that the</w:t>
      </w:r>
      <w:r w:rsidR="001F623C">
        <w:t>re is value in allowing the</w:t>
      </w:r>
      <w:r w:rsidR="009A0D64">
        <w:t xml:space="preserve"> end-to-end WEA test </w:t>
      </w:r>
      <w:r w:rsidR="001F623C">
        <w:t xml:space="preserve">to use a </w:t>
      </w:r>
      <w:r w:rsidR="00A87701">
        <w:t>“</w:t>
      </w:r>
      <w:r w:rsidR="001F623C">
        <w:t>live</w:t>
      </w:r>
      <w:r w:rsidR="00A87701">
        <w:t>”</w:t>
      </w:r>
      <w:r w:rsidR="001F623C">
        <w:t xml:space="preserve"> </w:t>
      </w:r>
      <w:r w:rsidR="009D0EBB">
        <w:t>WEA</w:t>
      </w:r>
      <w:r w:rsidR="001F623C">
        <w:t xml:space="preserve"> event</w:t>
      </w:r>
      <w:r w:rsidR="009D0EBB">
        <w:t xml:space="preserve"> </w:t>
      </w:r>
      <w:r w:rsidR="008165D2">
        <w:t>code</w:t>
      </w:r>
      <w:r w:rsidR="009A0D64">
        <w:t xml:space="preserve">, as opposed to </w:t>
      </w:r>
      <w:r w:rsidR="001F623C">
        <w:t>the</w:t>
      </w:r>
      <w:r w:rsidR="009D0EBB">
        <w:t xml:space="preserve"> </w:t>
      </w:r>
      <w:r w:rsidR="009A0D64">
        <w:t>State/Local WEA Test</w:t>
      </w:r>
      <w:r w:rsidR="001F623C">
        <w:t xml:space="preserve"> </w:t>
      </w:r>
      <w:r w:rsidR="008165D2">
        <w:t>code</w:t>
      </w:r>
      <w:r w:rsidR="009A0D64">
        <w:t xml:space="preserve">, because of the importance of </w:t>
      </w:r>
      <w:r w:rsidR="00B478EB">
        <w:t>ensuring the reliability of WEA as a means of providing critical information in the event of an emergency</w:t>
      </w:r>
      <w:r w:rsidR="003B6D69">
        <w:t xml:space="preserve"> in order to help safeguard</w:t>
      </w:r>
      <w:r w:rsidR="001F623C">
        <w:t xml:space="preserve"> the safety and security of the public</w:t>
      </w:r>
      <w:r w:rsidR="001F623C">
        <w:t xml:space="preserve"> </w:t>
      </w:r>
      <w:r w:rsidR="0076124F">
        <w:t>during widely attended events on the National Mall surrounding the July 4 holiday</w:t>
      </w:r>
      <w:r w:rsidR="009A0D64">
        <w:t xml:space="preserve">.  </w:t>
      </w:r>
      <w:r w:rsidR="00840E23">
        <w:t>Accordingly, we conclude that limited waiver of the Commission’s WEA rules is warranted and in the public interest to test in the District of Columbia.</w:t>
      </w:r>
      <w:r w:rsidRPr="00840E23" w:rsidR="00840E23">
        <w:rPr>
          <w:rStyle w:val="FootnoteReference"/>
        </w:rPr>
        <w:t xml:space="preserve"> </w:t>
      </w:r>
      <w:r>
        <w:rPr>
          <w:rStyle w:val="FootnoteReference"/>
        </w:rPr>
        <w:footnoteReference w:id="32"/>
      </w:r>
      <w:r w:rsidR="00840E23">
        <w:t xml:space="preserve"> </w:t>
      </w:r>
    </w:p>
    <w:p w:rsidR="00840E23" w:rsidRPr="00167D6A" w:rsidP="00840E23" w14:paraId="5E82DB3A" w14:textId="77777777">
      <w:pPr>
        <w:pStyle w:val="ParaNum"/>
      </w:pPr>
      <w:r w:rsidRPr="00942C51">
        <w:t>We observe, however, that the</w:t>
      </w:r>
      <w:r w:rsidRPr="00942C51">
        <w:rPr>
          <w:spacing w:val="-4"/>
        </w:rPr>
        <w:t xml:space="preserve"> proposed </w:t>
      </w:r>
      <w:r>
        <w:rPr>
          <w:spacing w:val="-4"/>
        </w:rPr>
        <w:t>HSEMA</w:t>
      </w:r>
      <w:r w:rsidRPr="00942C51">
        <w:rPr>
          <w:spacing w:val="-4"/>
        </w:rPr>
        <w:t xml:space="preserve"> </w:t>
      </w:r>
      <w:r w:rsidRPr="00942C51">
        <w:t>WEA</w:t>
      </w:r>
      <w:r w:rsidRPr="00942C51">
        <w:rPr>
          <w:spacing w:val="-5"/>
        </w:rPr>
        <w:t xml:space="preserve"> </w:t>
      </w:r>
      <w:r w:rsidRPr="00942C51">
        <w:t>test</w:t>
      </w:r>
      <w:r w:rsidRPr="00942C51">
        <w:rPr>
          <w:spacing w:val="-4"/>
        </w:rPr>
        <w:t xml:space="preserve"> </w:t>
      </w:r>
      <w:r w:rsidRPr="00942C51">
        <w:rPr>
          <w:spacing w:val="-1"/>
        </w:rPr>
        <w:t>would</w:t>
      </w:r>
      <w:r w:rsidRPr="00942C51">
        <w:rPr>
          <w:spacing w:val="-3"/>
        </w:rPr>
        <w:t xml:space="preserve"> </w:t>
      </w:r>
      <w:r w:rsidRPr="00942C51">
        <w:t>not</w:t>
      </w:r>
      <w:r w:rsidRPr="00942C51">
        <w:rPr>
          <w:spacing w:val="-4"/>
        </w:rPr>
        <w:t xml:space="preserve"> </w:t>
      </w:r>
      <w:r w:rsidRPr="00942C51">
        <w:t>be</w:t>
      </w:r>
      <w:r w:rsidRPr="00942C51">
        <w:rPr>
          <w:spacing w:val="-4"/>
        </w:rPr>
        <w:t xml:space="preserve"> </w:t>
      </w:r>
      <w:r w:rsidRPr="00942C51">
        <w:t>in</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t>interest</w:t>
      </w:r>
      <w:r w:rsidRPr="00942C51">
        <w:rPr>
          <w:spacing w:val="-4"/>
        </w:rPr>
        <w:t xml:space="preserve"> </w:t>
      </w:r>
      <w:r w:rsidRPr="00942C51">
        <w:t>if</w:t>
      </w:r>
      <w:r w:rsidRPr="00942C51">
        <w:rPr>
          <w:spacing w:val="-5"/>
        </w:rPr>
        <w:t xml:space="preserve"> </w:t>
      </w:r>
      <w:r w:rsidRPr="00942C51">
        <w:rPr>
          <w:spacing w:val="-1"/>
        </w:rPr>
        <w:t>it</w:t>
      </w:r>
      <w:r w:rsidRPr="00942C51">
        <w:rPr>
          <w:spacing w:val="-3"/>
        </w:rPr>
        <w:t xml:space="preserve"> </w:t>
      </w:r>
      <w:r w:rsidRPr="00942C51">
        <w:rPr>
          <w:spacing w:val="-1"/>
        </w:rPr>
        <w:t>were</w:t>
      </w:r>
      <w:r w:rsidRPr="00942C51">
        <w:rPr>
          <w:spacing w:val="29"/>
        </w:rPr>
        <w:t xml:space="preserve"> </w:t>
      </w:r>
      <w:r w:rsidRPr="00942C51">
        <w:t>presented</w:t>
      </w:r>
      <w:r w:rsidRPr="00942C51">
        <w:rPr>
          <w:spacing w:val="-4"/>
        </w:rPr>
        <w:t xml:space="preserve"> </w:t>
      </w:r>
      <w:r w:rsidRPr="00942C51">
        <w:rPr>
          <w:spacing w:val="-1"/>
        </w:rPr>
        <w:t>in</w:t>
      </w:r>
      <w:r w:rsidRPr="00942C51">
        <w:rPr>
          <w:spacing w:val="-5"/>
        </w:rPr>
        <w:t xml:space="preserve"> </w:t>
      </w:r>
      <w:r w:rsidRPr="00942C51">
        <w:t>a</w:t>
      </w:r>
      <w:r w:rsidRPr="00942C51">
        <w:rPr>
          <w:spacing w:val="-4"/>
        </w:rPr>
        <w:t xml:space="preserve"> </w:t>
      </w:r>
      <w:r w:rsidRPr="00942C51">
        <w:t>manner</w:t>
      </w:r>
      <w:r w:rsidRPr="00942C51">
        <w:rPr>
          <w:spacing w:val="-4"/>
        </w:rPr>
        <w:t xml:space="preserve"> </w:t>
      </w:r>
      <w:r w:rsidRPr="00942C51">
        <w:rPr>
          <w:spacing w:val="-1"/>
        </w:rPr>
        <w:t>that</w:t>
      </w:r>
      <w:r w:rsidRPr="00942C51">
        <w:rPr>
          <w:spacing w:val="-4"/>
        </w:rPr>
        <w:t xml:space="preserve"> </w:t>
      </w:r>
      <w:r w:rsidRPr="00942C51">
        <w:t>could</w:t>
      </w:r>
      <w:r w:rsidRPr="00942C51">
        <w:rPr>
          <w:spacing w:val="-5"/>
        </w:rPr>
        <w:t xml:space="preserve"> </w:t>
      </w:r>
      <w:r w:rsidRPr="00942C51">
        <w:rPr>
          <w:spacing w:val="-1"/>
        </w:rPr>
        <w:t>lead</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rPr>
          <w:spacing w:val="-1"/>
        </w:rPr>
        <w:t>to</w:t>
      </w:r>
      <w:r w:rsidRPr="00942C51">
        <w:rPr>
          <w:spacing w:val="-4"/>
        </w:rPr>
        <w:t xml:space="preserve"> </w:t>
      </w:r>
      <w:r w:rsidRPr="00942C51">
        <w:t>conclude</w:t>
      </w:r>
      <w:r w:rsidRPr="00942C51">
        <w:rPr>
          <w:spacing w:val="-5"/>
        </w:rPr>
        <w:t xml:space="preserve"> </w:t>
      </w:r>
      <w:r w:rsidRPr="00942C51">
        <w:rPr>
          <w:spacing w:val="-1"/>
        </w:rPr>
        <w:t>that</w:t>
      </w:r>
      <w:r w:rsidRPr="00942C51">
        <w:rPr>
          <w:spacing w:val="-4"/>
        </w:rPr>
        <w:t xml:space="preserve"> </w:t>
      </w:r>
      <w:r w:rsidRPr="00942C51">
        <w:t>an</w:t>
      </w:r>
      <w:r w:rsidRPr="00942C51">
        <w:rPr>
          <w:spacing w:val="-5"/>
        </w:rPr>
        <w:t xml:space="preserve"> </w:t>
      </w:r>
      <w:r w:rsidRPr="00942C51">
        <w:t>actual</w:t>
      </w:r>
      <w:r w:rsidRPr="00942C51">
        <w:rPr>
          <w:spacing w:val="-5"/>
        </w:rPr>
        <w:t xml:space="preserve"> </w:t>
      </w:r>
      <w:r w:rsidRPr="00942C51">
        <w:t>alert</w:t>
      </w:r>
      <w:r w:rsidRPr="00942C51">
        <w:rPr>
          <w:spacing w:val="-5"/>
        </w:rPr>
        <w:t xml:space="preserve"> </w:t>
      </w:r>
      <w:r w:rsidRPr="00942C51">
        <w:t>is</w:t>
      </w:r>
      <w:r w:rsidRPr="00942C51">
        <w:rPr>
          <w:spacing w:val="-5"/>
        </w:rPr>
        <w:t xml:space="preserve"> </w:t>
      </w:r>
      <w:r w:rsidRPr="00942C51">
        <w:rPr>
          <w:spacing w:val="-1"/>
        </w:rPr>
        <w:t>being</w:t>
      </w:r>
      <w:r w:rsidRPr="00942C51">
        <w:rPr>
          <w:spacing w:val="-4"/>
        </w:rPr>
        <w:t xml:space="preserve"> </w:t>
      </w:r>
      <w:r w:rsidRPr="00942C51">
        <w:rPr>
          <w:spacing w:val="-1"/>
        </w:rPr>
        <w:t>transmitted,</w:t>
      </w:r>
      <w:r w:rsidRPr="00942C51">
        <w:rPr>
          <w:spacing w:val="-4"/>
        </w:rPr>
        <w:t xml:space="preserve"> </w:t>
      </w:r>
      <w:r w:rsidRPr="00942C51">
        <w:t>or would otherwise</w:t>
      </w:r>
      <w:r w:rsidRPr="00942C51">
        <w:rPr>
          <w:spacing w:val="-6"/>
        </w:rPr>
        <w:t xml:space="preserve"> </w:t>
      </w:r>
      <w:r w:rsidRPr="00942C51">
        <w:t>confuse</w:t>
      </w:r>
      <w:r w:rsidRPr="00942C51">
        <w:rPr>
          <w:spacing w:val="-6"/>
        </w:rPr>
        <w:t xml:space="preserve"> </w:t>
      </w:r>
      <w:r w:rsidRPr="00942C51">
        <w:rPr>
          <w:spacing w:val="-1"/>
        </w:rPr>
        <w:t>the</w:t>
      </w:r>
      <w:r w:rsidRPr="00942C51">
        <w:rPr>
          <w:spacing w:val="-5"/>
        </w:rPr>
        <w:t xml:space="preserve"> </w:t>
      </w:r>
      <w:r w:rsidRPr="00942C51">
        <w:t>public.</w:t>
      </w:r>
      <w:r>
        <w:rPr>
          <w:rStyle w:val="FootnoteReference"/>
          <w:sz w:val="22"/>
          <w:szCs w:val="22"/>
        </w:rPr>
        <w:footnoteReference w:id="33"/>
      </w:r>
      <w:r w:rsidRPr="00942C51">
        <w:rPr>
          <w:position w:val="7"/>
        </w:rPr>
        <w:t xml:space="preserve">  </w:t>
      </w:r>
      <w:r w:rsidRPr="00942C51">
        <w:t>We</w:t>
      </w:r>
      <w:r w:rsidRPr="00942C51">
        <w:rPr>
          <w:spacing w:val="-6"/>
        </w:rPr>
        <w:t xml:space="preserve"> </w:t>
      </w:r>
      <w:r w:rsidRPr="00942C51">
        <w:t>therefore</w:t>
      </w:r>
      <w:r w:rsidRPr="00942C51">
        <w:rPr>
          <w:spacing w:val="-5"/>
        </w:rPr>
        <w:t xml:space="preserve"> </w:t>
      </w:r>
      <w:r w:rsidRPr="00942C51">
        <w:rPr>
          <w:spacing w:val="-1"/>
        </w:rPr>
        <w:t>condition</w:t>
      </w:r>
      <w:r w:rsidRPr="00942C51">
        <w:rPr>
          <w:spacing w:val="-6"/>
        </w:rPr>
        <w:t xml:space="preserve"> </w:t>
      </w:r>
      <w:r w:rsidRPr="00942C51">
        <w:t>this</w:t>
      </w:r>
      <w:r w:rsidRPr="00942C51">
        <w:rPr>
          <w:spacing w:val="-6"/>
        </w:rPr>
        <w:t xml:space="preserve"> </w:t>
      </w:r>
      <w:r w:rsidRPr="00942C51">
        <w:rPr>
          <w:spacing w:val="-1"/>
        </w:rPr>
        <w:t>waiver</w:t>
      </w:r>
      <w:r w:rsidRPr="00942C51">
        <w:rPr>
          <w:spacing w:val="-5"/>
        </w:rPr>
        <w:t xml:space="preserve"> </w:t>
      </w:r>
      <w:r w:rsidRPr="00942C51">
        <w:t>upon</w:t>
      </w:r>
      <w:r w:rsidRPr="00942C51">
        <w:rPr>
          <w:spacing w:val="-6"/>
        </w:rPr>
        <w:t xml:space="preserve"> </w:t>
      </w:r>
      <w:r w:rsidRPr="00942C51">
        <w:t>the full</w:t>
      </w:r>
      <w:r w:rsidRPr="00942C51">
        <w:rPr>
          <w:spacing w:val="-5"/>
        </w:rPr>
        <w:t xml:space="preserve"> </w:t>
      </w:r>
      <w:r w:rsidRPr="00942C51">
        <w:rPr>
          <w:spacing w:val="-1"/>
        </w:rPr>
        <w:t>implementation</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Pr>
          <w:spacing w:val="-5"/>
        </w:rPr>
        <w:t xml:space="preserve">multimedia campaign and </w:t>
      </w:r>
      <w:r w:rsidRPr="00942C51">
        <w:t>outreach</w:t>
      </w:r>
      <w:r w:rsidRPr="00942C51">
        <w:rPr>
          <w:spacing w:val="-4"/>
        </w:rPr>
        <w:t xml:space="preserve"> </w:t>
      </w:r>
      <w:r w:rsidRPr="00942C51">
        <w:rPr>
          <w:spacing w:val="-1"/>
        </w:rPr>
        <w:t>plan</w:t>
      </w:r>
      <w:r w:rsidRPr="00942C51">
        <w:rPr>
          <w:spacing w:val="-6"/>
        </w:rPr>
        <w:t xml:space="preserve"> </w:t>
      </w:r>
      <w:r w:rsidRPr="00942C51">
        <w:t>described</w:t>
      </w:r>
      <w:r w:rsidRPr="00942C51">
        <w:rPr>
          <w:spacing w:val="-4"/>
        </w:rPr>
        <w:t xml:space="preserve"> </w:t>
      </w:r>
      <w:r w:rsidRPr="00942C51">
        <w:t>in</w:t>
      </w:r>
      <w:r w:rsidRPr="00942C51">
        <w:rPr>
          <w:spacing w:val="-6"/>
        </w:rPr>
        <w:t xml:space="preserve"> </w:t>
      </w:r>
      <w:r>
        <w:rPr>
          <w:spacing w:val="-1"/>
        </w:rPr>
        <w:t xml:space="preserve">the HSEMA </w:t>
      </w:r>
      <w:r w:rsidRPr="00942C51">
        <w:rPr>
          <w:spacing w:val="-4"/>
        </w:rPr>
        <w:t>Letter</w:t>
      </w:r>
      <w:r w:rsidRPr="00942C51">
        <w:t>,</w:t>
      </w:r>
      <w:r w:rsidRPr="00942C51">
        <w:rPr>
          <w:spacing w:val="-5"/>
        </w:rPr>
        <w:t xml:space="preserve"> </w:t>
      </w:r>
      <w:r w:rsidRPr="00942C51">
        <w:rPr>
          <w:spacing w:val="-1"/>
        </w:rPr>
        <w:t>including outreach</w:t>
      </w:r>
      <w:r w:rsidRPr="00942C51">
        <w:rPr>
          <w:spacing w:val="-5"/>
        </w:rPr>
        <w:t xml:space="preserve"> </w:t>
      </w:r>
      <w:r w:rsidRPr="00942C51">
        <w:t>to</w:t>
      </w:r>
      <w:r w:rsidRPr="00942C51">
        <w:rPr>
          <w:spacing w:val="-6"/>
        </w:rPr>
        <w:t xml:space="preserve"> </w:t>
      </w:r>
      <w:r w:rsidRPr="00942C51">
        <w:t>the</w:t>
      </w:r>
      <w:r w:rsidRPr="00942C51">
        <w:rPr>
          <w:spacing w:val="-5"/>
        </w:rPr>
        <w:t xml:space="preserve"> </w:t>
      </w:r>
      <w:r w:rsidRPr="00942C51">
        <w:rPr>
          <w:spacing w:val="-1"/>
        </w:rPr>
        <w:t>public,</w:t>
      </w:r>
      <w:r w:rsidRPr="00942C51">
        <w:rPr>
          <w:spacing w:val="-6"/>
        </w:rPr>
        <w:t xml:space="preserve"> </w:t>
      </w:r>
      <w:r w:rsidRPr="00942C51">
        <w:t>press,</w:t>
      </w:r>
      <w:r w:rsidRPr="00942C51">
        <w:rPr>
          <w:spacing w:val="-5"/>
        </w:rPr>
        <w:t xml:space="preserve"> </w:t>
      </w:r>
      <w:r w:rsidRPr="00942C51">
        <w:rPr>
          <w:spacing w:val="-1"/>
        </w:rPr>
        <w:t>and</w:t>
      </w:r>
      <w:r w:rsidRPr="00942C51">
        <w:rPr>
          <w:spacing w:val="-4"/>
        </w:rPr>
        <w:t xml:space="preserve"> </w:t>
      </w:r>
      <w:r w:rsidRPr="00942C51">
        <w:t>relevant</w:t>
      </w:r>
      <w:r w:rsidRPr="00942C51">
        <w:rPr>
          <w:spacing w:val="-5"/>
        </w:rPr>
        <w:t xml:space="preserve"> </w:t>
      </w:r>
      <w:r w:rsidRPr="00942C51">
        <w:rPr>
          <w:spacing w:val="-1"/>
        </w:rPr>
        <w:t>government</w:t>
      </w:r>
      <w:r w:rsidRPr="00942C51">
        <w:rPr>
          <w:spacing w:val="-4"/>
        </w:rPr>
        <w:t xml:space="preserve"> </w:t>
      </w:r>
      <w:r w:rsidRPr="00942C51">
        <w:rPr>
          <w:spacing w:val="-1"/>
        </w:rPr>
        <w:t>agencies, and making clear</w:t>
      </w:r>
      <w:r w:rsidRPr="00942C51">
        <w:rPr>
          <w:spacing w:val="-6"/>
        </w:rPr>
        <w:t xml:space="preserve"> </w:t>
      </w:r>
      <w:r w:rsidRPr="00942C51">
        <w:t>that</w:t>
      </w:r>
      <w:r w:rsidRPr="00942C51">
        <w:rPr>
          <w:spacing w:val="-6"/>
        </w:rPr>
        <w:t xml:space="preserve"> </w:t>
      </w:r>
      <w:r w:rsidRPr="00942C51">
        <w:rPr>
          <w:spacing w:val="-1"/>
        </w:rPr>
        <w:t>members</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public</w:t>
      </w:r>
      <w:r w:rsidRPr="00942C51">
        <w:rPr>
          <w:spacing w:val="-5"/>
        </w:rPr>
        <w:t xml:space="preserve"> </w:t>
      </w:r>
      <w:r w:rsidRPr="00942C51">
        <w:rPr>
          <w:spacing w:val="-1"/>
        </w:rPr>
        <w:t>may</w:t>
      </w:r>
      <w:r w:rsidRPr="00942C51">
        <w:rPr>
          <w:spacing w:val="-6"/>
        </w:rPr>
        <w:t xml:space="preserve"> </w:t>
      </w:r>
      <w:r w:rsidRPr="00942C51">
        <w:t>receive</w:t>
      </w:r>
      <w:r w:rsidRPr="00942C51">
        <w:rPr>
          <w:spacing w:val="-5"/>
        </w:rPr>
        <w:t xml:space="preserve"> multiple</w:t>
      </w:r>
      <w:r w:rsidRPr="00942C51">
        <w:rPr>
          <w:spacing w:val="-6"/>
        </w:rPr>
        <w:t xml:space="preserve"> </w:t>
      </w:r>
      <w:r w:rsidRPr="00942C51">
        <w:rPr>
          <w:spacing w:val="-1"/>
        </w:rPr>
        <w:t>test</w:t>
      </w:r>
      <w:r w:rsidRPr="00942C51">
        <w:rPr>
          <w:spacing w:val="-5"/>
        </w:rPr>
        <w:t xml:space="preserve"> </w:t>
      </w:r>
      <w:r w:rsidRPr="00942C51">
        <w:t>messages</w:t>
      </w:r>
      <w:r w:rsidRPr="00942C51">
        <w:rPr>
          <w:spacing w:val="-1"/>
        </w:rPr>
        <w:t>.</w:t>
      </w:r>
    </w:p>
    <w:p w:rsidR="00840E23" w:rsidRPr="00942C51" w:rsidP="00840E23" w14:paraId="5D2129C1" w14:textId="77777777">
      <w:pPr>
        <w:pStyle w:val="ParaNum"/>
        <w:keepNext/>
        <w:widowControl/>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Pr>
          <w:spacing w:val="-4"/>
          <w:szCs w:val="22"/>
        </w:rPr>
        <w:t xml:space="preserve"> be </w:t>
      </w:r>
      <w:r w:rsidRPr="00942C51">
        <w:rPr>
          <w:spacing w:val="-1"/>
          <w:szCs w:val="22"/>
        </w:rPr>
        <w:t>conducted</w:t>
      </w:r>
      <w:r w:rsidRPr="00942C51">
        <w:rPr>
          <w:spacing w:val="-4"/>
          <w:szCs w:val="22"/>
        </w:rPr>
        <w:t xml:space="preserve"> </w:t>
      </w:r>
      <w:r w:rsidRPr="00942C51">
        <w:rPr>
          <w:szCs w:val="22"/>
        </w:rPr>
        <w:t xml:space="preserve">on </w:t>
      </w:r>
      <w:r>
        <w:rPr>
          <w:szCs w:val="22"/>
        </w:rPr>
        <w:t>June 22, 2019 at 11:00 a.m.</w:t>
      </w:r>
      <w:r w:rsidRPr="009E206F">
        <w:rPr>
          <w:szCs w:val="22"/>
        </w:rPr>
        <w:t xml:space="preserve"> </w:t>
      </w:r>
      <w:r>
        <w:rPr>
          <w:szCs w:val="22"/>
        </w:rPr>
        <w:t>E</w:t>
      </w:r>
      <w:r w:rsidRPr="009E206F">
        <w:rPr>
          <w:szCs w:val="22"/>
        </w:rPr>
        <w:t>DT</w:t>
      </w:r>
      <w:r w:rsidRPr="00942C51">
        <w:rPr>
          <w:szCs w:val="22"/>
        </w:rPr>
        <w:t>,</w:t>
      </w:r>
      <w:r w:rsidRPr="00942C51">
        <w:rPr>
          <w:spacing w:val="-3"/>
          <w:szCs w:val="22"/>
        </w:rPr>
        <w:t xml:space="preserve"> </w:t>
      </w:r>
      <w:r>
        <w:rPr>
          <w:spacing w:val="-1"/>
          <w:szCs w:val="22"/>
        </w:rPr>
        <w:t xml:space="preserve">or on the backup date of June 23, 2019, also at 11:00 a.m. EDT,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Pr>
          <w:spacing w:val="-4"/>
          <w:szCs w:val="22"/>
        </w:rPr>
        <w:t xml:space="preserve">HSEMA </w:t>
      </w:r>
      <w:r w:rsidRPr="00942C51">
        <w:rPr>
          <w:spacing w:val="-1"/>
          <w:szCs w:val="22"/>
        </w:rPr>
        <w:t>Letter,</w:t>
      </w:r>
      <w:r>
        <w:rPr>
          <w:spacing w:val="-1"/>
          <w:szCs w:val="22"/>
        </w:rPr>
        <w:t xml:space="preserve"> and may only be conducted for the purposes described therein.  Specifically, the waiver is based upon representations </w:t>
      </w:r>
      <w:r w:rsidRPr="00942C51">
        <w:rPr>
          <w:szCs w:val="22"/>
        </w:rPr>
        <w:t>that:</w:t>
      </w:r>
    </w:p>
    <w:p w:rsidR="00840E23" w:rsidRPr="00942C51" w:rsidP="00840E23" w14:paraId="5C4BC600" w14:textId="77777777">
      <w:pPr>
        <w:pStyle w:val="BodyText"/>
        <w:keepNext/>
        <w:widowControl/>
        <w:numPr>
          <w:ilvl w:val="1"/>
          <w:numId w:val="8"/>
        </w:numPr>
        <w:tabs>
          <w:tab w:val="left" w:pos="1800"/>
        </w:tabs>
        <w:ind w:left="1195" w:right="619"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840E23" w:rsidRPr="00942C51" w:rsidP="00840E23" w14:paraId="61F7D5A0" w14:textId="77777777">
      <w:pPr>
        <w:spacing w:before="2"/>
        <w:rPr>
          <w:szCs w:val="22"/>
        </w:rPr>
      </w:pPr>
    </w:p>
    <w:p w:rsidR="00840E23" w:rsidRPr="00942C51" w:rsidP="00840E23" w14:paraId="7BCB3CFA" w14:textId="77777777">
      <w:pPr>
        <w:pStyle w:val="BodyText"/>
        <w:widowControl/>
        <w:numPr>
          <w:ilvl w:val="1"/>
          <w:numId w:val="8"/>
        </w:numPr>
        <w:tabs>
          <w:tab w:val="left" w:pos="1800"/>
        </w:tabs>
        <w:ind w:left="1195" w:right="619" w:firstLine="0"/>
      </w:pPr>
      <w:r>
        <w:t xml:space="preserve">HSEMA </w:t>
      </w:r>
      <w:r w:rsidRPr="00942C51">
        <w:t>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 xml:space="preserve">and 911 </w:t>
      </w:r>
      <w:r>
        <w:t>Public Safety Answering Points</w:t>
      </w:r>
      <w:r w:rsidRPr="00942C51">
        <w:rPr>
          <w:spacing w:val="-5"/>
        </w:rPr>
        <w:t xml:space="preserve"> </w:t>
      </w:r>
      <w:r>
        <w:rPr>
          <w:spacing w:val="-5"/>
        </w:rPr>
        <w:t xml:space="preserve">within the District of Columbia and surrounding counties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r>
        <w:rPr>
          <w:spacing w:val="-1"/>
        </w:rPr>
        <w:t>; and will also notify</w:t>
      </w:r>
      <w:r w:rsidRPr="00352B2E">
        <w:t xml:space="preserve"> </w:t>
      </w:r>
      <w:r>
        <w:t>District of Columbia Government staff, major local media outlets, neighboring jurisdictions, and Public Information Officers</w:t>
      </w:r>
      <w:r w:rsidRPr="00942C51">
        <w:rPr>
          <w:spacing w:val="-1"/>
        </w:rPr>
        <w:t>;</w:t>
      </w:r>
    </w:p>
    <w:p w:rsidR="00840E23" w:rsidRPr="00942C51" w:rsidP="00840E23" w14:paraId="3EEF4B91" w14:textId="77777777">
      <w:pPr>
        <w:spacing w:before="2"/>
        <w:rPr>
          <w:szCs w:val="22"/>
        </w:rPr>
      </w:pPr>
    </w:p>
    <w:p w:rsidR="00840E23" w:rsidP="00840E23" w14:paraId="7D32C02E" w14:textId="77777777">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multimedia campaign to ensure public understanding of the function and utility of WEA, the date and time of the test and the backup test, and an awareness that the WEA alert is just a test; </w:t>
      </w:r>
    </w:p>
    <w:p w:rsidR="00840E23" w:rsidP="00840E23" w14:paraId="1F03A1FE" w14:textId="77777777">
      <w:pPr>
        <w:pStyle w:val="ListParagraph"/>
      </w:pPr>
    </w:p>
    <w:p w:rsidR="00840E23" w:rsidP="00840E23" w14:paraId="696A5BB9" w14:textId="77777777">
      <w:pPr>
        <w:pStyle w:val="BodyText"/>
        <w:keepNext/>
        <w:widowControl/>
        <w:numPr>
          <w:ilvl w:val="1"/>
          <w:numId w:val="8"/>
        </w:numPr>
        <w:tabs>
          <w:tab w:val="left" w:pos="1800"/>
        </w:tabs>
        <w:ind w:left="1170" w:right="693" w:firstLine="30"/>
      </w:pPr>
      <w:r>
        <w:t>use of “test” wording as described by the HSEMA Letter will be used in the test message; and</w:t>
      </w:r>
    </w:p>
    <w:p w:rsidR="00840E23" w:rsidP="00840E23" w14:paraId="304DA8DE" w14:textId="77777777">
      <w:pPr>
        <w:pStyle w:val="ListParagraph"/>
        <w:keepNext/>
        <w:widowControl/>
      </w:pPr>
    </w:p>
    <w:p w:rsidR="00840E23" w:rsidP="00840E23" w14:paraId="2E540C44" w14:textId="77777777">
      <w:pPr>
        <w:pStyle w:val="BodyText"/>
        <w:keepNext/>
        <w:widowControl/>
        <w:numPr>
          <w:ilvl w:val="1"/>
          <w:numId w:val="8"/>
        </w:numPr>
        <w:tabs>
          <w:tab w:val="left" w:pos="1800"/>
        </w:tabs>
        <w:ind w:left="1170" w:right="693" w:firstLine="30"/>
      </w:pPr>
      <w:r>
        <w:t>the WEA test is not intended as a substitute for other scheduled WEA tests.</w:t>
      </w:r>
    </w:p>
    <w:p w:rsidR="00840E23" w:rsidRPr="00942C51" w:rsidP="00840E23" w14:paraId="69674858" w14:textId="77777777">
      <w:pPr>
        <w:pStyle w:val="BodyText"/>
        <w:tabs>
          <w:tab w:val="left" w:pos="1800"/>
        </w:tabs>
        <w:ind w:left="0" w:right="693"/>
      </w:pPr>
    </w:p>
    <w:p w:rsidR="00840E23" w:rsidRPr="00942C51" w:rsidP="00840E23" w14:paraId="3A4F4849" w14:textId="77777777">
      <w:pPr>
        <w:pStyle w:val="ParaNum"/>
      </w:pPr>
      <w:r w:rsidRPr="00942C51">
        <w:t>We</w:t>
      </w:r>
      <w:r w:rsidRPr="00942C51">
        <w:rPr>
          <w:spacing w:val="-5"/>
        </w:rPr>
        <w:t xml:space="preserve"> </w:t>
      </w:r>
      <w:r w:rsidRPr="00942C51">
        <w:t>also</w:t>
      </w:r>
      <w:r w:rsidRPr="00942C51">
        <w:rPr>
          <w:spacing w:val="-5"/>
        </w:rPr>
        <w:t xml:space="preserve"> </w:t>
      </w:r>
      <w:r w:rsidRPr="00942C51">
        <w:t>require</w:t>
      </w:r>
      <w:r w:rsidRPr="00942C51">
        <w:rPr>
          <w:spacing w:val="-4"/>
        </w:rPr>
        <w:t xml:space="preserve"> </w:t>
      </w:r>
      <w:r w:rsidRPr="00942C51">
        <w:rPr>
          <w:spacing w:val="-1"/>
        </w:rPr>
        <w:t>that</w:t>
      </w:r>
      <w:r w:rsidRPr="00942C51">
        <w:rPr>
          <w:spacing w:val="-3"/>
        </w:rPr>
        <w:t xml:space="preserve"> </w:t>
      </w:r>
      <w:bookmarkStart w:id="1" w:name="_Hlk523327683"/>
      <w:r w:rsidRPr="00942C51">
        <w:t>the</w:t>
      </w:r>
      <w:r w:rsidRPr="00942C51">
        <w:rPr>
          <w:spacing w:val="-5"/>
        </w:rPr>
        <w:t xml:space="preserve"> </w:t>
      </w:r>
      <w:r w:rsidRPr="00942C51">
        <w:t>test</w:t>
      </w:r>
      <w:r w:rsidRPr="00942C51">
        <w:rPr>
          <w:spacing w:val="-5"/>
        </w:rPr>
        <w:t xml:space="preserve"> </w:t>
      </w:r>
      <w:r w:rsidRPr="00942C51">
        <w:rPr>
          <w:spacing w:val="-1"/>
        </w:rPr>
        <w:t>and</w:t>
      </w:r>
      <w:r w:rsidRPr="00942C51">
        <w:rPr>
          <w:spacing w:val="-3"/>
        </w:rPr>
        <w:t xml:space="preserve"> </w:t>
      </w:r>
      <w:r w:rsidRPr="00942C51">
        <w:t>any</w:t>
      </w:r>
      <w:r w:rsidRPr="00942C51">
        <w:rPr>
          <w:spacing w:val="-5"/>
        </w:rPr>
        <w:t xml:space="preserve"> </w:t>
      </w:r>
      <w:r w:rsidRPr="00942C51">
        <w:t>post-test</w:t>
      </w:r>
      <w:r w:rsidRPr="00942C51">
        <w:rPr>
          <w:spacing w:val="-4"/>
        </w:rPr>
        <w:t xml:space="preserve"> </w:t>
      </w:r>
      <w:r w:rsidRPr="00942C51">
        <w:rPr>
          <w:spacing w:val="-1"/>
        </w:rPr>
        <w:t>analysis</w:t>
      </w:r>
      <w:r w:rsidRPr="00942C51">
        <w:rPr>
          <w:spacing w:val="-4"/>
        </w:rPr>
        <w:t xml:space="preserve"> </w:t>
      </w:r>
      <w:r w:rsidRPr="00942C51">
        <w:rPr>
          <w:spacing w:val="-1"/>
        </w:rPr>
        <w:t>and</w:t>
      </w:r>
      <w:r w:rsidRPr="00942C51">
        <w:rPr>
          <w:spacing w:val="-3"/>
        </w:rPr>
        <w:t xml:space="preserve"> </w:t>
      </w:r>
      <w:r w:rsidRPr="00942C51">
        <w:t>reports</w:t>
      </w:r>
      <w:r w:rsidRPr="00942C51">
        <w:rPr>
          <w:spacing w:val="-4"/>
        </w:rPr>
        <w:t xml:space="preserve"> </w:t>
      </w:r>
      <w:bookmarkEnd w:id="1"/>
      <w:r w:rsidRPr="00942C51">
        <w:t>that</w:t>
      </w:r>
      <w:r>
        <w:rPr>
          <w:spacing w:val="-5"/>
        </w:rPr>
        <w:t xml:space="preserve"> HSEMA </w:t>
      </w:r>
      <w:r>
        <w:t>may conduct or</w:t>
      </w:r>
      <w:r w:rsidRPr="00942C51">
        <w:rPr>
          <w:spacing w:val="-5"/>
        </w:rPr>
        <w:t xml:space="preserve"> </w:t>
      </w:r>
      <w:r w:rsidRPr="00942C51">
        <w:t>cause</w:t>
      </w:r>
      <w:r w:rsidRPr="00942C51">
        <w:rPr>
          <w:spacing w:val="-6"/>
        </w:rPr>
        <w:t xml:space="preserve"> </w:t>
      </w:r>
      <w:r w:rsidRPr="00942C51">
        <w:t>to</w:t>
      </w:r>
      <w:r w:rsidRPr="00942C51">
        <w:rPr>
          <w:spacing w:val="-5"/>
        </w:rPr>
        <w:t xml:space="preserve"> </w:t>
      </w:r>
      <w:r w:rsidRPr="00942C51">
        <w:t>be</w:t>
      </w:r>
      <w:r w:rsidRPr="00942C51">
        <w:rPr>
          <w:spacing w:val="-5"/>
        </w:rPr>
        <w:t xml:space="preserve"> </w:t>
      </w:r>
      <w:r w:rsidRPr="00942C51">
        <w:t>produced,</w:t>
      </w:r>
      <w:r w:rsidRPr="00942C51">
        <w:rPr>
          <w:spacing w:val="-5"/>
        </w:rPr>
        <w:t xml:space="preserve"> </w:t>
      </w:r>
      <w:r w:rsidRPr="00942C51">
        <w:rPr>
          <w:spacing w:val="-1"/>
        </w:rPr>
        <w:t>are</w:t>
      </w:r>
      <w:r w:rsidRPr="00942C51">
        <w:rPr>
          <w:spacing w:val="-5"/>
        </w:rPr>
        <w:t xml:space="preserve"> </w:t>
      </w:r>
      <w:r w:rsidRPr="00942C51">
        <w:t>done</w:t>
      </w:r>
      <w:r w:rsidRPr="00942C51">
        <w:rPr>
          <w:spacing w:val="-5"/>
        </w:rPr>
        <w:t xml:space="preserve"> </w:t>
      </w:r>
      <w:r w:rsidRPr="00942C51">
        <w:t>in</w:t>
      </w:r>
      <w:r w:rsidRPr="00942C51">
        <w:rPr>
          <w:spacing w:val="-5"/>
        </w:rPr>
        <w:t xml:space="preserve"> </w:t>
      </w:r>
      <w:r w:rsidRPr="00942C51">
        <w:t>a</w:t>
      </w:r>
      <w:r w:rsidRPr="00942C51">
        <w:rPr>
          <w:spacing w:val="-5"/>
        </w:rPr>
        <w:t xml:space="preserve"> </w:t>
      </w:r>
      <w:r w:rsidRPr="00942C51">
        <w:rPr>
          <w:spacing w:val="-1"/>
        </w:rPr>
        <w:t>manner</w:t>
      </w:r>
      <w:r w:rsidRPr="00942C51">
        <w:rPr>
          <w:spacing w:val="-5"/>
        </w:rPr>
        <w:t xml:space="preserve"> </w:t>
      </w:r>
      <w:r w:rsidRPr="00942C51">
        <w:t>consistent</w:t>
      </w:r>
      <w:r w:rsidRPr="00942C51">
        <w:rPr>
          <w:spacing w:val="-6"/>
        </w:rPr>
        <w:t xml:space="preserve"> </w:t>
      </w:r>
      <w:r w:rsidRPr="00942C51">
        <w:rPr>
          <w:spacing w:val="-1"/>
        </w:rPr>
        <w:t>with</w:t>
      </w:r>
      <w:r w:rsidRPr="00942C51">
        <w:rPr>
          <w:spacing w:val="-5"/>
        </w:rPr>
        <w:t xml:space="preserve"> </w:t>
      </w:r>
      <w:r w:rsidRPr="00942C51">
        <w:rPr>
          <w:spacing w:val="-1"/>
        </w:rPr>
        <w:t>customers’</w:t>
      </w:r>
      <w:r w:rsidRPr="00942C51">
        <w:rPr>
          <w:spacing w:val="-5"/>
        </w:rPr>
        <w:t xml:space="preserve"> </w:t>
      </w:r>
      <w:r w:rsidRPr="00942C51">
        <w:rPr>
          <w:spacing w:val="-1"/>
        </w:rPr>
        <w:t>expectations</w:t>
      </w:r>
      <w:r w:rsidRPr="00942C51">
        <w:rPr>
          <w:spacing w:val="-6"/>
        </w:rPr>
        <w:t xml:space="preserve"> </w:t>
      </w:r>
      <w:r w:rsidRPr="00942C51">
        <w:t>of</w:t>
      </w:r>
      <w:r w:rsidRPr="00942C51">
        <w:rPr>
          <w:spacing w:val="-5"/>
        </w:rPr>
        <w:t xml:space="preserve"> </w:t>
      </w:r>
      <w:r w:rsidRPr="00942C51">
        <w:t xml:space="preserve">privacy, </w:t>
      </w:r>
      <w:r w:rsidRPr="00942C51">
        <w:rPr>
          <w:spacing w:val="-1"/>
        </w:rPr>
        <w:t>confidentiality</w:t>
      </w:r>
      <w:r w:rsidRPr="00942C51">
        <w:rPr>
          <w:spacing w:val="-6"/>
        </w:rPr>
        <w:t xml:space="preserve"> </w:t>
      </w:r>
      <w:r w:rsidRPr="00942C51">
        <w:t>of</w:t>
      </w:r>
      <w:r w:rsidRPr="00942C51">
        <w:rPr>
          <w:spacing w:val="-5"/>
        </w:rPr>
        <w:t xml:space="preserve"> </w:t>
      </w:r>
      <w:r w:rsidRPr="00942C51">
        <w:rPr>
          <w:spacing w:val="-1"/>
        </w:rPr>
        <w:t>Participating</w:t>
      </w:r>
      <w:r w:rsidRPr="00942C51">
        <w:rPr>
          <w:spacing w:val="-5"/>
        </w:rPr>
        <w:t xml:space="preserve"> </w:t>
      </w:r>
      <w:r w:rsidRPr="00942C51">
        <w:t>CMS</w:t>
      </w:r>
      <w:r w:rsidRPr="00942C51">
        <w:rPr>
          <w:spacing w:val="-6"/>
        </w:rPr>
        <w:t xml:space="preserve"> </w:t>
      </w:r>
      <w:r w:rsidRPr="00942C51">
        <w:rPr>
          <w:spacing w:val="-1"/>
        </w:rPr>
        <w:t>Providers’</w:t>
      </w:r>
      <w:r w:rsidRPr="00942C51">
        <w:rPr>
          <w:spacing w:val="-5"/>
        </w:rPr>
        <w:t xml:space="preserve"> </w:t>
      </w:r>
      <w:r w:rsidRPr="00942C51">
        <w:rPr>
          <w:spacing w:val="-1"/>
        </w:rPr>
        <w:t>network</w:t>
      </w:r>
      <w:r w:rsidRPr="00942C51">
        <w:rPr>
          <w:spacing w:val="-5"/>
        </w:rPr>
        <w:t xml:space="preserve"> </w:t>
      </w:r>
      <w:r w:rsidRPr="00942C51">
        <w:t>information,</w:t>
      </w:r>
      <w:r w:rsidRPr="00942C51">
        <w:rPr>
          <w:spacing w:val="-6"/>
        </w:rPr>
        <w:t xml:space="preserve"> </w:t>
      </w:r>
      <w:r w:rsidRPr="00942C51">
        <w:rPr>
          <w:spacing w:val="-1"/>
        </w:rPr>
        <w:t>and</w:t>
      </w:r>
      <w:r w:rsidRPr="00942C51">
        <w:rPr>
          <w:spacing w:val="-5"/>
        </w:rPr>
        <w:t xml:space="preserve"> </w:t>
      </w:r>
      <w:r w:rsidRPr="00942C51">
        <w:t>the</w:t>
      </w:r>
      <w:r w:rsidRPr="00942C51">
        <w:rPr>
          <w:spacing w:val="-6"/>
        </w:rPr>
        <w:t xml:space="preserve"> </w:t>
      </w:r>
      <w:r w:rsidRPr="00942C51">
        <w:t>overall</w:t>
      </w:r>
      <w:r w:rsidRPr="00942C51">
        <w:rPr>
          <w:spacing w:val="-5"/>
        </w:rPr>
        <w:t xml:space="preserve"> </w:t>
      </w:r>
      <w:r w:rsidRPr="00942C51">
        <w:rPr>
          <w:spacing w:val="-1"/>
        </w:rPr>
        <w:t>security</w:t>
      </w:r>
      <w:r w:rsidRPr="00942C51">
        <w:rPr>
          <w:spacing w:val="-6"/>
        </w:rPr>
        <w:t xml:space="preserve"> </w:t>
      </w:r>
      <w:r w:rsidRPr="00942C51">
        <w:t>of</w:t>
      </w:r>
      <w:r w:rsidRPr="00942C51">
        <w:rPr>
          <w:spacing w:val="-5"/>
        </w:rPr>
        <w:t xml:space="preserve"> </w:t>
      </w:r>
      <w:r w:rsidRPr="00942C51">
        <w:t>the</w:t>
      </w:r>
      <w:r w:rsidRPr="00942C51">
        <w:rPr>
          <w:spacing w:val="-6"/>
        </w:rPr>
        <w:t xml:space="preserve"> </w:t>
      </w:r>
      <w:r w:rsidRPr="00942C51">
        <w:rPr>
          <w:spacing w:val="-1"/>
        </w:rPr>
        <w:t>WEA systems</w:t>
      </w:r>
      <w:r w:rsidRPr="00942C51">
        <w:rPr>
          <w:spacing w:val="-5"/>
        </w:rPr>
        <w:t xml:space="preserve"> </w:t>
      </w:r>
      <w:r w:rsidRPr="00942C51">
        <w:t>and</w:t>
      </w:r>
      <w:r w:rsidRPr="00942C51">
        <w:rPr>
          <w:spacing w:val="-6"/>
        </w:rPr>
        <w:t xml:space="preserve"> </w:t>
      </w:r>
      <w:r w:rsidRPr="00942C51">
        <w:rPr>
          <w:spacing w:val="-1"/>
        </w:rPr>
        <w:t>infrastructure.</w:t>
      </w:r>
      <w:r>
        <w:rPr>
          <w:rStyle w:val="FootnoteReference"/>
          <w:spacing w:val="-1"/>
          <w:sz w:val="22"/>
          <w:szCs w:val="22"/>
        </w:rPr>
        <w:footnoteReference w:id="34"/>
      </w:r>
      <w:r>
        <w:rPr>
          <w:spacing w:val="-1"/>
          <w:position w:val="7"/>
        </w:rPr>
        <w:t xml:space="preserve">  </w:t>
      </w:r>
      <w:r w:rsidRPr="00942C51">
        <w:t>We</w:t>
      </w:r>
      <w:r w:rsidRPr="00942C51">
        <w:rPr>
          <w:spacing w:val="-5"/>
        </w:rPr>
        <w:t xml:space="preserve"> </w:t>
      </w:r>
      <w:r w:rsidRPr="00942C51">
        <w:rPr>
          <w:spacing w:val="-1"/>
        </w:rPr>
        <w:t>encourage</w:t>
      </w:r>
      <w:r w:rsidRPr="00942C51">
        <w:rPr>
          <w:spacing w:val="-4"/>
        </w:rPr>
        <w:t xml:space="preserve"> </w:t>
      </w:r>
      <w:r>
        <w:rPr>
          <w:spacing w:val="-4"/>
        </w:rPr>
        <w:t xml:space="preserve">HSEMA </w:t>
      </w:r>
      <w:r w:rsidRPr="00942C51">
        <w:t>to</w:t>
      </w:r>
      <w:r w:rsidRPr="00942C51">
        <w:rPr>
          <w:spacing w:val="-6"/>
        </w:rPr>
        <w:t xml:space="preserve"> </w:t>
      </w:r>
      <w:r w:rsidRPr="00942C51">
        <w:t>report</w:t>
      </w:r>
      <w:r w:rsidRPr="00942C51">
        <w:rPr>
          <w:spacing w:val="-4"/>
        </w:rPr>
        <w:t xml:space="preserve"> its </w:t>
      </w:r>
      <w:r w:rsidRPr="00942C51">
        <w:t>test</w:t>
      </w:r>
      <w:r w:rsidRPr="00942C51">
        <w:rPr>
          <w:spacing w:val="-6"/>
        </w:rPr>
        <w:t xml:space="preserve"> </w:t>
      </w:r>
      <w:r w:rsidRPr="00942C51">
        <w:rPr>
          <w:spacing w:val="-1"/>
        </w:rPr>
        <w:t>results</w:t>
      </w:r>
      <w:r w:rsidRPr="00942C51">
        <w:rPr>
          <w:spacing w:val="-5"/>
        </w:rPr>
        <w:t xml:space="preserve"> </w:t>
      </w:r>
      <w:r w:rsidRPr="00942C51">
        <w:t>in</w:t>
      </w:r>
      <w:r w:rsidRPr="00942C51">
        <w:rPr>
          <w:spacing w:val="-6"/>
        </w:rPr>
        <w:t xml:space="preserve"> </w:t>
      </w:r>
      <w:r w:rsidRPr="00942C51">
        <w:rPr>
          <w:spacing w:val="-1"/>
        </w:rPr>
        <w:t>electronic</w:t>
      </w:r>
      <w:r w:rsidRPr="00942C51">
        <w:rPr>
          <w:spacing w:val="-5"/>
        </w:rPr>
        <w:t xml:space="preserve"> </w:t>
      </w:r>
      <w:r w:rsidRPr="00942C51">
        <w:t>format</w:t>
      </w:r>
      <w:r w:rsidRPr="00942C51">
        <w:rPr>
          <w:spacing w:val="-4"/>
        </w:rPr>
        <w:t xml:space="preserve"> </w:t>
      </w:r>
      <w:r w:rsidRPr="00942C51">
        <w:t>to</w:t>
      </w:r>
      <w:r w:rsidRPr="00942C51">
        <w:rPr>
          <w:spacing w:val="-6"/>
        </w:rPr>
        <w:t xml:space="preserve"> </w:t>
      </w:r>
      <w:r w:rsidRPr="00942C51">
        <w:rPr>
          <w:spacing w:val="-1"/>
        </w:rPr>
        <w:t xml:space="preserve">the </w:t>
      </w:r>
      <w:r>
        <w:t>Bureau.  F</w:t>
      </w:r>
      <w:r w:rsidRPr="00942C51">
        <w:rPr>
          <w:spacing w:val="-1"/>
        </w:rPr>
        <w:t>inally,</w:t>
      </w:r>
      <w:r w:rsidRPr="00942C51">
        <w:rPr>
          <w:spacing w:val="-4"/>
        </w:rPr>
        <w:t xml:space="preserve"> </w:t>
      </w:r>
      <w:r w:rsidRPr="00942C51">
        <w:rPr>
          <w:spacing w:val="-1"/>
        </w:rPr>
        <w:t>we</w:t>
      </w:r>
      <w:r w:rsidRPr="00942C51">
        <w:rPr>
          <w:spacing w:val="-4"/>
        </w:rPr>
        <w:t xml:space="preserve"> </w:t>
      </w:r>
      <w:r w:rsidRPr="00942C51">
        <w:t>encourage</w:t>
      </w:r>
      <w:r w:rsidRPr="00942C51">
        <w:rPr>
          <w:spacing w:val="-4"/>
        </w:rPr>
        <w:t xml:space="preserve"> </w:t>
      </w:r>
      <w:r w:rsidRPr="00942C51">
        <w:rPr>
          <w:spacing w:val="-1"/>
        </w:rPr>
        <w:t>members</w:t>
      </w:r>
      <w:r w:rsidRPr="00942C51">
        <w:rPr>
          <w:spacing w:val="-4"/>
        </w:rPr>
        <w:t xml:space="preserve"> </w:t>
      </w:r>
      <w:r w:rsidRPr="00942C51">
        <w:t>of</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who</w:t>
      </w:r>
      <w:r w:rsidRPr="00942C51">
        <w:rPr>
          <w:spacing w:val="-5"/>
        </w:rPr>
        <w:t xml:space="preserve"> </w:t>
      </w:r>
      <w:r w:rsidRPr="00942C51">
        <w:rPr>
          <w:spacing w:val="-1"/>
        </w:rPr>
        <w:t>wish</w:t>
      </w:r>
      <w:r w:rsidRPr="00942C51">
        <w:rPr>
          <w:spacing w:val="-3"/>
        </w:rPr>
        <w:t xml:space="preserve"> </w:t>
      </w:r>
      <w:r w:rsidRPr="00942C51">
        <w:t>to</w:t>
      </w:r>
      <w:r w:rsidRPr="00942C51">
        <w:rPr>
          <w:spacing w:val="-4"/>
        </w:rPr>
        <w:t xml:space="preserve"> share feedback on </w:t>
      </w:r>
      <w:r w:rsidRPr="00942C51">
        <w:rPr>
          <w:spacing w:val="-1"/>
        </w:rPr>
        <w:t>their experience with the</w:t>
      </w:r>
      <w:r w:rsidRPr="00942C51">
        <w:rPr>
          <w:spacing w:val="-3"/>
        </w:rPr>
        <w:t xml:space="preserve"> test </w:t>
      </w:r>
      <w:r w:rsidRPr="00942C51">
        <w:t>to</w:t>
      </w:r>
      <w:r w:rsidRPr="00942C51">
        <w:rPr>
          <w:spacing w:val="-5"/>
        </w:rPr>
        <w:t xml:space="preserve"> </w:t>
      </w:r>
      <w:r w:rsidRPr="00942C51">
        <w:t>do</w:t>
      </w:r>
      <w:r w:rsidRPr="00942C51">
        <w:rPr>
          <w:spacing w:val="-3"/>
        </w:rPr>
        <w:t xml:space="preserve"> </w:t>
      </w:r>
      <w:r w:rsidRPr="00942C51">
        <w:rPr>
          <w:spacing w:val="-1"/>
        </w:rPr>
        <w:t>so</w:t>
      </w:r>
      <w:r w:rsidRPr="00942C51">
        <w:rPr>
          <w:spacing w:val="-3"/>
        </w:rPr>
        <w:t xml:space="preserve"> </w:t>
      </w:r>
      <w:r w:rsidRPr="00942C51">
        <w:t>by</w:t>
      </w:r>
      <w:r>
        <w:rPr>
          <w:spacing w:val="-4"/>
        </w:rPr>
        <w:t xml:space="preserve"> filing them</w:t>
      </w:r>
      <w:r w:rsidRPr="00942C51">
        <w:rPr>
          <w:spacing w:val="-8"/>
        </w:rPr>
        <w:t xml:space="preserve"> </w:t>
      </w:r>
      <w:r w:rsidRPr="00942C51">
        <w:rPr>
          <w:spacing w:val="-1"/>
        </w:rPr>
        <w:t>with</w:t>
      </w:r>
      <w:r w:rsidRPr="00942C51">
        <w:rPr>
          <w:spacing w:val="-7"/>
        </w:rPr>
        <w:t xml:space="preserve"> </w:t>
      </w:r>
      <w:r w:rsidRPr="00942C51">
        <w:t>the</w:t>
      </w:r>
      <w:r w:rsidRPr="00942C51">
        <w:rPr>
          <w:spacing w:val="-8"/>
        </w:rPr>
        <w:t xml:space="preserve"> </w:t>
      </w:r>
      <w:r w:rsidRPr="00942C51">
        <w:rPr>
          <w:spacing w:val="-1"/>
        </w:rPr>
        <w:t>FCC’s</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rPr>
          <w:spacing w:val="-1"/>
        </w:rPr>
        <w:t>Support</w:t>
      </w:r>
      <w:r w:rsidRPr="00942C51">
        <w:rPr>
          <w:spacing w:val="-7"/>
        </w:rPr>
        <w:t xml:space="preserve"> </w:t>
      </w:r>
      <w:r w:rsidRPr="00942C51">
        <w:rPr>
          <w:spacing w:val="-1"/>
        </w:rPr>
        <w:t>Center</w:t>
      </w:r>
      <w:r w:rsidRPr="00942C51">
        <w:rPr>
          <w:spacing w:val="-7"/>
        </w:rPr>
        <w:t xml:space="preserve"> </w:t>
      </w:r>
      <w:r w:rsidRPr="00942C51">
        <w:rPr>
          <w:spacing w:val="-1"/>
        </w:rPr>
        <w:t>at</w:t>
      </w:r>
      <w:r w:rsidRPr="00942C51">
        <w:rPr>
          <w:spacing w:val="-7"/>
        </w:rPr>
        <w:t xml:space="preserve"> </w:t>
      </w:r>
      <w:hyperlink r:id="rId5" w:history="1">
        <w:r w:rsidRPr="00942C51">
          <w:rPr>
            <w:color w:val="0000FF"/>
            <w:spacing w:val="-1"/>
            <w:u w:val="single" w:color="0000FF"/>
          </w:rPr>
          <w:t>https://www.fcc.gov/general/public-safety-</w:t>
        </w:r>
      </w:hyperlink>
      <w:hyperlink r:id="rId5" w:history="1">
        <w:r w:rsidRPr="00942C51">
          <w:rPr>
            <w:color w:val="0000FF"/>
            <w:spacing w:val="-1"/>
            <w:u w:val="single" w:color="0000FF"/>
          </w:rPr>
          <w:t>support-center</w:t>
        </w:r>
      </w:hyperlink>
      <w:r w:rsidRPr="00942C51">
        <w:rPr>
          <w:color w:val="0000FF"/>
          <w:spacing w:val="-1"/>
          <w:u w:val="single" w:color="0000FF"/>
        </w:rPr>
        <w:t>.</w:t>
      </w:r>
    </w:p>
    <w:p w:rsidR="00840E23" w:rsidP="00840E23" w14:paraId="0E94FD14" w14:textId="77777777">
      <w:pPr>
        <w:pStyle w:val="Heading1"/>
      </w:pPr>
      <w:r>
        <w:t>ordering clause</w:t>
      </w:r>
    </w:p>
    <w:p w:rsidR="00840E23" w:rsidRPr="00942C51" w:rsidP="00840E23" w14:paraId="04BD929B" w14:textId="77777777">
      <w:pPr>
        <w:pStyle w:val="ParaNum"/>
        <w:keepNext/>
        <w:widowControl/>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w:t>
      </w:r>
      <w:r w:rsidRPr="00942C51">
        <w:rPr>
          <w:szCs w:val="22"/>
        </w:rPr>
        <w:t>i</w:t>
      </w:r>
      <w:r w:rsidRPr="00942C51">
        <w:rPr>
          <w:szCs w:val="22"/>
        </w:rPr>
        <w:t>)</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w:t>
      </w:r>
      <w:r w:rsidRPr="00942C51">
        <w:rPr>
          <w:spacing w:val="-1"/>
          <w:szCs w:val="22"/>
        </w:rPr>
        <w:t>i</w:t>
      </w:r>
      <w:r w:rsidRPr="00942C51">
        <w:rPr>
          <w:spacing w:val="-1"/>
          <w:szCs w:val="22"/>
        </w:rPr>
        <w:t>),</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Pr>
          <w:spacing w:val="-1"/>
          <w:szCs w:val="22"/>
        </w:rPr>
        <w:t xml:space="preserve">allow a one-time test of the WEA in </w:t>
      </w:r>
      <w:r w:rsidR="003A4483">
        <w:rPr>
          <w:spacing w:val="-1"/>
          <w:szCs w:val="22"/>
        </w:rPr>
        <w:t xml:space="preserve">a geo-targeted area within </w:t>
      </w:r>
      <w:r>
        <w:rPr>
          <w:spacing w:val="-1"/>
          <w:szCs w:val="22"/>
        </w:rPr>
        <w:t xml:space="preserve">the </w:t>
      </w:r>
      <w:r w:rsidR="00DB037C">
        <w:rPr>
          <w:spacing w:val="-1"/>
          <w:szCs w:val="22"/>
        </w:rPr>
        <w:t>District of Columbia</w:t>
      </w:r>
      <w:r>
        <w:rPr>
          <w:spacing w:val="-1"/>
          <w:szCs w:val="22"/>
        </w:rPr>
        <w:t xml:space="preserve">, on </w:t>
      </w:r>
      <w:r w:rsidR="00DB037C">
        <w:rPr>
          <w:spacing w:val="-1"/>
          <w:szCs w:val="22"/>
        </w:rPr>
        <w:t>June 22</w:t>
      </w:r>
      <w:r>
        <w:rPr>
          <w:spacing w:val="-1"/>
          <w:szCs w:val="22"/>
        </w:rPr>
        <w:t xml:space="preserve">, 2019, at 11:00 a.m. </w:t>
      </w:r>
      <w:r w:rsidR="00DB037C">
        <w:rPr>
          <w:spacing w:val="-1"/>
          <w:szCs w:val="22"/>
        </w:rPr>
        <w:t>E</w:t>
      </w:r>
      <w:r>
        <w:rPr>
          <w:spacing w:val="-1"/>
          <w:szCs w:val="22"/>
        </w:rPr>
        <w:t xml:space="preserve">DT, with a backup date of </w:t>
      </w:r>
      <w:r w:rsidR="00DB037C">
        <w:rPr>
          <w:spacing w:val="-1"/>
          <w:szCs w:val="22"/>
        </w:rPr>
        <w:t>June 23</w:t>
      </w:r>
      <w:r>
        <w:rPr>
          <w:spacing w:val="-1"/>
          <w:szCs w:val="22"/>
        </w:rPr>
        <w:t xml:space="preserve">, 2019, at 11:00 a.m. </w:t>
      </w:r>
      <w:r w:rsidR="00DB037C">
        <w:rPr>
          <w:spacing w:val="-1"/>
          <w:szCs w:val="22"/>
        </w:rPr>
        <w:t>E</w:t>
      </w:r>
      <w:r>
        <w:rPr>
          <w:spacing w:val="-1"/>
          <w:szCs w:val="22"/>
        </w:rPr>
        <w:t xml:space="preserve">DT, </w:t>
      </w:r>
      <w:r w:rsidRPr="00942C51">
        <w:rPr>
          <w:szCs w:val="22"/>
        </w:rPr>
        <w:t>which test must be conducted subject to the conditions described herein.  This action is taken under delegated authority pursuant to Sections 0.191 and 0.392 of the Commission’s rules, 47 CFR §§ 0.191 and 0.392.</w:t>
      </w:r>
    </w:p>
    <w:p w:rsidR="00840E23" w:rsidP="00840E23" w14:paraId="77ADE978" w14:textId="77777777">
      <w:pPr>
        <w:pStyle w:val="BodyText"/>
        <w:keepNext/>
        <w:widowControl/>
        <w:spacing w:before="154"/>
        <w:ind w:left="0"/>
        <w:rPr>
          <w:snapToGrid w:val="0"/>
          <w:kern w:val="28"/>
        </w:rPr>
      </w:pPr>
    </w:p>
    <w:p w:rsidR="00840E23" w:rsidRPr="00436ED9" w:rsidP="00840E23" w14:paraId="65E2A464"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840E23" w:rsidRPr="00436ED9" w:rsidP="00840E23" w14:paraId="42C97DA6" w14:textId="77777777">
      <w:pPr>
        <w:keepNext/>
        <w:widowControl/>
        <w:rPr>
          <w:szCs w:val="22"/>
        </w:rPr>
      </w:pPr>
    </w:p>
    <w:p w:rsidR="00840E23" w:rsidRPr="00436ED9" w:rsidP="00840E23" w14:paraId="46E623AB" w14:textId="77777777">
      <w:pPr>
        <w:keepNext/>
        <w:widowControl/>
        <w:rPr>
          <w:szCs w:val="22"/>
        </w:rPr>
      </w:pPr>
    </w:p>
    <w:p w:rsidR="00840E23" w:rsidRPr="00436ED9" w:rsidP="00840E23" w14:paraId="05F33336" w14:textId="77777777">
      <w:pPr>
        <w:rPr>
          <w:szCs w:val="22"/>
        </w:rPr>
      </w:pPr>
    </w:p>
    <w:p w:rsidR="00840E23" w:rsidRPr="00436ED9" w:rsidP="00840E23" w14:paraId="5E005B28" w14:textId="77777777">
      <w:pPr>
        <w:spacing w:before="2"/>
        <w:rPr>
          <w:szCs w:val="22"/>
        </w:rPr>
      </w:pPr>
    </w:p>
    <w:p w:rsidR="00840E23" w:rsidRPr="00436ED9" w:rsidP="00840E23" w14:paraId="4EB604BE" w14:textId="77777777">
      <w:pPr>
        <w:pStyle w:val="BodyText"/>
        <w:ind w:left="4297" w:right="3533"/>
        <w:jc w:val="center"/>
      </w:pPr>
      <w:bookmarkStart w:id="2" w:name="sp_999_4"/>
      <w:bookmarkStart w:id="3" w:name="SDU_4"/>
      <w:bookmarkStart w:id="4" w:name="_Hlk8895269"/>
      <w:bookmarkEnd w:id="2"/>
      <w:bookmarkEnd w:id="3"/>
      <w:r>
        <w:t>Nicole McGinnis</w:t>
      </w:r>
    </w:p>
    <w:p w:rsidR="000B569E" w:rsidP="00F202A9" w14:paraId="37E0C67D" w14:textId="77777777">
      <w:pPr>
        <w:pStyle w:val="BodyText"/>
        <w:ind w:left="4680" w:right="271" w:hanging="360"/>
        <w:rPr>
          <w:spacing w:val="-7"/>
        </w:rPr>
      </w:pPr>
      <w:r>
        <w:t xml:space="preserve">Deputy </w:t>
      </w:r>
      <w:r w:rsidRPr="00436ED9" w:rsidR="00840E23">
        <w:t>Chief</w:t>
      </w:r>
      <w:r w:rsidRPr="00436ED9" w:rsidR="00840E23">
        <w:rPr>
          <w:spacing w:val="-7"/>
        </w:rPr>
        <w:t xml:space="preserve"> </w:t>
      </w:r>
    </w:p>
    <w:p w:rsidR="00840E23" w:rsidRPr="00436ED9" w:rsidP="00F202A9" w14:paraId="452B7E9B"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840E23" w:rsidRPr="005A36E9" w:rsidP="00840E23" w14:paraId="30A4C7F1" w14:textId="7777777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bookmarkEnd w:id="4"/>
    <w:p w:rsidR="00840E23" w:rsidRPr="00167D6A" w:rsidP="00840E23" w14:paraId="3C9734E7" w14:textId="77777777">
      <w:pPr>
        <w:pStyle w:val="ParaNum"/>
        <w:numPr>
          <w:ilvl w:val="0"/>
          <w:numId w:val="0"/>
        </w:numPr>
      </w:pPr>
    </w:p>
    <w:p w:rsidR="00840E23" w:rsidRPr="00F8588F" w:rsidP="00DB037C" w14:paraId="0FD55F48" w14:textId="77777777">
      <w:pPr>
        <w:pStyle w:val="ParaNum"/>
        <w:numPr>
          <w:ilvl w:val="0"/>
          <w:numId w:val="0"/>
        </w:numPr>
        <w:ind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60F7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F872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81D91" w14:paraId="59474422" w14:textId="794350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81D91" w14:paraId="326AE7D5" w14:textId="55967D4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3C7C" w14:paraId="7696E2CC" w14:textId="77777777">
      <w:r>
        <w:separator/>
      </w:r>
    </w:p>
  </w:footnote>
  <w:footnote w:type="continuationSeparator" w:id="1">
    <w:p w:rsidR="00EA3C7C" w:rsidP="00C721AC" w14:paraId="10325317" w14:textId="77777777">
      <w:pPr>
        <w:spacing w:before="120"/>
        <w:rPr>
          <w:sz w:val="20"/>
        </w:rPr>
      </w:pPr>
      <w:r>
        <w:rPr>
          <w:sz w:val="20"/>
        </w:rPr>
        <w:t xml:space="preserve">(Continued from previous page)  </w:t>
      </w:r>
      <w:r>
        <w:rPr>
          <w:sz w:val="20"/>
        </w:rPr>
        <w:separator/>
      </w:r>
    </w:p>
  </w:footnote>
  <w:footnote w:type="continuationNotice" w:id="2">
    <w:p w:rsidR="00EA3C7C" w:rsidP="00C721AC" w14:paraId="21947614" w14:textId="77777777">
      <w:pPr>
        <w:jc w:val="right"/>
        <w:rPr>
          <w:sz w:val="20"/>
        </w:rPr>
      </w:pPr>
      <w:r>
        <w:rPr>
          <w:sz w:val="20"/>
        </w:rPr>
        <w:t>(continued….)</w:t>
      </w:r>
    </w:p>
  </w:footnote>
  <w:footnote w:id="3">
    <w:p w:rsidR="00191767" w14:paraId="5798524C"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2A285F" w:rsidRPr="002A285F" w14:paraId="099A050E" w14:textId="77777777">
      <w:pPr>
        <w:pStyle w:val="FootnoteText"/>
      </w:pPr>
      <w:r>
        <w:rPr>
          <w:rStyle w:val="FootnoteReference"/>
        </w:rPr>
        <w:footnoteRef/>
      </w:r>
      <w:r>
        <w:t xml:space="preserve"> </w:t>
      </w:r>
      <w:r>
        <w:rPr>
          <w:i/>
        </w:rPr>
        <w:t xml:space="preserve">See </w:t>
      </w:r>
      <w:r>
        <w:t>Letter from Dr. Christopher Rodriguez, Director, Government of the District of Columbia Homeland Security and Emergency Management Agency, to Elizabeth Cuttner, Public Safety &amp; Homeland Security Bureau, Federal Communications Commission (filed</w:t>
      </w:r>
      <w:r w:rsidR="00100588">
        <w:t xml:space="preserve"> Apr. 30,</w:t>
      </w:r>
      <w:r>
        <w:t xml:space="preserve"> 2019) (on file in PS Docket No. 15-91) (HSEMA Letter).</w:t>
      </w:r>
    </w:p>
  </w:footnote>
  <w:footnote w:id="5">
    <w:p w:rsidR="002A285F" w:rsidRPr="00B0643B" w:rsidP="002A285F" w14:paraId="74C09C96" w14:textId="77777777">
      <w:pPr>
        <w:pStyle w:val="FootnoteText"/>
      </w:pPr>
      <w:r w:rsidRPr="00681200">
        <w:footnoteRef/>
      </w:r>
      <w:r w:rsidRPr="00B0643B">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2A285F" w:rsidRPr="00B0643B" w:rsidP="002A285F" w14:paraId="1C4410AB"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bookmarkStart w:id="0" w:name="_GoBack"/>
      <w:bookmarkEnd w:id="0"/>
    </w:p>
  </w:footnote>
  <w:footnote w:id="7">
    <w:p w:rsidR="002A285F" w:rsidRPr="00B0643B" w:rsidP="002A285F" w14:paraId="7A40326E"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2A285F" w:rsidRPr="00B0643B" w:rsidP="002A285F" w14:paraId="0BDB9CA7"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 (</w:t>
      </w:r>
      <w:r w:rsidRPr="00B0643B">
        <w:rPr>
          <w:i/>
        </w:rPr>
        <w:t>WEA R&amp;O</w:t>
      </w:r>
      <w:r w:rsidRPr="00B0643B">
        <w:t>).</w:t>
      </w:r>
    </w:p>
  </w:footnote>
  <w:footnote w:id="9">
    <w:p w:rsidR="002A285F" w:rsidRPr="002A285F" w:rsidP="002A285F" w14:paraId="03155B5C"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r>
        <w:t xml:space="preserve">  </w:t>
      </w:r>
    </w:p>
  </w:footnote>
  <w:footnote w:id="10">
    <w:p w:rsidR="00100588" w:rsidP="00100588" w14:paraId="655E7DBC" w14:textId="77777777">
      <w:pPr>
        <w:pStyle w:val="FootnoteText"/>
      </w:pPr>
      <w:r>
        <w:rPr>
          <w:rStyle w:val="FootnoteReference"/>
        </w:rPr>
        <w:footnoteRef/>
      </w:r>
      <w:r>
        <w:t xml:space="preserve"> </w:t>
      </w:r>
      <w:r>
        <w:rPr>
          <w:i/>
        </w:rPr>
        <w:t>See 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 (</w:t>
      </w:r>
      <w:r>
        <w:rPr>
          <w:i/>
        </w:rPr>
        <w:t>May 1 WEA Deadline PN</w:t>
      </w:r>
      <w:r>
        <w:t>).</w:t>
      </w:r>
    </w:p>
  </w:footnote>
  <w:footnote w:id="11">
    <w:p w:rsidR="001A14FB" w14:paraId="750A80AB" w14:textId="77777777">
      <w:pPr>
        <w:pStyle w:val="FootnoteText"/>
      </w:pPr>
      <w:r>
        <w:rPr>
          <w:rStyle w:val="FootnoteReference"/>
        </w:rPr>
        <w:footnoteRef/>
      </w:r>
      <w:r>
        <w:t xml:space="preserve"> HSEMA Letter at 1.</w:t>
      </w:r>
    </w:p>
  </w:footnote>
  <w:footnote w:id="12">
    <w:p w:rsidR="001A14FB" w:rsidRPr="001A14FB" w14:paraId="2EF71C21" w14:textId="77777777">
      <w:pPr>
        <w:pStyle w:val="FootnoteText"/>
      </w:pPr>
      <w:r>
        <w:rPr>
          <w:rStyle w:val="FootnoteReference"/>
        </w:rPr>
        <w:footnoteRef/>
      </w:r>
      <w:r>
        <w:t xml:space="preserve"> </w:t>
      </w:r>
      <w:r>
        <w:rPr>
          <w:i/>
        </w:rPr>
        <w:t>Id</w:t>
      </w:r>
      <w:r>
        <w:t xml:space="preserve">.  </w:t>
      </w:r>
    </w:p>
  </w:footnote>
  <w:footnote w:id="13">
    <w:p w:rsidR="00E728DB" w:rsidRPr="00D15A8C" w14:paraId="58FEE924" w14:textId="77777777">
      <w:pPr>
        <w:pStyle w:val="FootnoteText"/>
      </w:pPr>
      <w:r>
        <w:rPr>
          <w:rStyle w:val="FootnoteReference"/>
        </w:rPr>
        <w:footnoteRef/>
      </w:r>
      <w:r>
        <w:t xml:space="preserve"> </w:t>
      </w:r>
      <w:r>
        <w:rPr>
          <w:i/>
        </w:rPr>
        <w:t>Id</w:t>
      </w:r>
      <w:r>
        <w:t>.</w:t>
      </w:r>
      <w:r w:rsidR="00D15A8C">
        <w:t xml:space="preserve">  The HSEMA Letter estimates that only 20% of spectators to the July 4</w:t>
      </w:r>
      <w:r w:rsidRPr="00D15A8C" w:rsidR="00D15A8C">
        <w:rPr>
          <w:vertAlign w:val="superscript"/>
        </w:rPr>
        <w:t>th</w:t>
      </w:r>
      <w:r w:rsidR="00D15A8C">
        <w:t xml:space="preserve"> celebrations are residents of the NCR, with the remaining 80% representing national and international visitors who are not signed up for local alerts via the </w:t>
      </w:r>
      <w:r w:rsidR="00D15A8C">
        <w:t>AlertDC</w:t>
      </w:r>
      <w:r w:rsidR="00D15A8C">
        <w:t xml:space="preserve"> or </w:t>
      </w:r>
      <w:r w:rsidR="00D15A8C">
        <w:t>Capitalert</w:t>
      </w:r>
      <w:r w:rsidR="00D15A8C">
        <w:t xml:space="preserve"> systems.  </w:t>
      </w:r>
      <w:r w:rsidR="00D15A8C">
        <w:rPr>
          <w:i/>
        </w:rPr>
        <w:t>Id</w:t>
      </w:r>
      <w:r w:rsidR="00D15A8C">
        <w:t>.</w:t>
      </w:r>
    </w:p>
  </w:footnote>
  <w:footnote w:id="14">
    <w:p w:rsidR="00E728DB" w:rsidRPr="00E728DB" w14:paraId="4642EB09" w14:textId="77777777">
      <w:pPr>
        <w:pStyle w:val="FootnoteText"/>
      </w:pPr>
      <w:r>
        <w:rPr>
          <w:rStyle w:val="FootnoteReference"/>
        </w:rPr>
        <w:footnoteRef/>
      </w:r>
      <w:r>
        <w:t xml:space="preserve"> </w:t>
      </w:r>
      <w:r>
        <w:rPr>
          <w:i/>
        </w:rPr>
        <w:t>Id</w:t>
      </w:r>
      <w:r>
        <w:t>.</w:t>
      </w:r>
    </w:p>
  </w:footnote>
  <w:footnote w:id="15">
    <w:p w:rsidR="00E728DB" w:rsidRPr="00E728DB" w14:paraId="103F93C3" w14:textId="77777777">
      <w:pPr>
        <w:pStyle w:val="FootnoteText"/>
      </w:pPr>
      <w:r>
        <w:rPr>
          <w:rStyle w:val="FootnoteReference"/>
        </w:rPr>
        <w:footnoteRef/>
      </w:r>
      <w:r>
        <w:t xml:space="preserve"> </w:t>
      </w:r>
      <w:r>
        <w:rPr>
          <w:i/>
        </w:rPr>
        <w:t>Id</w:t>
      </w:r>
      <w:r>
        <w:t>.</w:t>
      </w:r>
    </w:p>
  </w:footnote>
  <w:footnote w:id="16">
    <w:p w:rsidR="008A5F3A" w:rsidRPr="008A5F3A" w14:paraId="72144AFF" w14:textId="77777777">
      <w:pPr>
        <w:pStyle w:val="FootnoteText"/>
      </w:pPr>
      <w:r>
        <w:rPr>
          <w:rStyle w:val="FootnoteReference"/>
        </w:rPr>
        <w:footnoteRef/>
      </w:r>
      <w:r>
        <w:t xml:space="preserve"> </w:t>
      </w:r>
      <w:r>
        <w:rPr>
          <w:i/>
        </w:rPr>
        <w:t>Id</w:t>
      </w:r>
      <w:r>
        <w:t>.</w:t>
      </w:r>
      <w:r w:rsidR="002E3252">
        <w:t xml:space="preserve"> at 1-2.</w:t>
      </w:r>
    </w:p>
  </w:footnote>
  <w:footnote w:id="17">
    <w:p w:rsidR="00093771" w:rsidRPr="000E5B00" w:rsidP="00093771" w14:paraId="0F8E0A75" w14:textId="77777777">
      <w:pPr>
        <w:pStyle w:val="FootnoteText"/>
        <w:rPr>
          <w:i/>
        </w:rPr>
      </w:pPr>
      <w:r>
        <w:rPr>
          <w:rStyle w:val="FootnoteReference"/>
        </w:rPr>
        <w:footnoteRef/>
      </w:r>
      <w:r>
        <w:t xml:space="preserve"> </w:t>
      </w:r>
      <w:r w:rsidR="00BF39E0">
        <w:rPr>
          <w:i/>
        </w:rPr>
        <w:t xml:space="preserve">See </w:t>
      </w:r>
      <w:r w:rsidRPr="00BF39E0" w:rsidR="00BF39E0">
        <w:rPr>
          <w:i/>
        </w:rPr>
        <w:t>Improving Wireless Emergency Alerts and Community-Initiated Alerting</w:t>
      </w:r>
      <w:r w:rsidR="00BF39E0">
        <w:t xml:space="preserve">, </w:t>
      </w:r>
      <w:r w:rsidR="00531C90">
        <w:t xml:space="preserve">PS Docket No. 15-91, Order, 32 FCC </w:t>
      </w:r>
      <w:r w:rsidR="00531C90">
        <w:t>Rcd</w:t>
      </w:r>
      <w:r w:rsidR="00531C90">
        <w:t xml:space="preserve"> 343 (PSHSB 2017) (granting HSEMA’s request to conduct an end-to-end WEA test in the area surrounding the National Mall in preparation </w:t>
      </w:r>
      <w:r w:rsidR="00EE3C07">
        <w:t xml:space="preserve">for </w:t>
      </w:r>
      <w:r w:rsidR="00531C90">
        <w:t>the 2017 Presidential Inauguration)</w:t>
      </w:r>
      <w:r>
        <w:t>.</w:t>
      </w:r>
      <w:r w:rsidR="00531C90">
        <w:t xml:space="preserve">  </w:t>
      </w:r>
      <w:r w:rsidR="00531C90">
        <w:rPr>
          <w:i/>
        </w:rPr>
        <w:t xml:space="preserve">See also </w:t>
      </w:r>
      <w:r w:rsidRPr="00BF39E0" w:rsidR="00531C90">
        <w:rPr>
          <w:i/>
        </w:rPr>
        <w:t>Improving Wireless Emergency Alerts and Community-Initiated Alerting</w:t>
      </w:r>
      <w:r w:rsidR="00531C90">
        <w:t xml:space="preserve">, PS Docket No. 15-91, Order, 33 FCC </w:t>
      </w:r>
      <w:r w:rsidR="00531C90">
        <w:t>Rcd</w:t>
      </w:r>
      <w:r w:rsidR="00531C90">
        <w:t xml:space="preserve"> 2351 (PSHSB 2018) (granting the Metropolitan Washington Council of Governments Emergency Managers’ Committee’s request to conduct a coordinated, multi-jurisdictional end-to-end WEA test throughout the metropolitan D.C. area).</w:t>
      </w:r>
    </w:p>
  </w:footnote>
  <w:footnote w:id="18">
    <w:p w:rsidR="00093771" w:rsidP="00093771" w14:paraId="5733DAAF" w14:textId="77777777">
      <w:pPr>
        <w:pStyle w:val="FootnoteText"/>
      </w:pPr>
      <w:r>
        <w:rPr>
          <w:rStyle w:val="FootnoteReference"/>
        </w:rPr>
        <w:footnoteRef/>
      </w:r>
      <w:r>
        <w:t xml:space="preserve"> </w:t>
      </w:r>
      <w:r w:rsidR="00216888">
        <w:t>Phone call from Frederick W. Goldsmith, Homeland Security &amp; Emergency Management Agency, District of Columbia, to Elizabeth Cuttner, Attorney Advisor, Policy and Licensing Division, Public Safety and Homeland Security Bureau, FCC (May 21, 2019) (May 21 Call with HSEMA)</w:t>
      </w:r>
      <w:r>
        <w:t>.</w:t>
      </w:r>
    </w:p>
  </w:footnote>
  <w:footnote w:id="19">
    <w:p w:rsidR="00216888" w:rsidRPr="00524B51" w14:paraId="299AF2C3" w14:textId="77777777">
      <w:pPr>
        <w:pStyle w:val="FootnoteText"/>
      </w:pPr>
      <w:r>
        <w:rPr>
          <w:rStyle w:val="FootnoteReference"/>
        </w:rPr>
        <w:footnoteRef/>
      </w:r>
      <w:r>
        <w:t xml:space="preserve"> </w:t>
      </w:r>
      <w:r>
        <w:rPr>
          <w:i/>
        </w:rPr>
        <w:t>Id</w:t>
      </w:r>
      <w:r>
        <w:t>.</w:t>
      </w:r>
    </w:p>
  </w:footnote>
  <w:footnote w:id="20">
    <w:p w:rsidR="00216888" w14:paraId="385FE0A8" w14:textId="77777777">
      <w:pPr>
        <w:pStyle w:val="FootnoteText"/>
      </w:pPr>
      <w:r>
        <w:rPr>
          <w:rStyle w:val="FootnoteReference"/>
        </w:rPr>
        <w:footnoteRef/>
      </w:r>
      <w:r>
        <w:t xml:space="preserve"> HSEMA Letter at 1.  </w:t>
      </w:r>
    </w:p>
  </w:footnote>
  <w:footnote w:id="21">
    <w:p w:rsidR="00216888" w14:paraId="513A6140" w14:textId="77777777">
      <w:pPr>
        <w:pStyle w:val="FootnoteText"/>
      </w:pPr>
      <w:r>
        <w:rPr>
          <w:rStyle w:val="FootnoteReference"/>
        </w:rPr>
        <w:footnoteRef/>
      </w:r>
      <w:r>
        <w:t xml:space="preserve"> May 21 Call with HSEMA.</w:t>
      </w:r>
    </w:p>
  </w:footnote>
  <w:footnote w:id="22">
    <w:p w:rsidR="004B0E4B" w:rsidRPr="004B0E4B" w14:paraId="47B1B462" w14:textId="0ABBD55C">
      <w:pPr>
        <w:pStyle w:val="FootnoteText"/>
      </w:pPr>
      <w:r>
        <w:rPr>
          <w:rStyle w:val="FootnoteReference"/>
        </w:rPr>
        <w:footnoteRef/>
      </w:r>
      <w:r>
        <w:t xml:space="preserve"> </w:t>
      </w:r>
      <w:r w:rsidR="00216888">
        <w:t>HSEMA Letter</w:t>
      </w:r>
      <w:r>
        <w:t xml:space="preserve"> </w:t>
      </w:r>
      <w:r w:rsidR="002E3252">
        <w:t xml:space="preserve">at 1. </w:t>
      </w:r>
      <w:r>
        <w:t xml:space="preserve"> According to the HSEMA Letter, the </w:t>
      </w:r>
      <w:r w:rsidR="003F5414">
        <w:t>geo-</w:t>
      </w:r>
      <w:r>
        <w:t>target</w:t>
      </w:r>
      <w:r w:rsidR="003F5414">
        <w:t>ed</w:t>
      </w:r>
      <w:r>
        <w:t xml:space="preserve"> polygon will cover the National Mall from 3</w:t>
      </w:r>
      <w:r w:rsidRPr="001A14FB">
        <w:rPr>
          <w:vertAlign w:val="superscript"/>
        </w:rPr>
        <w:t>rd</w:t>
      </w:r>
      <w:r>
        <w:t xml:space="preserve"> Street NW and SW to the east; Pennsylvania Avenue NW and E Street Avenue NW to the north; the Southwest Freeway and Independence Avenue SW to the south; and the Lincoln Memorial Circle to the west.  </w:t>
      </w:r>
      <w:r>
        <w:rPr>
          <w:i/>
        </w:rPr>
        <w:t>Id</w:t>
      </w:r>
      <w:r>
        <w:t>.</w:t>
      </w:r>
      <w:r w:rsidR="00442EC7">
        <w:t xml:space="preserve"> at 1, Attach.</w:t>
      </w:r>
    </w:p>
  </w:footnote>
  <w:footnote w:id="23">
    <w:p w:rsidR="004B0E4B" w:rsidRPr="004B0E4B" w14:paraId="0761EF2B" w14:textId="77777777">
      <w:pPr>
        <w:pStyle w:val="FootnoteText"/>
      </w:pPr>
      <w:r>
        <w:rPr>
          <w:rStyle w:val="FootnoteReference"/>
        </w:rPr>
        <w:footnoteRef/>
      </w:r>
      <w:r>
        <w:t xml:space="preserve"> </w:t>
      </w:r>
      <w:r>
        <w:rPr>
          <w:i/>
        </w:rPr>
        <w:t>Id</w:t>
      </w:r>
      <w:r>
        <w:t>.  The text of the message is 9</w:t>
      </w:r>
      <w:r w:rsidR="004C68D1">
        <w:t>0</w:t>
      </w:r>
      <w:r>
        <w:t xml:space="preserve"> characters.</w:t>
      </w:r>
      <w:r w:rsidR="0081584F">
        <w:t xml:space="preserve"> </w:t>
      </w:r>
    </w:p>
  </w:footnote>
  <w:footnote w:id="24">
    <w:p w:rsidR="002E3252" w:rsidRPr="002E3252" w14:paraId="5320F6BF" w14:textId="77777777">
      <w:pPr>
        <w:pStyle w:val="FootnoteText"/>
      </w:pPr>
      <w:r>
        <w:rPr>
          <w:rStyle w:val="FootnoteReference"/>
        </w:rPr>
        <w:footnoteRef/>
      </w:r>
      <w:r>
        <w:t xml:space="preserve"> </w:t>
      </w:r>
      <w:r>
        <w:rPr>
          <w:i/>
        </w:rPr>
        <w:t>Id</w:t>
      </w:r>
      <w:r>
        <w:t>. at 2.</w:t>
      </w:r>
    </w:p>
  </w:footnote>
  <w:footnote w:id="25">
    <w:p w:rsidR="00A57A5D" w:rsidRPr="00A57A5D" w14:paraId="32A6EB15" w14:textId="77777777">
      <w:pPr>
        <w:pStyle w:val="FootnoteText"/>
      </w:pPr>
      <w:r>
        <w:rPr>
          <w:rStyle w:val="FootnoteReference"/>
        </w:rPr>
        <w:footnoteRef/>
      </w:r>
      <w:r>
        <w:t xml:space="preserve"> </w:t>
      </w:r>
      <w:r>
        <w:rPr>
          <w:i/>
        </w:rPr>
        <w:t>Id</w:t>
      </w:r>
      <w:r>
        <w:t>.</w:t>
      </w:r>
      <w:r w:rsidR="00C25325">
        <w:t xml:space="preserve"> at 1-2.</w:t>
      </w:r>
    </w:p>
  </w:footnote>
  <w:footnote w:id="26">
    <w:p w:rsidR="007A041E" w:rsidRPr="007A041E" w14:paraId="48955B78" w14:textId="77777777">
      <w:pPr>
        <w:pStyle w:val="FootnoteText"/>
      </w:pPr>
      <w:r>
        <w:rPr>
          <w:rStyle w:val="FootnoteReference"/>
        </w:rPr>
        <w:footnoteRef/>
      </w:r>
      <w:r>
        <w:t xml:space="preserve"> </w:t>
      </w:r>
      <w:r>
        <w:rPr>
          <w:i/>
        </w:rPr>
        <w:t>Id</w:t>
      </w:r>
      <w:r>
        <w:t>.</w:t>
      </w:r>
      <w:r w:rsidR="008D77AF">
        <w:t xml:space="preserve"> at 2.</w:t>
      </w:r>
    </w:p>
  </w:footnote>
  <w:footnote w:id="27">
    <w:p w:rsidR="00F8588F" w:rsidRPr="00F8588F" w14:paraId="24E2F871" w14:textId="77777777">
      <w:pPr>
        <w:pStyle w:val="FootnoteText"/>
      </w:pPr>
      <w:r>
        <w:rPr>
          <w:rStyle w:val="FootnoteReference"/>
        </w:rPr>
        <w:footnoteRef/>
      </w:r>
      <w:r>
        <w:t xml:space="preserve"> </w:t>
      </w:r>
      <w:r>
        <w:rPr>
          <w:i/>
        </w:rPr>
        <w:t>Id</w:t>
      </w:r>
      <w:r>
        <w:t>.</w:t>
      </w:r>
    </w:p>
  </w:footnote>
  <w:footnote w:id="28">
    <w:p w:rsidR="00C25325" w:rsidRPr="00C25325" w14:paraId="3261C578" w14:textId="77777777">
      <w:pPr>
        <w:pStyle w:val="FootnoteText"/>
      </w:pPr>
      <w:r>
        <w:rPr>
          <w:rStyle w:val="FootnoteReference"/>
        </w:rPr>
        <w:footnoteRef/>
      </w:r>
      <w:r>
        <w:t xml:space="preserve"> </w:t>
      </w:r>
      <w:r>
        <w:rPr>
          <w:i/>
        </w:rPr>
        <w:t>Id</w:t>
      </w:r>
      <w:r>
        <w:t xml:space="preserve">. at 1. </w:t>
      </w:r>
    </w:p>
  </w:footnote>
  <w:footnote w:id="29">
    <w:p w:rsidR="00A57A5D" w:rsidRPr="00A57A5D" w14:paraId="6BE14BD5" w14:textId="77777777">
      <w:pPr>
        <w:pStyle w:val="FootnoteText"/>
      </w:pPr>
      <w:r>
        <w:rPr>
          <w:rStyle w:val="FootnoteReference"/>
        </w:rPr>
        <w:footnoteRef/>
      </w:r>
      <w:r>
        <w:t xml:space="preserve"> </w:t>
      </w:r>
      <w:r>
        <w:rPr>
          <w:i/>
        </w:rPr>
        <w:t>Id</w:t>
      </w:r>
      <w:r>
        <w:t>.</w:t>
      </w:r>
      <w:r w:rsidR="00C25325">
        <w:t xml:space="preserve"> at 2. </w:t>
      </w:r>
    </w:p>
  </w:footnote>
  <w:footnote w:id="30">
    <w:p w:rsidR="00F8588F" w:rsidRPr="00B0643B" w:rsidP="00F8588F" w14:paraId="3D270FE8"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31">
    <w:p w:rsidR="00F8588F" w:rsidRPr="00B0643B" w:rsidP="00F8588F" w14:paraId="1E9A15EB"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2">
    <w:p w:rsidR="00840E23" w:rsidP="00840E23" w14:paraId="0E2B5A38"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33">
    <w:p w:rsidR="00840E23" w:rsidRPr="00B0643B" w:rsidP="00840E23" w14:paraId="3030D62F"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4">
    <w:p w:rsidR="00840E23" w:rsidRPr="00B0643B" w:rsidP="00840E23" w14:paraId="5C95999F"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9A5C8A" w14:textId="1DB73AE7">
    <w:pPr>
      <w:pStyle w:val="Header"/>
      <w:rPr>
        <w:b w:val="0"/>
      </w:rPr>
    </w:pPr>
    <w:r>
      <w:tab/>
      <w:t>Federal Communications Commission</w:t>
    </w:r>
    <w:r>
      <w:tab/>
    </w:r>
    <w:r w:rsidR="00100588">
      <w:t>DA 19</w:t>
    </w:r>
    <w:r w:rsidR="00981D91">
      <w:t>-483</w:t>
    </w:r>
  </w:p>
  <w:p w:rsidR="00D25FB5" w14:paraId="45DCE2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5DC47E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F8341D" w14:textId="56295F6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00588">
      <w:rPr>
        <w:spacing w:val="-2"/>
      </w:rPr>
      <w:t>DA 19</w:t>
    </w:r>
    <w:r w:rsidR="00981D91">
      <w:rPr>
        <w:spacing w:val="-2"/>
      </w:rPr>
      <w:t>-483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34"/>
    <w:rsid w:val="0002099C"/>
    <w:rsid w:val="00036039"/>
    <w:rsid w:val="00037F90"/>
    <w:rsid w:val="00061ADD"/>
    <w:rsid w:val="000875BF"/>
    <w:rsid w:val="00093771"/>
    <w:rsid w:val="00096D8C"/>
    <w:rsid w:val="00097349"/>
    <w:rsid w:val="000B569E"/>
    <w:rsid w:val="000C0B65"/>
    <w:rsid w:val="000E05FE"/>
    <w:rsid w:val="000E0805"/>
    <w:rsid w:val="000E3D42"/>
    <w:rsid w:val="000E5B00"/>
    <w:rsid w:val="000F0116"/>
    <w:rsid w:val="00100588"/>
    <w:rsid w:val="00122BD5"/>
    <w:rsid w:val="00133F79"/>
    <w:rsid w:val="00167D6A"/>
    <w:rsid w:val="00191767"/>
    <w:rsid w:val="00194A66"/>
    <w:rsid w:val="001A14FB"/>
    <w:rsid w:val="001D6BCF"/>
    <w:rsid w:val="001E01CA"/>
    <w:rsid w:val="001F623C"/>
    <w:rsid w:val="00211900"/>
    <w:rsid w:val="00216888"/>
    <w:rsid w:val="00234B4B"/>
    <w:rsid w:val="00275CF5"/>
    <w:rsid w:val="0028301F"/>
    <w:rsid w:val="00285017"/>
    <w:rsid w:val="00295134"/>
    <w:rsid w:val="002A285F"/>
    <w:rsid w:val="002A2D2E"/>
    <w:rsid w:val="002C00E8"/>
    <w:rsid w:val="002C7815"/>
    <w:rsid w:val="002E3252"/>
    <w:rsid w:val="0031159F"/>
    <w:rsid w:val="00343749"/>
    <w:rsid w:val="00352B2E"/>
    <w:rsid w:val="003660ED"/>
    <w:rsid w:val="003A4483"/>
    <w:rsid w:val="003B0550"/>
    <w:rsid w:val="003B694F"/>
    <w:rsid w:val="003B6D69"/>
    <w:rsid w:val="003F171C"/>
    <w:rsid w:val="003F5414"/>
    <w:rsid w:val="00412FC5"/>
    <w:rsid w:val="00422276"/>
    <w:rsid w:val="00422A42"/>
    <w:rsid w:val="004242F1"/>
    <w:rsid w:val="00436ED9"/>
    <w:rsid w:val="00442EC7"/>
    <w:rsid w:val="00445A00"/>
    <w:rsid w:val="00451B0F"/>
    <w:rsid w:val="00466919"/>
    <w:rsid w:val="004B0E4B"/>
    <w:rsid w:val="004C2EE3"/>
    <w:rsid w:val="004C68D1"/>
    <w:rsid w:val="004E4A22"/>
    <w:rsid w:val="00511968"/>
    <w:rsid w:val="00524B51"/>
    <w:rsid w:val="00525FBA"/>
    <w:rsid w:val="00531C90"/>
    <w:rsid w:val="0055614C"/>
    <w:rsid w:val="00566D06"/>
    <w:rsid w:val="005A36E9"/>
    <w:rsid w:val="005A423A"/>
    <w:rsid w:val="005B5897"/>
    <w:rsid w:val="005E14C2"/>
    <w:rsid w:val="00607BA5"/>
    <w:rsid w:val="0061180A"/>
    <w:rsid w:val="00615AB9"/>
    <w:rsid w:val="00626EB6"/>
    <w:rsid w:val="00655D03"/>
    <w:rsid w:val="00681200"/>
    <w:rsid w:val="00683388"/>
    <w:rsid w:val="00683F84"/>
    <w:rsid w:val="006A6A81"/>
    <w:rsid w:val="006B00FB"/>
    <w:rsid w:val="006E7D53"/>
    <w:rsid w:val="006F7393"/>
    <w:rsid w:val="0070224F"/>
    <w:rsid w:val="007115F7"/>
    <w:rsid w:val="0072781E"/>
    <w:rsid w:val="0076124F"/>
    <w:rsid w:val="00785689"/>
    <w:rsid w:val="0079754B"/>
    <w:rsid w:val="007A041E"/>
    <w:rsid w:val="007A1E6D"/>
    <w:rsid w:val="007B03C3"/>
    <w:rsid w:val="007B0EB2"/>
    <w:rsid w:val="007C7372"/>
    <w:rsid w:val="007C7F78"/>
    <w:rsid w:val="00810B6F"/>
    <w:rsid w:val="00814065"/>
    <w:rsid w:val="0081584F"/>
    <w:rsid w:val="008165D2"/>
    <w:rsid w:val="00822CE0"/>
    <w:rsid w:val="00840E23"/>
    <w:rsid w:val="00841AB1"/>
    <w:rsid w:val="00877C05"/>
    <w:rsid w:val="00882991"/>
    <w:rsid w:val="008A5F3A"/>
    <w:rsid w:val="008C68F1"/>
    <w:rsid w:val="008D77AF"/>
    <w:rsid w:val="008E506C"/>
    <w:rsid w:val="00900219"/>
    <w:rsid w:val="00921803"/>
    <w:rsid w:val="00926503"/>
    <w:rsid w:val="00942C51"/>
    <w:rsid w:val="009726D8"/>
    <w:rsid w:val="009749BE"/>
    <w:rsid w:val="0097778C"/>
    <w:rsid w:val="00981D91"/>
    <w:rsid w:val="009A0D64"/>
    <w:rsid w:val="009D0EBB"/>
    <w:rsid w:val="009D7308"/>
    <w:rsid w:val="009E206F"/>
    <w:rsid w:val="009F76DB"/>
    <w:rsid w:val="00A064CD"/>
    <w:rsid w:val="00A32C3B"/>
    <w:rsid w:val="00A45F4F"/>
    <w:rsid w:val="00A55954"/>
    <w:rsid w:val="00A57A5D"/>
    <w:rsid w:val="00A600A9"/>
    <w:rsid w:val="00A838B4"/>
    <w:rsid w:val="00A87701"/>
    <w:rsid w:val="00A90A65"/>
    <w:rsid w:val="00AA55B7"/>
    <w:rsid w:val="00AA5B9E"/>
    <w:rsid w:val="00AB2407"/>
    <w:rsid w:val="00AB53DF"/>
    <w:rsid w:val="00AD173E"/>
    <w:rsid w:val="00B0643B"/>
    <w:rsid w:val="00B07E5C"/>
    <w:rsid w:val="00B248ED"/>
    <w:rsid w:val="00B478EB"/>
    <w:rsid w:val="00B811F7"/>
    <w:rsid w:val="00BA5DC6"/>
    <w:rsid w:val="00BA6196"/>
    <w:rsid w:val="00BB0DA7"/>
    <w:rsid w:val="00BC6D8C"/>
    <w:rsid w:val="00BF39E0"/>
    <w:rsid w:val="00C23F14"/>
    <w:rsid w:val="00C25325"/>
    <w:rsid w:val="00C34006"/>
    <w:rsid w:val="00C36B4C"/>
    <w:rsid w:val="00C426B1"/>
    <w:rsid w:val="00C66160"/>
    <w:rsid w:val="00C721AC"/>
    <w:rsid w:val="00C90D6A"/>
    <w:rsid w:val="00C9668A"/>
    <w:rsid w:val="00CA247E"/>
    <w:rsid w:val="00CA6D21"/>
    <w:rsid w:val="00CB6A9C"/>
    <w:rsid w:val="00CC72B6"/>
    <w:rsid w:val="00D0218D"/>
    <w:rsid w:val="00D15A8C"/>
    <w:rsid w:val="00D25FB5"/>
    <w:rsid w:val="00D44223"/>
    <w:rsid w:val="00DA2529"/>
    <w:rsid w:val="00DB037C"/>
    <w:rsid w:val="00DB130A"/>
    <w:rsid w:val="00DB2EBB"/>
    <w:rsid w:val="00DC10A1"/>
    <w:rsid w:val="00DC1D9D"/>
    <w:rsid w:val="00DC655F"/>
    <w:rsid w:val="00DD0B59"/>
    <w:rsid w:val="00DD7EBD"/>
    <w:rsid w:val="00DE2FAA"/>
    <w:rsid w:val="00DF62B6"/>
    <w:rsid w:val="00E04EDC"/>
    <w:rsid w:val="00E07225"/>
    <w:rsid w:val="00E5409F"/>
    <w:rsid w:val="00E7059C"/>
    <w:rsid w:val="00E728DB"/>
    <w:rsid w:val="00EA3C7C"/>
    <w:rsid w:val="00EB42AF"/>
    <w:rsid w:val="00EE3C07"/>
    <w:rsid w:val="00EE6488"/>
    <w:rsid w:val="00EF145B"/>
    <w:rsid w:val="00F021FA"/>
    <w:rsid w:val="00F202A9"/>
    <w:rsid w:val="00F62E97"/>
    <w:rsid w:val="00F64209"/>
    <w:rsid w:val="00F8588F"/>
    <w:rsid w:val="00F8713C"/>
    <w:rsid w:val="00F93BF5"/>
    <w:rsid w:val="00FB48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8656B0-81EF-42DF-BC46-B83E8D0F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2A285F"/>
  </w:style>
  <w:style w:type="character" w:customStyle="1" w:styleId="ParaNumChar">
    <w:name w:val="ParaNum Char"/>
    <w:link w:val="ParaNum"/>
    <w:locked/>
    <w:rsid w:val="00100588"/>
    <w:rPr>
      <w:snapToGrid w:val="0"/>
      <w:kern w:val="28"/>
      <w:sz w:val="22"/>
    </w:rPr>
  </w:style>
  <w:style w:type="paragraph" w:styleId="BodyText">
    <w:name w:val="Body Text"/>
    <w:basedOn w:val="Normal"/>
    <w:link w:val="BodyTextChar"/>
    <w:uiPriority w:val="1"/>
    <w:qFormat/>
    <w:rsid w:val="00840E23"/>
    <w:pPr>
      <w:ind w:left="120"/>
    </w:pPr>
    <w:rPr>
      <w:snapToGrid/>
      <w:kern w:val="0"/>
      <w:szCs w:val="22"/>
    </w:rPr>
  </w:style>
  <w:style w:type="character" w:customStyle="1" w:styleId="BodyTextChar">
    <w:name w:val="Body Text Char"/>
    <w:basedOn w:val="DefaultParagraphFont"/>
    <w:link w:val="BodyText"/>
    <w:uiPriority w:val="1"/>
    <w:rsid w:val="00840E23"/>
    <w:rPr>
      <w:sz w:val="22"/>
      <w:szCs w:val="22"/>
    </w:rPr>
  </w:style>
  <w:style w:type="paragraph" w:styleId="ListParagraph">
    <w:name w:val="List Paragraph"/>
    <w:basedOn w:val="Normal"/>
    <w:uiPriority w:val="34"/>
    <w:qFormat/>
    <w:rsid w:val="00840E23"/>
    <w:pPr>
      <w:ind w:left="720"/>
      <w:contextualSpacing/>
    </w:pPr>
  </w:style>
  <w:style w:type="character" w:styleId="CommentReference">
    <w:name w:val="annotation reference"/>
    <w:basedOn w:val="DefaultParagraphFont"/>
    <w:rsid w:val="00097349"/>
    <w:rPr>
      <w:sz w:val="16"/>
      <w:szCs w:val="16"/>
    </w:rPr>
  </w:style>
  <w:style w:type="paragraph" w:styleId="CommentText">
    <w:name w:val="annotation text"/>
    <w:basedOn w:val="Normal"/>
    <w:link w:val="CommentTextChar"/>
    <w:rsid w:val="00097349"/>
    <w:rPr>
      <w:sz w:val="20"/>
    </w:rPr>
  </w:style>
  <w:style w:type="character" w:customStyle="1" w:styleId="CommentTextChar">
    <w:name w:val="Comment Text Char"/>
    <w:basedOn w:val="DefaultParagraphFont"/>
    <w:link w:val="CommentText"/>
    <w:rsid w:val="00097349"/>
    <w:rPr>
      <w:snapToGrid w:val="0"/>
      <w:kern w:val="28"/>
    </w:rPr>
  </w:style>
  <w:style w:type="paragraph" w:styleId="CommentSubject">
    <w:name w:val="annotation subject"/>
    <w:basedOn w:val="CommentText"/>
    <w:next w:val="CommentText"/>
    <w:link w:val="CommentSubjectChar"/>
    <w:rsid w:val="00097349"/>
    <w:rPr>
      <w:b/>
      <w:bCs/>
    </w:rPr>
  </w:style>
  <w:style w:type="character" w:customStyle="1" w:styleId="CommentSubjectChar">
    <w:name w:val="Comment Subject Char"/>
    <w:basedOn w:val="CommentTextChar"/>
    <w:link w:val="CommentSubject"/>
    <w:rsid w:val="00097349"/>
    <w:rPr>
      <w:b/>
      <w:bCs/>
      <w:snapToGrid w:val="0"/>
      <w:kern w:val="28"/>
    </w:rPr>
  </w:style>
  <w:style w:type="paragraph" w:styleId="BalloonText">
    <w:name w:val="Balloon Text"/>
    <w:basedOn w:val="Normal"/>
    <w:link w:val="BalloonTextChar"/>
    <w:rsid w:val="00097349"/>
    <w:rPr>
      <w:rFonts w:ascii="Segoe UI" w:hAnsi="Segoe UI" w:cs="Segoe UI"/>
      <w:sz w:val="18"/>
      <w:szCs w:val="18"/>
    </w:rPr>
  </w:style>
  <w:style w:type="character" w:customStyle="1" w:styleId="BalloonTextChar">
    <w:name w:val="Balloon Text Char"/>
    <w:basedOn w:val="DefaultParagraphFont"/>
    <w:link w:val="BalloonText"/>
    <w:rsid w:val="00097349"/>
    <w:rPr>
      <w:rFonts w:ascii="Segoe UI" w:hAnsi="Segoe UI" w:cs="Segoe UI"/>
      <w:snapToGrid w:val="0"/>
      <w:kern w:val="28"/>
      <w:sz w:val="18"/>
      <w:szCs w:val="18"/>
    </w:rPr>
  </w:style>
  <w:style w:type="paragraph" w:styleId="Revision">
    <w:name w:val="Revision"/>
    <w:hidden/>
    <w:uiPriority w:val="99"/>
    <w:semiHidden/>
    <w:rsid w:val="001F623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