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19-</w:t>
      </w:r>
      <w:r w:rsidR="004E2183">
        <w:rPr>
          <w:b/>
          <w:sz w:val="24"/>
        </w:rPr>
        <w:t>493</w:t>
      </w:r>
    </w:p>
    <w:p w:rsidR="00013A8B" w:rsidRPr="00B20363" w:rsidP="00013A8B">
      <w:pPr>
        <w:spacing w:before="60"/>
        <w:jc w:val="right"/>
        <w:rPr>
          <w:b/>
          <w:sz w:val="24"/>
        </w:rPr>
      </w:pPr>
      <w:r>
        <w:rPr>
          <w:b/>
          <w:sz w:val="24"/>
        </w:rPr>
        <w:t xml:space="preserve">Released:  </w:t>
      </w:r>
      <w:r w:rsidR="00AF668A">
        <w:rPr>
          <w:b/>
          <w:sz w:val="24"/>
        </w:rPr>
        <w:t>May 30, 2019</w:t>
      </w:r>
    </w:p>
    <w:p w:rsidR="00013A8B" w:rsidP="00013A8B">
      <w:pPr>
        <w:jc w:val="right"/>
        <w:rPr>
          <w:sz w:val="24"/>
        </w:rPr>
      </w:pPr>
    </w:p>
    <w:p w:rsidR="004E2183" w:rsidRPr="007E5BF3" w:rsidP="004E2183">
      <w:pPr>
        <w:spacing w:before="120" w:after="120"/>
        <w:contextualSpacing/>
        <w:rPr>
          <w:b/>
          <w:sz w:val="24"/>
        </w:rPr>
      </w:pPr>
      <w:r w:rsidRPr="007E5BF3">
        <w:rPr>
          <w:b/>
          <w:sz w:val="24"/>
        </w:rPr>
        <w:t xml:space="preserve">Comment Date:  </w:t>
      </w:r>
      <w:r>
        <w:rPr>
          <w:b/>
          <w:sz w:val="24"/>
        </w:rPr>
        <w:t xml:space="preserve">July 1, </w:t>
      </w:r>
      <w:r w:rsidRPr="007E5BF3">
        <w:rPr>
          <w:b/>
          <w:sz w:val="24"/>
        </w:rPr>
        <w:t>2019</w:t>
      </w:r>
    </w:p>
    <w:p w:rsidR="004E2183" w:rsidP="004E2183">
      <w:pPr>
        <w:spacing w:before="120" w:after="120"/>
        <w:contextualSpacing/>
        <w:rPr>
          <w:b/>
          <w:sz w:val="24"/>
        </w:rPr>
      </w:pPr>
      <w:r w:rsidRPr="007E5BF3">
        <w:rPr>
          <w:b/>
          <w:sz w:val="24"/>
        </w:rPr>
        <w:t xml:space="preserve">Reply Comment Date:  </w:t>
      </w:r>
      <w:r>
        <w:rPr>
          <w:b/>
          <w:sz w:val="24"/>
        </w:rPr>
        <w:t>July</w:t>
      </w:r>
      <w:r w:rsidRPr="007E5BF3">
        <w:rPr>
          <w:b/>
          <w:sz w:val="24"/>
        </w:rPr>
        <w:t xml:space="preserve"> </w:t>
      </w:r>
      <w:r>
        <w:rPr>
          <w:b/>
          <w:sz w:val="24"/>
        </w:rPr>
        <w:t>16</w:t>
      </w:r>
      <w:r w:rsidRPr="007E5BF3">
        <w:rPr>
          <w:b/>
          <w:sz w:val="24"/>
        </w:rPr>
        <w:t>, 2019</w:t>
      </w:r>
    </w:p>
    <w:p w:rsidR="004E2183" w:rsidRPr="004E2183" w:rsidP="004E2183">
      <w:pPr>
        <w:spacing w:before="120" w:after="120"/>
        <w:contextualSpacing/>
        <w:rPr>
          <w:b/>
          <w:sz w:val="24"/>
        </w:rPr>
      </w:pPr>
    </w:p>
    <w:p w:rsidR="00AF668A" w:rsidRPr="00B20363" w:rsidP="00AF668A">
      <w:pPr>
        <w:spacing w:before="240" w:after="120"/>
        <w:jc w:val="center"/>
        <w:rPr>
          <w:rFonts w:ascii="Times New Roman Bold" w:hAnsi="Times New Roman Bold"/>
          <w:b/>
          <w:caps/>
          <w:sz w:val="24"/>
        </w:rPr>
      </w:pPr>
      <w:r>
        <w:rPr>
          <w:rFonts w:ascii="Times New Roman Bold" w:hAnsi="Times New Roman Bold"/>
          <w:b/>
          <w:caps/>
          <w:sz w:val="24"/>
        </w:rPr>
        <w:t>Wireline Competition Bureau Seeks Comment on Texas Carriers’ Petition To Prohibit USE of E-Rate Funds To Build Fiber Networks IN AREAS Where FIBER Networks ALREADY EXIST</w:t>
      </w:r>
    </w:p>
    <w:p w:rsidR="00013A8B" w:rsidP="00AF668A">
      <w:pPr>
        <w:spacing w:before="120" w:after="240"/>
        <w:jc w:val="center"/>
        <w:rPr>
          <w:b/>
          <w:sz w:val="24"/>
        </w:rPr>
      </w:pPr>
      <w:r w:rsidRPr="007E5BF3">
        <w:rPr>
          <w:b/>
          <w:sz w:val="24"/>
          <w:szCs w:val="24"/>
        </w:rPr>
        <w:t>RM-11841</w:t>
      </w:r>
      <w:r w:rsidRPr="007E5BF3">
        <w:rPr>
          <w:b/>
          <w:sz w:val="24"/>
        </w:rPr>
        <w:t>; CC Docket No. 02-6; WC Docket No. 13-184</w:t>
      </w:r>
    </w:p>
    <w:p w:rsidR="00AF668A" w:rsidRPr="007E5BF3" w:rsidP="00AF668A">
      <w:pPr>
        <w:autoSpaceDE w:val="0"/>
        <w:autoSpaceDN w:val="0"/>
        <w:adjustRightInd w:val="0"/>
        <w:ind w:firstLine="720"/>
      </w:pPr>
      <w:bookmarkStart w:id="1" w:name="TOChere"/>
      <w:r w:rsidRPr="007E5BF3">
        <w:t xml:space="preserve">By this Public Notice, the Wireline Competition Bureau (WCB) seeks comment on a Petition for Rulemaking filed by Central Texas Telephone Cooperative, Inc., Peoples Telephone Cooperative, Inc., and </w:t>
      </w:r>
      <w:r w:rsidRPr="007E5BF3">
        <w:t>Totelcom</w:t>
      </w:r>
      <w:r w:rsidRPr="007E5BF3">
        <w:t xml:space="preserve"> Communications, LLC (collectively, Petitioners).</w:t>
      </w:r>
      <w:r>
        <w:rPr>
          <w:rStyle w:val="FootnoteReference"/>
        </w:rPr>
        <w:footnoteReference w:id="3"/>
      </w:r>
      <w:r w:rsidRPr="007E5BF3">
        <w:t xml:space="preserve">  In their petition, the </w:t>
      </w:r>
      <w:r>
        <w:t>P</w:t>
      </w:r>
      <w:r w:rsidRPr="007E5BF3">
        <w:t>etitioners “</w:t>
      </w:r>
      <w:bookmarkStart w:id="2" w:name="_Hlk10117756"/>
      <w:r w:rsidRPr="007E5BF3">
        <w:t>urge the Commission to initiate a rulemaking proceeding to consider amending Part 54 of the Commission Rules, specifically with respect to the Universal Service Fund (“USF”) Schools and Libraries Program (“E-Rate”) competitive bidding requirements, to include safeguards which would discourage overbuilding of existing federally supported fiber networks</w:t>
      </w:r>
      <w:bookmarkEnd w:id="2"/>
      <w:r w:rsidRPr="007E5BF3">
        <w:t>.”</w:t>
      </w:r>
      <w:r>
        <w:rPr>
          <w:rStyle w:val="FootnoteReference"/>
        </w:rPr>
        <w:footnoteReference w:id="4"/>
      </w:r>
      <w:r>
        <w:t xml:space="preserve">  In particular, the Petitioners urge the Commission to “adopt rules that prohibit the use of universal service funds for special construction of fiber networks that overbuild existing fiber networks.”</w:t>
      </w:r>
      <w:r>
        <w:rPr>
          <w:rStyle w:val="FootnoteReference"/>
        </w:rPr>
        <w:footnoteReference w:id="5"/>
      </w:r>
    </w:p>
    <w:p w:rsidR="00AF668A" w:rsidRPr="007E5BF3" w:rsidP="00AF668A">
      <w:pPr>
        <w:spacing w:before="120" w:after="120"/>
      </w:pPr>
      <w:r w:rsidRPr="007E5BF3">
        <w:tab/>
        <w:t>Interested parties may file comments and reply comments on or before the respective dates above.  Comments may be filed using the Commission’s Electronic Comment Filing System (</w:t>
      </w:r>
      <w:r w:rsidRPr="007E5BF3">
        <w:t>ECFS</w:t>
      </w:r>
      <w:r w:rsidRPr="007E5BF3">
        <w:t>), or by filing paper copies.</w:t>
      </w:r>
    </w:p>
    <w:p w:rsidR="00AF668A" w:rsidRPr="007E5BF3" w:rsidP="00AF668A">
      <w:pPr>
        <w:widowControl/>
        <w:numPr>
          <w:ilvl w:val="0"/>
          <w:numId w:val="7"/>
        </w:numPr>
        <w:spacing w:before="120" w:after="120"/>
        <w:ind w:left="1440"/>
      </w:pPr>
      <w:r w:rsidRPr="007E5BF3">
        <w:rPr>
          <w:i/>
        </w:rPr>
        <w:t>Electronic Filers</w:t>
      </w:r>
      <w:r w:rsidRPr="007E5BF3">
        <w:t xml:space="preserve">:  Comments may be filed electronically using the Internet by accessing </w:t>
      </w:r>
      <w:r w:rsidRPr="007E5BF3">
        <w:t>ECFS</w:t>
      </w:r>
      <w:r w:rsidRPr="007E5BF3">
        <w:t xml:space="preserve">:  </w:t>
      </w:r>
      <w:hyperlink r:id="rId5" w:history="1">
        <w:r w:rsidRPr="007E5BF3">
          <w:rPr>
            <w:rStyle w:val="Hyperlink"/>
          </w:rPr>
          <w:t>https://www.fcc.gov/ecfs/</w:t>
        </w:r>
      </w:hyperlink>
      <w:r w:rsidRPr="007E5BF3">
        <w:t>.</w:t>
      </w:r>
    </w:p>
    <w:p w:rsidR="00AF668A" w:rsidRPr="007E5BF3" w:rsidP="00AF668A">
      <w:pPr>
        <w:widowControl/>
        <w:numPr>
          <w:ilvl w:val="0"/>
          <w:numId w:val="7"/>
        </w:numPr>
        <w:spacing w:before="120" w:after="120"/>
        <w:ind w:left="1440"/>
      </w:pPr>
      <w:r w:rsidRPr="007E5BF3">
        <w:rPr>
          <w:i/>
        </w:rPr>
        <w:t>Paper Filers</w:t>
      </w:r>
      <w:r w:rsidRPr="007E5BF3">
        <w:t>: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AF668A" w:rsidRPr="007E5BF3" w:rsidP="00AF668A">
      <w:pPr>
        <w:widowControl/>
        <w:numPr>
          <w:ilvl w:val="1"/>
          <w:numId w:val="7"/>
        </w:numPr>
        <w:spacing w:before="120" w:after="120"/>
      </w:pPr>
      <w:r w:rsidRPr="007E5BF3">
        <w:t>All hand-delivered or messenger-delivered paper filings for the Commission’s Secretary must be delivered to FCC Headquarters at 445 12</w:t>
      </w:r>
      <w:r w:rsidRPr="007E5BF3">
        <w:rPr>
          <w:vertAlign w:val="superscript"/>
        </w:rPr>
        <w:t>th</w:t>
      </w:r>
      <w:r w:rsidRPr="007E5BF3">
        <w:t xml:space="preserve"> St., SW, Room TW-</w:t>
      </w:r>
      <w:r w:rsidRPr="007E5BF3">
        <w:t>A325</w:t>
      </w:r>
      <w:r w:rsidRPr="007E5BF3">
        <w:t xml:space="preserve">, Washington, DC 20554.  The filing hours are 8:00 a.m. to 7:00 p.m.  All hand deliveries must be held together with rubber bands or fasteners.  Any envelopes and boxes must be disposed of </w:t>
      </w:r>
      <w:r w:rsidRPr="007E5BF3">
        <w:rPr>
          <w:u w:val="single"/>
        </w:rPr>
        <w:t>before</w:t>
      </w:r>
      <w:r w:rsidRPr="007E5BF3">
        <w:t xml:space="preserve"> entering the building.</w:t>
      </w:r>
    </w:p>
    <w:p w:rsidR="00AF668A" w:rsidRPr="00F65DDA" w:rsidP="00AF668A">
      <w:pPr>
        <w:widowControl/>
        <w:numPr>
          <w:ilvl w:val="1"/>
          <w:numId w:val="7"/>
        </w:numPr>
        <w:spacing w:before="120" w:after="120"/>
      </w:pPr>
      <w:r w:rsidRPr="00F65DDA">
        <w:t>Commercial overnight mail (other than U.S. Postal Service Express Mail and Priority Mail) must be sent to 9050 Junction Drive, Annapolis Junction, MD 20701.</w:t>
      </w:r>
    </w:p>
    <w:p w:rsidR="00AF668A" w:rsidRPr="007E5BF3" w:rsidP="00AF668A">
      <w:pPr>
        <w:widowControl/>
        <w:numPr>
          <w:ilvl w:val="1"/>
          <w:numId w:val="7"/>
        </w:numPr>
        <w:spacing w:before="120" w:after="120"/>
      </w:pPr>
      <w:r w:rsidRPr="007E5BF3">
        <w:t>U.S. Postal Service first-class, Express, and Priority mail must be addressed to 445 12</w:t>
      </w:r>
      <w:r w:rsidRPr="007E5BF3">
        <w:rPr>
          <w:vertAlign w:val="superscript"/>
        </w:rPr>
        <w:t>th</w:t>
      </w:r>
      <w:r w:rsidRPr="007E5BF3">
        <w:t xml:space="preserve"> Street, SW, Washington DC 20554.</w:t>
      </w:r>
    </w:p>
    <w:p w:rsidR="00AF668A" w:rsidRPr="007E5BF3" w:rsidP="00AF668A">
      <w:pPr>
        <w:spacing w:before="120" w:after="120"/>
        <w:ind w:firstLine="720"/>
      </w:pPr>
      <w:r w:rsidRPr="007E5BF3">
        <w:rPr>
          <w:i/>
        </w:rPr>
        <w:t>People with Disabilities</w:t>
      </w:r>
      <w:r w:rsidRPr="007E5BF3">
        <w:t xml:space="preserve">:  To request materials in accessible formats for people with disabilities (Braille, large print, electronic files, audio format), send an email to </w:t>
      </w:r>
      <w:hyperlink r:id="rId6" w:history="1">
        <w:r w:rsidRPr="007E5BF3">
          <w:rPr>
            <w:rStyle w:val="Hyperlink"/>
          </w:rPr>
          <w:t>fcc504@fcc.gov</w:t>
        </w:r>
      </w:hyperlink>
      <w:r w:rsidRPr="007E5BF3">
        <w:t xml:space="preserve"> or call the Consumer &amp; Governmental Affairs Bureau at (202) 418-0530 (voice), (202) 418-0432 (TTY).</w:t>
      </w:r>
    </w:p>
    <w:p w:rsidR="00AF668A" w:rsidRPr="007E5BF3" w:rsidP="00AF668A">
      <w:pPr>
        <w:spacing w:before="120" w:after="120"/>
        <w:ind w:firstLine="720"/>
      </w:pPr>
      <w:r w:rsidRPr="007E5BF3">
        <w:rPr>
          <w:i/>
        </w:rPr>
        <w:t xml:space="preserve">Permit but Disclose Ex </w:t>
      </w:r>
      <w:r w:rsidRPr="007E5BF3">
        <w:rPr>
          <w:i/>
        </w:rPr>
        <w:t>Parte</w:t>
      </w:r>
      <w:r w:rsidRPr="007E5BF3">
        <w:rPr>
          <w:i/>
        </w:rPr>
        <w:t xml:space="preserve"> Communications</w:t>
      </w:r>
      <w:r w:rsidRPr="007E5BF3">
        <w:t xml:space="preserve">:  The proceeding this petition initiates shall be treated as a “permit-but-disclose” proceeding in accordance with the Commission’s </w:t>
      </w:r>
      <w:r w:rsidRPr="007E5BF3">
        <w:rPr>
          <w:i/>
        </w:rPr>
        <w:t xml:space="preserve">ex </w:t>
      </w:r>
      <w:r w:rsidRPr="007E5BF3">
        <w:rPr>
          <w:i/>
        </w:rPr>
        <w:t>parte</w:t>
      </w:r>
      <w:r w:rsidRPr="007E5BF3">
        <w:t xml:space="preserve"> rules.</w:t>
      </w:r>
      <w:r>
        <w:rPr>
          <w:rStyle w:val="FootnoteReference"/>
        </w:rPr>
        <w:footnoteReference w:id="6"/>
      </w:r>
      <w:r w:rsidRPr="007E5BF3">
        <w:t xml:space="preserve">  Persons making </w:t>
      </w:r>
      <w:r w:rsidRPr="007E5BF3">
        <w:rPr>
          <w:i/>
        </w:rPr>
        <w:t xml:space="preserve">ex </w:t>
      </w:r>
      <w:r w:rsidRPr="007E5BF3">
        <w:rPr>
          <w:i/>
        </w:rPr>
        <w:t>parte</w:t>
      </w:r>
      <w:r w:rsidRPr="007E5BF3">
        <w:t xml:space="preserve"> presentations must file a copy of any written presentation or a memorandum summarizing any oral presentation within two business days after the presentation (unless a different deadline applicable to the Sunshine period applies).</w:t>
      </w:r>
      <w:r>
        <w:rPr>
          <w:rStyle w:val="FootnoteReference"/>
        </w:rPr>
        <w:footnoteReference w:id="7"/>
      </w:r>
      <w:r w:rsidRPr="007E5BF3">
        <w:t xml:space="preserve">  Persons making oral </w:t>
      </w:r>
      <w:r w:rsidRPr="007E5BF3">
        <w:rPr>
          <w:i/>
        </w:rPr>
        <w:t xml:space="preserve">ex </w:t>
      </w:r>
      <w:r w:rsidRPr="007E5BF3">
        <w:rPr>
          <w:i/>
        </w:rPr>
        <w:t>parte</w:t>
      </w:r>
      <w:r w:rsidRPr="007E5BF3">
        <w:t xml:space="preserve"> presentations are reminded that memoranda summarizing the presentation must (1) list all persons attending or otherwise participating in the meeting at which the </w:t>
      </w:r>
      <w:r w:rsidRPr="007E5BF3">
        <w:rPr>
          <w:i/>
        </w:rPr>
        <w:t xml:space="preserve">ex </w:t>
      </w:r>
      <w:r w:rsidRPr="007E5BF3">
        <w:rPr>
          <w:i/>
        </w:rPr>
        <w:t>parte</w:t>
      </w:r>
      <w:r w:rsidRPr="007E5BF3">
        <w:t xml:space="preserve"> presentation was made, and (2) summarize all data presented and arguments made during the presentation.</w:t>
      </w:r>
      <w:r>
        <w:rPr>
          <w:rStyle w:val="FootnoteReference"/>
        </w:rPr>
        <w:footnoteReference w:id="8"/>
      </w:r>
      <w:r w:rsidRPr="007E5BF3">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E5BF3">
        <w:rPr>
          <w:i/>
        </w:rPr>
        <w:t xml:space="preserve">ex </w:t>
      </w:r>
      <w:r w:rsidRPr="007E5BF3">
        <w:rPr>
          <w:i/>
        </w:rPr>
        <w:t>parte</w:t>
      </w:r>
      <w:r w:rsidRPr="007E5BF3">
        <w:t xml:space="preserve"> meetings are deemed to be written </w:t>
      </w:r>
      <w:r w:rsidRPr="007E5BF3">
        <w:rPr>
          <w:i/>
        </w:rPr>
        <w:t xml:space="preserve">ex </w:t>
      </w:r>
      <w:r w:rsidRPr="007E5BF3">
        <w:rPr>
          <w:i/>
        </w:rPr>
        <w:t>parte</w:t>
      </w:r>
      <w:r w:rsidRPr="007E5BF3">
        <w:t xml:space="preserve"> presentations and must be filed consistent with rule 1.1206(b).</w:t>
      </w:r>
      <w:r>
        <w:rPr>
          <w:rStyle w:val="FootnoteReference"/>
        </w:rPr>
        <w:footnoteReference w:id="9"/>
      </w:r>
      <w:r w:rsidRPr="007E5BF3">
        <w:t xml:space="preserve">  In proceedings governed by rule 1.49(f) or for which the Commission has made available a method of electronic filing, written </w:t>
      </w:r>
      <w:r w:rsidRPr="007E5BF3">
        <w:rPr>
          <w:i/>
        </w:rPr>
        <w:t xml:space="preserve">ex </w:t>
      </w:r>
      <w:r w:rsidRPr="007E5BF3">
        <w:rPr>
          <w:i/>
        </w:rPr>
        <w:t>parte</w:t>
      </w:r>
      <w:r w:rsidRPr="007E5BF3">
        <w:t xml:space="preserve"> presentations and memoranda summarizing oral </w:t>
      </w:r>
      <w:r w:rsidRPr="007E5BF3">
        <w:rPr>
          <w:i/>
        </w:rPr>
        <w:t xml:space="preserve">ex </w:t>
      </w:r>
      <w:r w:rsidRPr="007E5BF3">
        <w:rPr>
          <w:i/>
        </w:rPr>
        <w:t>parte</w:t>
      </w:r>
      <w:r w:rsidRPr="007E5BF3">
        <w:rPr>
          <w:i/>
        </w:rPr>
        <w:t xml:space="preserve"> </w:t>
      </w:r>
      <w:r w:rsidRPr="007E5BF3">
        <w:t>presentations, and all attachments thereto, must be filed through the electronic comment filing system available for that proceeding, and must be filed in their native format (</w:t>
      </w:r>
      <w:r w:rsidRPr="007E5BF3">
        <w:rPr>
          <w:i/>
        </w:rPr>
        <w:t>e.g.</w:t>
      </w:r>
      <w:r w:rsidRPr="007E5BF3">
        <w:t>, .doc, .xml, .ppt, searchable .pdf).</w:t>
      </w:r>
      <w:r>
        <w:rPr>
          <w:rStyle w:val="FootnoteReference"/>
        </w:rPr>
        <w:footnoteReference w:id="10"/>
      </w:r>
      <w:r w:rsidRPr="007E5BF3">
        <w:t xml:space="preserve">  Participants in this proceeding should familiarize themselves with the Commission’s </w:t>
      </w:r>
      <w:r w:rsidRPr="007E5BF3">
        <w:rPr>
          <w:i/>
        </w:rPr>
        <w:t xml:space="preserve">ex </w:t>
      </w:r>
      <w:r w:rsidRPr="007E5BF3">
        <w:rPr>
          <w:i/>
        </w:rPr>
        <w:t>parte</w:t>
      </w:r>
      <w:r w:rsidRPr="007E5BF3">
        <w:t xml:space="preserve"> rules.</w:t>
      </w:r>
    </w:p>
    <w:p w:rsidR="00AF668A" w:rsidRPr="007E5BF3" w:rsidP="00AF668A">
      <w:pPr>
        <w:ind w:firstLine="720"/>
      </w:pPr>
      <w:r w:rsidRPr="007E5BF3">
        <w:t>For further information, please contact Stephanie M</w:t>
      </w:r>
      <w:r>
        <w:t>innock</w:t>
      </w:r>
      <w:r w:rsidRPr="007E5BF3">
        <w:t>, Telecommunications Access Policy Division, Wireline Competition Bureau at (202)</w:t>
      </w:r>
      <w:r>
        <w:t xml:space="preserve"> </w:t>
      </w:r>
      <w:r w:rsidRPr="007E5BF3">
        <w:t>418</w:t>
      </w:r>
      <w:r>
        <w:t>-1953</w:t>
      </w:r>
      <w:r w:rsidRPr="007E5BF3">
        <w:t xml:space="preserve"> or </w:t>
      </w:r>
      <w:hyperlink r:id="rId7" w:history="1">
        <w:r w:rsidRPr="00E840C5">
          <w:rPr>
            <w:rStyle w:val="Hyperlink"/>
          </w:rPr>
          <w:t>Stephanie.Minnock@fcc.gov</w:t>
        </w:r>
      </w:hyperlink>
      <w:r w:rsidRPr="007E5BF3">
        <w:t>.</w:t>
      </w:r>
    </w:p>
    <w:p w:rsidR="00AF668A" w:rsidRPr="007E5BF3" w:rsidP="00AF668A">
      <w:pPr>
        <w:spacing w:before="120" w:after="120"/>
        <w:jc w:val="center"/>
        <w:rPr>
          <w:b/>
        </w:rPr>
      </w:pPr>
      <w:r w:rsidRPr="007E5BF3">
        <w:rPr>
          <w:b/>
        </w:rPr>
        <w:t>– FCC –</w:t>
      </w:r>
    </w:p>
    <w:p w:rsidR="00F96F63" w:rsidRPr="00930ECF" w:rsidP="00F96F63">
      <w:pPr>
        <w:rPr>
          <w:sz w:val="24"/>
        </w:rPr>
      </w:pPr>
    </w:p>
    <w:bookmarkEnd w:id="1"/>
    <w:p w:rsidR="00F96F63" w:rsidP="00F96F63">
      <w:pPr>
        <w:rPr>
          <w:sz w:val="24"/>
        </w:rPr>
      </w:pP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668A">
      <w:r>
        <w:separator/>
      </w:r>
    </w:p>
  </w:footnote>
  <w:footnote w:type="continuationSeparator" w:id="1">
    <w:p w:rsidR="00AF668A">
      <w:pPr>
        <w:rPr>
          <w:sz w:val="20"/>
        </w:rPr>
      </w:pPr>
      <w:r>
        <w:rPr>
          <w:sz w:val="20"/>
        </w:rPr>
        <w:t xml:space="preserve">(Continued from previous page)  </w:t>
      </w:r>
      <w:r>
        <w:rPr>
          <w:sz w:val="20"/>
        </w:rPr>
        <w:separator/>
      </w:r>
    </w:p>
  </w:footnote>
  <w:footnote w:type="continuationNotice" w:id="2">
    <w:p w:rsidR="00AF668A" w:rsidP="00910F12">
      <w:pPr>
        <w:jc w:val="right"/>
        <w:rPr>
          <w:sz w:val="20"/>
        </w:rPr>
      </w:pPr>
      <w:r>
        <w:rPr>
          <w:sz w:val="20"/>
        </w:rPr>
        <w:t>(continued….)</w:t>
      </w:r>
    </w:p>
  </w:footnote>
  <w:footnote w:id="3">
    <w:p w:rsidR="00AF668A" w:rsidRPr="007E5BF3" w:rsidP="00AF668A">
      <w:pPr>
        <w:spacing w:after="120"/>
        <w:rPr>
          <w:sz w:val="20"/>
        </w:rPr>
      </w:pPr>
      <w:r>
        <w:rPr>
          <w:rStyle w:val="FootnoteReference"/>
        </w:rPr>
        <w:footnoteRef/>
      </w:r>
      <w:r>
        <w:t xml:space="preserve"> </w:t>
      </w:r>
      <w:r w:rsidRPr="007879B5">
        <w:rPr>
          <w:sz w:val="20"/>
        </w:rPr>
        <w:t xml:space="preserve">Petition for Rulemaking of Central Texas Telephone Cooperative, Inc. </w:t>
      </w:r>
      <w:r w:rsidRPr="00CA1C9C">
        <w:rPr>
          <w:i/>
          <w:sz w:val="20"/>
        </w:rPr>
        <w:t>et al</w:t>
      </w:r>
      <w:r w:rsidRPr="007879B5">
        <w:rPr>
          <w:sz w:val="20"/>
        </w:rPr>
        <w:t xml:space="preserve">., RM-11841; CC Docket No. 02-6; WC Docket No. 13-184 (filed May 22, 2019), </w:t>
      </w:r>
      <w:hyperlink r:id="rId1" w:history="1">
        <w:r w:rsidRPr="007879B5">
          <w:rPr>
            <w:rStyle w:val="Hyperlink"/>
            <w:sz w:val="20"/>
          </w:rPr>
          <w:t>https://www.fcc.gov/ecfs/filing/10522043215849</w:t>
        </w:r>
      </w:hyperlink>
      <w:r w:rsidRPr="007879B5">
        <w:rPr>
          <w:sz w:val="20"/>
        </w:rPr>
        <w:t>.</w:t>
      </w:r>
    </w:p>
  </w:footnote>
  <w:footnote w:id="4">
    <w:p w:rsidR="00AF668A" w:rsidP="00AF668A">
      <w:pPr>
        <w:pStyle w:val="FootnoteText"/>
      </w:pPr>
      <w:r>
        <w:rPr>
          <w:rStyle w:val="FootnoteReference"/>
        </w:rPr>
        <w:footnoteRef/>
      </w:r>
      <w:r>
        <w:t xml:space="preserve"> </w:t>
      </w:r>
      <w:r>
        <w:rPr>
          <w:i/>
        </w:rPr>
        <w:t xml:space="preserve">Id. </w:t>
      </w:r>
      <w:r>
        <w:t xml:space="preserve">at 1.  </w:t>
      </w:r>
    </w:p>
  </w:footnote>
  <w:footnote w:id="5">
    <w:p w:rsidR="00AF668A" w:rsidP="00AF668A">
      <w:pPr>
        <w:pStyle w:val="FootnoteText"/>
      </w:pPr>
      <w:r>
        <w:rPr>
          <w:rStyle w:val="FootnoteReference"/>
        </w:rPr>
        <w:footnoteRef/>
      </w:r>
      <w:r>
        <w:t xml:space="preserve"> </w:t>
      </w:r>
      <w:r w:rsidRPr="00CA1C9C">
        <w:rPr>
          <w:i/>
        </w:rPr>
        <w:t>Id.</w:t>
      </w:r>
      <w:r>
        <w:t xml:space="preserve"> at 4.</w:t>
      </w:r>
    </w:p>
  </w:footnote>
  <w:footnote w:id="6">
    <w:p w:rsidR="00AF668A" w:rsidRPr="001404A4" w:rsidP="00AF668A">
      <w:pPr>
        <w:pStyle w:val="FootnoteText"/>
        <w:rPr>
          <w:i/>
        </w:rPr>
      </w:pPr>
      <w:r>
        <w:rPr>
          <w:rStyle w:val="FootnoteReference"/>
        </w:rPr>
        <w:footnoteRef/>
      </w:r>
      <w:r>
        <w:t xml:space="preserve"> 47 CFR § </w:t>
      </w:r>
      <w:r w:rsidRPr="003F2331">
        <w:t>1.1206.</w:t>
      </w:r>
    </w:p>
  </w:footnote>
  <w:footnote w:id="7">
    <w:p w:rsidR="00AF668A" w:rsidP="00AF668A">
      <w:pPr>
        <w:pStyle w:val="FootnoteText"/>
      </w:pPr>
      <w:r>
        <w:rPr>
          <w:rStyle w:val="FootnoteReference"/>
        </w:rPr>
        <w:footnoteRef/>
      </w:r>
      <w:r>
        <w:t xml:space="preserve"> </w:t>
      </w:r>
      <w:r w:rsidRPr="003F2331">
        <w:rPr>
          <w:i/>
        </w:rPr>
        <w:t>Id.</w:t>
      </w:r>
      <w:r w:rsidRPr="003F2331">
        <w:t xml:space="preserve"> § 1.1206(b)(2)(iii).</w:t>
      </w:r>
    </w:p>
  </w:footnote>
  <w:footnote w:id="8">
    <w:p w:rsidR="00AF668A" w:rsidP="00AF668A">
      <w:pPr>
        <w:pStyle w:val="FootnoteText"/>
      </w:pPr>
      <w:r>
        <w:rPr>
          <w:rStyle w:val="FootnoteReference"/>
        </w:rPr>
        <w:footnoteRef/>
      </w:r>
      <w:r>
        <w:t xml:space="preserve"> </w:t>
      </w:r>
      <w:r w:rsidRPr="003F2331">
        <w:rPr>
          <w:i/>
        </w:rPr>
        <w:t>Id.</w:t>
      </w:r>
      <w:r w:rsidRPr="003F2331">
        <w:t xml:space="preserve"> § 1.1206(b)(1).</w:t>
      </w:r>
    </w:p>
  </w:footnote>
  <w:footnote w:id="9">
    <w:p w:rsidR="00AF668A" w:rsidP="00AF668A">
      <w:pPr>
        <w:pStyle w:val="FootnoteText"/>
      </w:pPr>
      <w:r>
        <w:rPr>
          <w:rStyle w:val="FootnoteReference"/>
        </w:rPr>
        <w:footnoteRef/>
      </w:r>
      <w:r>
        <w:t xml:space="preserve"> </w:t>
      </w:r>
      <w:r w:rsidRPr="003F2331">
        <w:rPr>
          <w:i/>
        </w:rPr>
        <w:t>Id.</w:t>
      </w:r>
      <w:r w:rsidRPr="003F2331">
        <w:t xml:space="preserve"> § 1.1206(b)(2).</w:t>
      </w:r>
    </w:p>
  </w:footnote>
  <w:footnote w:id="10">
    <w:p w:rsidR="00AF668A" w:rsidP="00AF668A">
      <w:pPr>
        <w:pStyle w:val="FootnoteText"/>
      </w:pPr>
      <w:r>
        <w:rPr>
          <w:rStyle w:val="FootnoteReference"/>
        </w:rPr>
        <w:footnoteRef/>
      </w:r>
      <w:r>
        <w:t xml:space="preserve"> </w:t>
      </w:r>
      <w:r w:rsidRPr="003F2331">
        <w:rPr>
          <w:i/>
        </w:rPr>
        <w:t>Id.</w:t>
      </w:r>
      <w:r w:rsidRPr="003F2331">
        <w:t xml:space="preserve"> § 1.1206(b)(2)(ii); </w:t>
      </w:r>
      <w:r w:rsidRPr="003F2331">
        <w:rPr>
          <w:i/>
        </w:rPr>
        <w:t>see also id</w:t>
      </w:r>
      <w:r w:rsidRPr="003F2331">
        <w:t>.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E2183">
      <w:rPr>
        <w:b/>
      </w:rPr>
      <w:t>DA 19-493</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70A2EA2"/>
    <w:multiLevelType w:val="hybridMultilevel"/>
    <w:tmpl w:val="7D768BE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8A"/>
    <w:rsid w:val="000072CE"/>
    <w:rsid w:val="00013A8B"/>
    <w:rsid w:val="00021445"/>
    <w:rsid w:val="00036039"/>
    <w:rsid w:val="00037F90"/>
    <w:rsid w:val="000875BF"/>
    <w:rsid w:val="00096D8C"/>
    <w:rsid w:val="000C0B65"/>
    <w:rsid w:val="000E3D42"/>
    <w:rsid w:val="000E5884"/>
    <w:rsid w:val="00122BD5"/>
    <w:rsid w:val="001404A4"/>
    <w:rsid w:val="001979D9"/>
    <w:rsid w:val="001D6BCF"/>
    <w:rsid w:val="001E01CA"/>
    <w:rsid w:val="002060D9"/>
    <w:rsid w:val="00226822"/>
    <w:rsid w:val="00260594"/>
    <w:rsid w:val="00285017"/>
    <w:rsid w:val="002A2D2E"/>
    <w:rsid w:val="00343749"/>
    <w:rsid w:val="00357D50"/>
    <w:rsid w:val="003925DC"/>
    <w:rsid w:val="003B0550"/>
    <w:rsid w:val="003B694F"/>
    <w:rsid w:val="003F171C"/>
    <w:rsid w:val="003F2331"/>
    <w:rsid w:val="00412FC5"/>
    <w:rsid w:val="00422276"/>
    <w:rsid w:val="004242F1"/>
    <w:rsid w:val="00445A00"/>
    <w:rsid w:val="00451B0F"/>
    <w:rsid w:val="0046125F"/>
    <w:rsid w:val="00487524"/>
    <w:rsid w:val="00496106"/>
    <w:rsid w:val="004C12D0"/>
    <w:rsid w:val="004C2EE3"/>
    <w:rsid w:val="004E218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879B5"/>
    <w:rsid w:val="0079754B"/>
    <w:rsid w:val="007A1E6D"/>
    <w:rsid w:val="007E5BF3"/>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AF668A"/>
    <w:rsid w:val="00B07E5C"/>
    <w:rsid w:val="00B1291A"/>
    <w:rsid w:val="00B20363"/>
    <w:rsid w:val="00B326E3"/>
    <w:rsid w:val="00B811F7"/>
    <w:rsid w:val="00BA5DC6"/>
    <w:rsid w:val="00BA6196"/>
    <w:rsid w:val="00BC6D8C"/>
    <w:rsid w:val="00C16AF2"/>
    <w:rsid w:val="00C34006"/>
    <w:rsid w:val="00C426B1"/>
    <w:rsid w:val="00C82B6B"/>
    <w:rsid w:val="00C90D6A"/>
    <w:rsid w:val="00CA1C9C"/>
    <w:rsid w:val="00CC72B6"/>
    <w:rsid w:val="00D0218D"/>
    <w:rsid w:val="00D216CD"/>
    <w:rsid w:val="00DA2529"/>
    <w:rsid w:val="00DB130A"/>
    <w:rsid w:val="00DC10A1"/>
    <w:rsid w:val="00DC655F"/>
    <w:rsid w:val="00DD7EBD"/>
    <w:rsid w:val="00DF62B6"/>
    <w:rsid w:val="00E07225"/>
    <w:rsid w:val="00E155B7"/>
    <w:rsid w:val="00E5409F"/>
    <w:rsid w:val="00E840C5"/>
    <w:rsid w:val="00EC0185"/>
    <w:rsid w:val="00F021FA"/>
    <w:rsid w:val="00F57ACA"/>
    <w:rsid w:val="00F62E97"/>
    <w:rsid w:val="00F64209"/>
    <w:rsid w:val="00F65DDA"/>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0D6E227-A353-47CF-B972-A1D0A296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AF668A"/>
    <w:rPr>
      <w:sz w:val="16"/>
      <w:szCs w:val="16"/>
    </w:rPr>
  </w:style>
  <w:style w:type="paragraph" w:styleId="CommentText">
    <w:name w:val="annotation text"/>
    <w:basedOn w:val="Normal"/>
    <w:link w:val="CommentTextChar"/>
    <w:uiPriority w:val="99"/>
    <w:semiHidden/>
    <w:unhideWhenUsed/>
    <w:rsid w:val="00AF668A"/>
    <w:pPr>
      <w:widowControl/>
    </w:pPr>
    <w:rPr>
      <w:rFonts w:ascii="Calibri" w:eastAsia="Calibri" w:hAnsi="Calibri" w:cs="Calibri"/>
      <w:snapToGrid/>
      <w:kern w:val="0"/>
      <w:sz w:val="20"/>
      <w:szCs w:val="22"/>
    </w:rPr>
  </w:style>
  <w:style w:type="character" w:customStyle="1" w:styleId="CommentTextChar">
    <w:name w:val="Comment Text Char"/>
    <w:basedOn w:val="DefaultParagraphFont"/>
    <w:link w:val="CommentText"/>
    <w:uiPriority w:val="99"/>
    <w:semiHidden/>
    <w:rsid w:val="00AF668A"/>
    <w:rPr>
      <w:rFonts w:ascii="Calibri" w:eastAsia="Calibri" w:hAnsi="Calibri" w:cs="Calibri"/>
      <w:szCs w:val="22"/>
    </w:rPr>
  </w:style>
  <w:style w:type="paragraph" w:styleId="BalloonText">
    <w:name w:val="Balloon Text"/>
    <w:basedOn w:val="Normal"/>
    <w:link w:val="BalloonTextChar"/>
    <w:uiPriority w:val="99"/>
    <w:semiHidden/>
    <w:unhideWhenUsed/>
    <w:rsid w:val="00AF6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68A"/>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AF6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Stephanie.Minnock@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522043215849"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