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B3D7E" w:rsidRPr="00251379" w:rsidP="00D1355C">
      <w:pPr>
        <w:spacing w:after="0"/>
        <w:jc w:val="right"/>
        <w:rPr>
          <w:b/>
        </w:rPr>
      </w:pPr>
      <w:r>
        <w:rPr>
          <w:b/>
        </w:rPr>
        <w:t>DA 19-534</w:t>
      </w:r>
    </w:p>
    <w:p w:rsidR="001B3D7E" w:rsidRPr="00251379" w:rsidP="00D1355C">
      <w:pPr>
        <w:spacing w:after="0"/>
        <w:jc w:val="right"/>
        <w:rPr>
          <w:b/>
        </w:rPr>
      </w:pPr>
      <w:r w:rsidRPr="00251379">
        <w:rPr>
          <w:b/>
        </w:rPr>
        <w:t xml:space="preserve">Released:  </w:t>
      </w:r>
      <w:r w:rsidR="00DB4FB8">
        <w:rPr>
          <w:b/>
        </w:rPr>
        <w:t>June 7, 2019</w:t>
      </w:r>
    </w:p>
    <w:p w:rsidR="001B3D7E" w:rsidRPr="00251379" w:rsidP="00D1355C">
      <w:pPr>
        <w:spacing w:after="0"/>
        <w:jc w:val="right"/>
      </w:pPr>
    </w:p>
    <w:p w:rsidR="00035CD0" w:rsidRPr="00251379" w:rsidP="00876E03">
      <w:pPr>
        <w:spacing w:after="0" w:line="259" w:lineRule="auto"/>
        <w:jc w:val="center"/>
        <w:rPr>
          <w:b/>
        </w:rPr>
      </w:pPr>
      <w:r w:rsidRPr="00251379">
        <w:rPr>
          <w:rFonts w:eastAsia="Times New Roman"/>
          <w:b/>
        </w:rPr>
        <w:t xml:space="preserve">PUBLIC SAFETY </w:t>
      </w:r>
      <w:r w:rsidR="00B63A54">
        <w:rPr>
          <w:rFonts w:eastAsia="Times New Roman"/>
          <w:b/>
        </w:rPr>
        <w:t>AND</w:t>
      </w:r>
      <w:bookmarkStart w:id="0" w:name="_GoBack"/>
      <w:bookmarkEnd w:id="0"/>
      <w:r w:rsidRPr="00251379">
        <w:rPr>
          <w:rFonts w:eastAsia="Times New Roman"/>
          <w:b/>
        </w:rPr>
        <w:t xml:space="preserve"> HOMELAND SECURITY BUREAU ANNOUNCES </w:t>
      </w:r>
      <w:r w:rsidRPr="00251379" w:rsidR="0041448B">
        <w:rPr>
          <w:rFonts w:eastAsia="Times New Roman"/>
          <w:b/>
        </w:rPr>
        <w:t xml:space="preserve">DELAY IN AVAILABILITY OF CERTAIN </w:t>
      </w:r>
      <w:r w:rsidRPr="00251379" w:rsidR="00166757">
        <w:rPr>
          <w:rFonts w:eastAsia="Times New Roman"/>
          <w:b/>
        </w:rPr>
        <w:t xml:space="preserve">IMPROVEMENTS TO WIRELESS EMERGENCY ALERTS </w:t>
      </w:r>
    </w:p>
    <w:p w:rsidR="00D2495D" w:rsidRPr="00251379" w:rsidP="00D1355C">
      <w:pPr>
        <w:spacing w:after="0"/>
        <w:rPr>
          <w:b/>
          <w:i/>
        </w:rPr>
      </w:pPr>
    </w:p>
    <w:p w:rsidR="001B3D7E" w:rsidRPr="00251379" w:rsidP="00D1355C">
      <w:pPr>
        <w:spacing w:after="0"/>
        <w:jc w:val="center"/>
        <w:rPr>
          <w:b/>
        </w:rPr>
      </w:pPr>
      <w:r w:rsidRPr="00251379">
        <w:rPr>
          <w:b/>
        </w:rPr>
        <w:t>PS Docket No</w:t>
      </w:r>
      <w:r w:rsidRPr="00251379" w:rsidR="00BB0601">
        <w:rPr>
          <w:b/>
        </w:rPr>
        <w:t>s</w:t>
      </w:r>
      <w:r w:rsidRPr="00251379">
        <w:rPr>
          <w:b/>
        </w:rPr>
        <w:t xml:space="preserve">. </w:t>
      </w:r>
      <w:r w:rsidRPr="00251379" w:rsidR="00BB0601">
        <w:rPr>
          <w:b/>
        </w:rPr>
        <w:t xml:space="preserve">15-91, </w:t>
      </w:r>
      <w:r w:rsidRPr="00251379" w:rsidR="00C334F2">
        <w:rPr>
          <w:b/>
        </w:rPr>
        <w:t>15-94</w:t>
      </w:r>
    </w:p>
    <w:p w:rsidR="00E7669D" w:rsidRPr="00251379" w:rsidP="00D1355C">
      <w:pPr>
        <w:spacing w:after="0"/>
        <w:jc w:val="center"/>
        <w:rPr>
          <w:b/>
        </w:rPr>
      </w:pPr>
    </w:p>
    <w:p w:rsidR="0018263A" w:rsidP="00B63A54">
      <w:pPr>
        <w:autoSpaceDE w:val="0"/>
        <w:autoSpaceDN w:val="0"/>
        <w:adjustRightInd w:val="0"/>
        <w:spacing w:after="0"/>
        <w:ind w:firstLine="720"/>
        <w:rPr>
          <w:rFonts w:eastAsiaTheme="minorHAnsi"/>
        </w:rPr>
      </w:pPr>
      <w:r w:rsidRPr="00251379">
        <w:t xml:space="preserve">The Department of Homeland Security’s Federal Emergency Management Agency (FEMA), which administers the </w:t>
      </w:r>
      <w:r>
        <w:t xml:space="preserve">Integrated Public Alert and Warning System (IPAWS) </w:t>
      </w:r>
      <w:r w:rsidRPr="00251379">
        <w:t xml:space="preserve">through which all </w:t>
      </w:r>
      <w:r>
        <w:t xml:space="preserve">Wireless Emergency Alerts </w:t>
      </w:r>
      <w:r w:rsidR="0099303A">
        <w:t>(WEA)</w:t>
      </w:r>
      <w:r w:rsidRPr="00251379">
        <w:t xml:space="preserve"> are authenticated, validated, and delivered to participating Commercial </w:t>
      </w:r>
      <w:r>
        <w:t xml:space="preserve">Mobile </w:t>
      </w:r>
      <w:r w:rsidRPr="00251379">
        <w:t xml:space="preserve">Service </w:t>
      </w:r>
      <w:r>
        <w:t>P</w:t>
      </w:r>
      <w:r w:rsidRPr="00251379">
        <w:t xml:space="preserve">roviders, </w:t>
      </w:r>
      <w:r>
        <w:t xml:space="preserve">has informed the Public Safety </w:t>
      </w:r>
      <w:r w:rsidR="00074F1F">
        <w:t>and</w:t>
      </w:r>
      <w:r>
        <w:t xml:space="preserve"> Homeland Security Bureau (Bureau) that IPAWS will not be ready to support </w:t>
      </w:r>
      <w:r w:rsidRPr="00251379" w:rsidR="00363D8E">
        <w:t>certain improvements</w:t>
      </w:r>
      <w:r w:rsidRPr="00251379" w:rsidR="005B167B">
        <w:t xml:space="preserve"> </w:t>
      </w:r>
      <w:r w:rsidRPr="00251379" w:rsidR="00363D8E">
        <w:t>to WEA as of June 10, 2019</w:t>
      </w:r>
      <w:r>
        <w:t xml:space="preserve">, </w:t>
      </w:r>
      <w:r w:rsidRPr="00251379" w:rsidR="00363D8E">
        <w:t>as previously expected</w:t>
      </w:r>
      <w:r>
        <w:t>.</w:t>
      </w:r>
      <w:r>
        <w:rPr>
          <w:rStyle w:val="FootnoteReference"/>
        </w:rPr>
        <w:footnoteReference w:id="3"/>
      </w:r>
      <w:r w:rsidRPr="00251379" w:rsidR="00363D8E">
        <w:t xml:space="preserve"> </w:t>
      </w:r>
      <w:r w:rsidR="000B69AC">
        <w:t xml:space="preserve"> </w:t>
      </w:r>
      <w:r w:rsidR="002F0AC8">
        <w:t xml:space="preserve">These improvements are described in the </w:t>
      </w:r>
      <w:r w:rsidRPr="00952886" w:rsidR="002F0AC8">
        <w:rPr>
          <w:i/>
        </w:rPr>
        <w:t>April WEA Advisory</w:t>
      </w:r>
      <w:r w:rsidR="002F0AC8">
        <w:t xml:space="preserve">, and </w:t>
      </w:r>
      <w:r w:rsidR="004C10D9">
        <w:t xml:space="preserve">include </w:t>
      </w:r>
      <w:r>
        <w:t xml:space="preserve">the State/Local WEA </w:t>
      </w:r>
      <w:r w:rsidR="00952886">
        <w:t>T</w:t>
      </w:r>
      <w:r>
        <w:t xml:space="preserve">est category. </w:t>
      </w:r>
      <w:r w:rsidR="00B069AB">
        <w:t xml:space="preserve"> </w:t>
      </w:r>
      <w:r>
        <w:t>Ac</w:t>
      </w:r>
      <w:r w:rsidR="000B69AC">
        <w:t xml:space="preserve">cordingly, until such time as IPAWS will support and deploy the State/Local WEA </w:t>
      </w:r>
      <w:r w:rsidR="00952886">
        <w:t>T</w:t>
      </w:r>
      <w:r w:rsidR="000B69AC">
        <w:t>est option,</w:t>
      </w:r>
      <w:r>
        <w:rPr>
          <w:rStyle w:val="FootnoteReference"/>
        </w:rPr>
        <w:footnoteReference w:id="4"/>
      </w:r>
      <w:r w:rsidR="00B069AB">
        <w:t xml:space="preserve"> </w:t>
      </w:r>
      <w:r w:rsidR="000B69AC">
        <w:t xml:space="preserve">alert </w:t>
      </w:r>
      <w:r w:rsidRPr="00251379" w:rsidR="001A2278">
        <w:t xml:space="preserve">originators </w:t>
      </w:r>
      <w:r w:rsidRPr="00251379" w:rsidR="000855F3">
        <w:t>may</w:t>
      </w:r>
      <w:r w:rsidRPr="00251379" w:rsidR="00AE30FD">
        <w:t xml:space="preserve"> </w:t>
      </w:r>
      <w:r w:rsidRPr="00251379" w:rsidR="005B167B">
        <w:t xml:space="preserve">not </w:t>
      </w:r>
      <w:r w:rsidRPr="00251379" w:rsidR="00AE30FD">
        <w:t xml:space="preserve">conduct an end-to-end </w:t>
      </w:r>
      <w:r w:rsidRPr="00251379" w:rsidR="004630C0">
        <w:t xml:space="preserve">WEA </w:t>
      </w:r>
      <w:r w:rsidRPr="00251379" w:rsidR="00AE30FD">
        <w:t>test to the public</w:t>
      </w:r>
      <w:r w:rsidRPr="00251379" w:rsidR="004630C0">
        <w:t xml:space="preserve"> without </w:t>
      </w:r>
      <w:r w:rsidRPr="00251379" w:rsidR="005B167B">
        <w:t>first obtaining a</w:t>
      </w:r>
      <w:r w:rsidRPr="00251379" w:rsidR="00951976">
        <w:t xml:space="preserve"> waiver </w:t>
      </w:r>
      <w:r w:rsidRPr="00251379" w:rsidR="007C3894">
        <w:t xml:space="preserve">of the </w:t>
      </w:r>
      <w:r w:rsidRPr="00251379" w:rsidR="00951976">
        <w:t>Commission</w:t>
      </w:r>
      <w:r w:rsidRPr="00251379" w:rsidR="004630C0">
        <w:t>’s rules</w:t>
      </w:r>
      <w:r w:rsidRPr="00251379" w:rsidR="00951976">
        <w:t>.</w:t>
      </w:r>
      <w:r>
        <w:rPr>
          <w:rStyle w:val="FootnoteReference"/>
        </w:rPr>
        <w:footnoteReference w:id="5"/>
      </w:r>
      <w:r w:rsidR="000B69AC">
        <w:t xml:space="preserve">  </w:t>
      </w:r>
      <w:r>
        <w:t xml:space="preserve">The Bureau will issue a </w:t>
      </w:r>
      <w:r w:rsidRPr="0018263A">
        <w:rPr>
          <w:i/>
        </w:rPr>
        <w:t>Public Notice</w:t>
      </w:r>
      <w:r>
        <w:t xml:space="preserve"> announcing when IPAWS is available to fully support these WEA enhancements and providing further guidance on their use.</w:t>
      </w:r>
    </w:p>
    <w:p w:rsidR="004574F1" w:rsidRPr="00251379" w:rsidP="00D1355C">
      <w:pPr>
        <w:spacing w:after="0"/>
      </w:pPr>
    </w:p>
    <w:p w:rsidR="00930ECF" w:rsidRPr="00251379" w:rsidP="00FB7F83">
      <w:pPr>
        <w:autoSpaceDE w:val="0"/>
        <w:autoSpaceDN w:val="0"/>
        <w:adjustRightInd w:val="0"/>
        <w:spacing w:after="0"/>
        <w:ind w:firstLine="720"/>
      </w:pPr>
      <w:r w:rsidRPr="00251379">
        <w:rPr>
          <w:bCs/>
        </w:rPr>
        <w:t xml:space="preserve">For further information, please contact </w:t>
      </w:r>
      <w:r w:rsidRPr="00251379" w:rsidR="001B3D7E">
        <w:t xml:space="preserve">Linda M. Pintro, </w:t>
      </w:r>
      <w:r w:rsidRPr="00251379">
        <w:t xml:space="preserve">Attorney Advisor, </w:t>
      </w:r>
      <w:r w:rsidRPr="00251379" w:rsidR="001B3D7E">
        <w:t xml:space="preserve">Policy and Licensing Division, Public Safety and Homeland Security Bureau, at </w:t>
      </w:r>
      <w:r w:rsidRPr="00251379">
        <w:t>(</w:t>
      </w:r>
      <w:r w:rsidRPr="00251379" w:rsidR="001B3D7E">
        <w:t>202</w:t>
      </w:r>
      <w:r w:rsidRPr="00251379">
        <w:t xml:space="preserve">) </w:t>
      </w:r>
      <w:r w:rsidRPr="00251379" w:rsidR="001B3D7E">
        <w:t xml:space="preserve">418-7490 or </w:t>
      </w:r>
      <w:hyperlink r:id="rId5" w:history="1">
        <w:r w:rsidRPr="00251379" w:rsidR="00B81A81">
          <w:rPr>
            <w:rStyle w:val="Hyperlink"/>
          </w:rPr>
          <w:t>linda.pintro@fcc.gov</w:t>
        </w:r>
      </w:hyperlink>
      <w:r w:rsidRPr="00251379">
        <w:t>.</w:t>
      </w:r>
    </w:p>
    <w:p w:rsidR="00CC64D4" w:rsidRPr="00251379" w:rsidP="00D1355C">
      <w:pPr>
        <w:autoSpaceDE w:val="0"/>
        <w:autoSpaceDN w:val="0"/>
        <w:adjustRightInd w:val="0"/>
        <w:spacing w:after="0"/>
      </w:pPr>
    </w:p>
    <w:p w:rsidR="00CC64D4" w:rsidRPr="00B069AB" w:rsidP="00D1355C">
      <w:pPr>
        <w:autoSpaceDE w:val="0"/>
        <w:autoSpaceDN w:val="0"/>
        <w:adjustRightInd w:val="0"/>
        <w:spacing w:after="0"/>
        <w:jc w:val="center"/>
      </w:pPr>
      <w:r w:rsidRPr="00B069AB">
        <w:t>- FCC -</w:t>
      </w:r>
    </w:p>
    <w:sectPr w:rsidSect="000E5884">
      <w:headerReference w:type="default" r:id="rId6"/>
      <w:footerReference w:type="even" r:id="rId7"/>
      <w:footerReference w:type="default" r:id="rId8"/>
      <w:head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96F" w:rsidP="0055614C">
    <w:pPr>
      <w:pStyle w:val="Footer"/>
      <w:framePr w:wrap="around" w:vAnchor="text" w:hAnchor="margin" w:xAlign="center" w:y="1"/>
    </w:pPr>
    <w:r>
      <w:fldChar w:fldCharType="begin"/>
    </w:r>
    <w:r>
      <w:instrText xml:space="preserve">PAGE  </w:instrText>
    </w:r>
    <w:r>
      <w:fldChar w:fldCharType="separate"/>
    </w:r>
    <w:r>
      <w:fldChar w:fldCharType="end"/>
    </w:r>
  </w:p>
  <w:p w:rsidR="00131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96F" w:rsidP="00247DD8">
    <w:pPr>
      <w:pStyle w:val="Footer"/>
      <w:tabs>
        <w:tab w:val="clear" w:pos="8640"/>
      </w:tabs>
      <w:jc w:val="center"/>
    </w:pPr>
    <w:r>
      <w:t>Non-Public – For Internal FCC Use Only – PSHSB Draft 0</w:t>
    </w:r>
    <w:r w:rsidR="005C255C">
      <w:t>5</w:t>
    </w:r>
    <w:r>
      <w:t>/</w:t>
    </w:r>
    <w:r w:rsidR="00646BA0">
      <w:t>30</w:t>
    </w:r>
    <w:r>
      <w:t>/19</w:t>
    </w:r>
  </w:p>
  <w:p w:rsidR="0013196F"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04E4">
      <w:r>
        <w:separator/>
      </w:r>
    </w:p>
  </w:footnote>
  <w:footnote w:type="continuationSeparator" w:id="1">
    <w:p w:rsidR="007C04E4">
      <w:pPr>
        <w:rPr>
          <w:sz w:val="20"/>
        </w:rPr>
      </w:pPr>
      <w:r>
        <w:rPr>
          <w:sz w:val="20"/>
        </w:rPr>
        <w:t xml:space="preserve">(Continued from previous page)  </w:t>
      </w:r>
      <w:r>
        <w:rPr>
          <w:sz w:val="20"/>
        </w:rPr>
        <w:separator/>
      </w:r>
    </w:p>
  </w:footnote>
  <w:footnote w:type="continuationNotice" w:id="2">
    <w:p w:rsidR="007C04E4" w:rsidP="00910F12">
      <w:pPr>
        <w:jc w:val="right"/>
        <w:rPr>
          <w:sz w:val="20"/>
        </w:rPr>
      </w:pPr>
    </w:p>
  </w:footnote>
  <w:footnote w:id="3">
    <w:p w:rsidR="00C80AFB">
      <w:pPr>
        <w:pStyle w:val="FootnoteText"/>
      </w:pPr>
      <w:r>
        <w:rPr>
          <w:rStyle w:val="FootnoteReference"/>
        </w:rPr>
        <w:footnoteRef/>
      </w:r>
      <w:r>
        <w:t xml:space="preserve"> </w:t>
      </w:r>
      <w:r>
        <w:rPr>
          <w:i/>
        </w:rPr>
        <w:t>S</w:t>
      </w:r>
      <w:r w:rsidRPr="00C85EE8">
        <w:rPr>
          <w:i/>
        </w:rPr>
        <w:t>ee Advisory Regarding May 1 Deadline for Improvements to Wireless Emergency Alerts and Guidance for State/Local Alert Originators,</w:t>
      </w:r>
      <w:r w:rsidRPr="00C85EE8">
        <w:t xml:space="preserve"> PS Docket Nos, 15-91, 15-94, Public Notice,</w:t>
      </w:r>
      <w:r>
        <w:t xml:space="preserve"> </w:t>
      </w:r>
      <w:r w:rsidRPr="00C85EE8">
        <w:t>DA</w:t>
      </w:r>
      <w:r>
        <w:t xml:space="preserve"> </w:t>
      </w:r>
      <w:r w:rsidRPr="00C85EE8">
        <w:t xml:space="preserve">19-358 </w:t>
      </w:r>
      <w:r>
        <w:t xml:space="preserve">(PSHSB </w:t>
      </w:r>
      <w:r w:rsidRPr="00C85EE8">
        <w:t>Apr. 30, 2019</w:t>
      </w:r>
      <w:r>
        <w:t>)</w:t>
      </w:r>
      <w:r w:rsidRPr="00C85EE8">
        <w:t xml:space="preserve"> </w:t>
      </w:r>
      <w:r>
        <w:t xml:space="preserve">(providing guidance on IPAWS’ availability to support </w:t>
      </w:r>
      <w:r w:rsidR="00D16F77">
        <w:t xml:space="preserve">certain </w:t>
      </w:r>
      <w:r>
        <w:t>WEA enhancements)</w:t>
      </w:r>
      <w:r w:rsidR="000B69AC">
        <w:t xml:space="preserve"> (</w:t>
      </w:r>
      <w:r w:rsidRPr="000B69AC" w:rsidR="000B69AC">
        <w:rPr>
          <w:i/>
        </w:rPr>
        <w:t>April WEA Advisory</w:t>
      </w:r>
      <w:r w:rsidR="000B69AC">
        <w:t>)</w:t>
      </w:r>
      <w:r>
        <w:t>.</w:t>
      </w:r>
    </w:p>
  </w:footnote>
  <w:footnote w:id="4">
    <w:p w:rsidR="00B069AB" w:rsidP="00B069AB">
      <w:pPr>
        <w:pStyle w:val="FootnoteText"/>
      </w:pPr>
      <w:r>
        <w:rPr>
          <w:rStyle w:val="FootnoteReference"/>
        </w:rPr>
        <w:footnoteRef/>
      </w:r>
      <w:r>
        <w:t xml:space="preserve"> Alert originators’ ability to use these capabilities depends, among other things, upon completion of any necessary upgrades to alert origination software.  Alert originators should reach out to their alert origination software providers to determine their readiness to support these enhancements.  FEMA’s IPAWS Program Management Office offers webinars on how to incorporate these WEA enhancements</w:t>
      </w:r>
      <w:r>
        <w:rPr>
          <w:i/>
        </w:rPr>
        <w:t xml:space="preserve">.  </w:t>
      </w:r>
      <w:r>
        <w:t xml:space="preserve">To receive information about upcoming webinars, subscribe to email notifications at </w:t>
      </w:r>
      <w:hyperlink r:id="rId1" w:history="1">
        <w:r w:rsidRPr="005233F0">
          <w:rPr>
            <w:rStyle w:val="Hyperlink"/>
          </w:rPr>
          <w:t>https://www.fema.gov/integrated-public-alert-warning-system-program-management-office-get-involved</w:t>
        </w:r>
      </w:hyperlink>
      <w:r>
        <w:t>.  Recordings of past webinars are available.</w:t>
      </w:r>
      <w:r w:rsidRPr="007C1692">
        <w:t xml:space="preserve">  </w:t>
      </w:r>
      <w:r w:rsidRPr="00C96004">
        <w:rPr>
          <w:i/>
        </w:rPr>
        <w:t>See</w:t>
      </w:r>
      <w:r>
        <w:t xml:space="preserve"> </w:t>
      </w:r>
      <w:hyperlink r:id="rId2" w:history="1">
        <w:r w:rsidRPr="003303BC">
          <w:rPr>
            <w:rStyle w:val="Hyperlink"/>
          </w:rPr>
          <w:t>www.fema.gov/ipaws</w:t>
        </w:r>
      </w:hyperlink>
      <w:r>
        <w:t xml:space="preserve"> for more information.</w:t>
      </w:r>
    </w:p>
  </w:footnote>
  <w:footnote w:id="5">
    <w:p w:rsidR="00AE30FD" w:rsidRPr="0026482C">
      <w:pPr>
        <w:pStyle w:val="FootnoteText"/>
      </w:pPr>
      <w:r w:rsidRPr="0026482C">
        <w:rPr>
          <w:rStyle w:val="FootnoteReference"/>
          <w:sz w:val="20"/>
        </w:rPr>
        <w:footnoteRef/>
      </w:r>
      <w:r w:rsidRPr="0026482C">
        <w:t xml:space="preserve"> The Commission’s rules prohibit the use of the WEA Attention Signal except during actual emergencies, authorized tests, and certain public service announcements.  </w:t>
      </w:r>
      <w:r w:rsidRPr="00770CB1">
        <w:t>47</w:t>
      </w:r>
      <w:r w:rsidRPr="0026482C">
        <w:t xml:space="preserve"> CFR § 10.520(d).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96F"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13196F"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3196F"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96F"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78740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7874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3196F" w:rsidP="009838BC">
                          <w:pPr>
                            <w:rPr>
                              <w:rFonts w:ascii="Arial" w:hAnsi="Arial"/>
                              <w:b/>
                            </w:rPr>
                          </w:pPr>
                          <w:r>
                            <w:rPr>
                              <w:rFonts w:ascii="Arial" w:hAnsi="Arial"/>
                              <w:b/>
                            </w:rPr>
                            <w:t>Federal Communications Commission</w:t>
                          </w:r>
                        </w:p>
                        <w:p w:rsidR="0013196F"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3196F"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62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13196F" w:rsidP="009838BC">
                    <w:pPr>
                      <w:rPr>
                        <w:rFonts w:ascii="Arial" w:hAnsi="Arial"/>
                        <w:b/>
                      </w:rPr>
                    </w:pPr>
                    <w:r>
                      <w:rPr>
                        <w:rFonts w:ascii="Arial" w:hAnsi="Arial"/>
                        <w:b/>
                      </w:rPr>
                      <w:t>Federal Communications Commission</w:t>
                    </w:r>
                  </w:p>
                  <w:p w:rsidR="0013196F"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3196F"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46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13196F" w:rsidRPr="00357D50" w:rsidP="009838BC">
    <w:pPr>
      <w:spacing w:before="40"/>
      <w:rPr>
        <w:rFonts w:ascii="Arial" w:hAnsi="Arial" w:cs="Arial"/>
        <w:b/>
        <w:sz w:val="96"/>
      </w:rPr>
    </w:pP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533400"/>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334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3196F" w:rsidP="009838BC">
                          <w:pPr>
                            <w:spacing w:before="40"/>
                            <w:jc w:val="right"/>
                            <w:rPr>
                              <w:rFonts w:ascii="Arial" w:hAnsi="Arial"/>
                              <w:b/>
                              <w:sz w:val="16"/>
                            </w:rPr>
                          </w:pPr>
                          <w:r>
                            <w:rPr>
                              <w:rFonts w:ascii="Arial" w:hAnsi="Arial"/>
                              <w:b/>
                              <w:sz w:val="16"/>
                            </w:rPr>
                            <w:t>News Media Information 202 / 418-0500</w:t>
                          </w:r>
                        </w:p>
                        <w:p w:rsidR="0013196F"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13196F"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42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13196F" w:rsidP="009838BC">
                    <w:pPr>
                      <w:spacing w:before="40"/>
                      <w:jc w:val="right"/>
                      <w:rPr>
                        <w:rFonts w:ascii="Arial" w:hAnsi="Arial"/>
                        <w:b/>
                        <w:sz w:val="16"/>
                      </w:rPr>
                    </w:pPr>
                    <w:r>
                      <w:rPr>
                        <w:rFonts w:ascii="Arial" w:hAnsi="Arial"/>
                        <w:b/>
                        <w:sz w:val="16"/>
                      </w:rPr>
                      <w:t>News Media Information 202 / 418-0500</w:t>
                    </w:r>
                  </w:p>
                  <w:p w:rsidR="0013196F"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13196F" w:rsidP="009838BC">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p>
  <w:p w:rsidR="0013196F"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6C7555"/>
    <w:multiLevelType w:val="hybridMultilevel"/>
    <w:tmpl w:val="F93C1F7E"/>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4F54D4F"/>
    <w:multiLevelType w:val="hybridMultilevel"/>
    <w:tmpl w:val="1B32C2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4E07A03"/>
    <w:multiLevelType w:val="hybridMultilevel"/>
    <w:tmpl w:val="3A121F60"/>
    <w:lvl w:ilvl="0">
      <w:start w:val="1"/>
      <w:numFmt w:val="bullet"/>
      <w:lvlText w:val=""/>
      <w:lvlJc w:val="left"/>
      <w:pPr>
        <w:ind w:left="360" w:hanging="360"/>
      </w:pPr>
      <w:rPr>
        <w:rFonts w:ascii="Symbol" w:hAnsi="Symbol" w:hint="default"/>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17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E78264F"/>
    <w:multiLevelType w:val="hybridMultilevel"/>
    <w:tmpl w:val="DE089228"/>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2C63D10"/>
    <w:multiLevelType w:val="hybridMultilevel"/>
    <w:tmpl w:val="1C82EA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52CDE"/>
    <w:multiLevelType w:val="hybridMultilevel"/>
    <w:tmpl w:val="BDFCFD92"/>
    <w:lvl w:ilvl="0">
      <w:start w:val="1"/>
      <w:numFmt w:val="decimal"/>
      <w:lvlText w:val="(%1)"/>
      <w:lvlJc w:val="left"/>
      <w:pPr>
        <w:ind w:left="720" w:hanging="360"/>
      </w:pPr>
      <w:rPr>
        <w:rFonts w:eastAsia="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632663FC"/>
    <w:multiLevelType w:val="hybridMultilevel"/>
    <w:tmpl w:val="EE6431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abstractNum w:abstractNumId="14">
    <w:nsid w:val="6EE23523"/>
    <w:multiLevelType w:val="hybridMultilevel"/>
    <w:tmpl w:val="99AE1B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6B148F9"/>
    <w:multiLevelType w:val="hybridMultilevel"/>
    <w:tmpl w:val="5A362F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7"/>
  </w:num>
  <w:num w:numId="5">
    <w:abstractNumId w:val="3"/>
  </w:num>
  <w:num w:numId="6">
    <w:abstractNumId w:val="1"/>
  </w:num>
  <w:num w:numId="7">
    <w:abstractNumId w:val="6"/>
  </w:num>
  <w:num w:numId="8">
    <w:abstractNumId w:val="13"/>
  </w:num>
  <w:num w:numId="9">
    <w:abstractNumId w:val="11"/>
    <w:lvlOverride w:ilvl="0">
      <w:startOverride w:val="1"/>
    </w:lvlOverride>
  </w:num>
  <w:num w:numId="10">
    <w:abstractNumId w:val="9"/>
  </w:num>
  <w:num w:numId="11">
    <w:abstractNumId w:val="14"/>
  </w:num>
  <w:num w:numId="12">
    <w:abstractNumId w:val="0"/>
  </w:num>
  <w:num w:numId="13">
    <w:abstractNumId w:val="8"/>
  </w:num>
  <w:num w:numId="14">
    <w:abstractNumId w:val="10"/>
  </w:num>
  <w:num w:numId="15">
    <w:abstractNumId w:val="15"/>
  </w:num>
  <w:num w:numId="16">
    <w:abstractNumId w:val="5"/>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7E"/>
    <w:rsid w:val="00000BCB"/>
    <w:rsid w:val="000071B4"/>
    <w:rsid w:val="000072CE"/>
    <w:rsid w:val="00013A8B"/>
    <w:rsid w:val="00016848"/>
    <w:rsid w:val="00021445"/>
    <w:rsid w:val="00027754"/>
    <w:rsid w:val="00030464"/>
    <w:rsid w:val="00035CD0"/>
    <w:rsid w:val="00036039"/>
    <w:rsid w:val="000374CF"/>
    <w:rsid w:val="00037F90"/>
    <w:rsid w:val="00044EB1"/>
    <w:rsid w:val="00047518"/>
    <w:rsid w:val="000478EC"/>
    <w:rsid w:val="000540F1"/>
    <w:rsid w:val="000647C1"/>
    <w:rsid w:val="000731FD"/>
    <w:rsid w:val="000745E5"/>
    <w:rsid w:val="00074AE4"/>
    <w:rsid w:val="00074F1F"/>
    <w:rsid w:val="0008014D"/>
    <w:rsid w:val="00080C6E"/>
    <w:rsid w:val="00084F63"/>
    <w:rsid w:val="00084FB5"/>
    <w:rsid w:val="000855F3"/>
    <w:rsid w:val="000875BF"/>
    <w:rsid w:val="0009061B"/>
    <w:rsid w:val="00090728"/>
    <w:rsid w:val="00092059"/>
    <w:rsid w:val="00096D8C"/>
    <w:rsid w:val="000B50CE"/>
    <w:rsid w:val="000B69AC"/>
    <w:rsid w:val="000B6D00"/>
    <w:rsid w:val="000B6E0A"/>
    <w:rsid w:val="000B7C8E"/>
    <w:rsid w:val="000C0516"/>
    <w:rsid w:val="000C0B65"/>
    <w:rsid w:val="000C2C80"/>
    <w:rsid w:val="000C77F0"/>
    <w:rsid w:val="000C7DAC"/>
    <w:rsid w:val="000D52C3"/>
    <w:rsid w:val="000E3D42"/>
    <w:rsid w:val="000E562F"/>
    <w:rsid w:val="000E5884"/>
    <w:rsid w:val="000E6389"/>
    <w:rsid w:val="000E71B5"/>
    <w:rsid w:val="000F4477"/>
    <w:rsid w:val="0011003C"/>
    <w:rsid w:val="001113DB"/>
    <w:rsid w:val="00113B15"/>
    <w:rsid w:val="00113D8B"/>
    <w:rsid w:val="0011511B"/>
    <w:rsid w:val="00120D22"/>
    <w:rsid w:val="00122BD5"/>
    <w:rsid w:val="00130086"/>
    <w:rsid w:val="0013196F"/>
    <w:rsid w:val="00133197"/>
    <w:rsid w:val="00141CD2"/>
    <w:rsid w:val="00142DAC"/>
    <w:rsid w:val="00151B64"/>
    <w:rsid w:val="00163BC3"/>
    <w:rsid w:val="00166757"/>
    <w:rsid w:val="00167875"/>
    <w:rsid w:val="00167B36"/>
    <w:rsid w:val="0017109E"/>
    <w:rsid w:val="001719E8"/>
    <w:rsid w:val="00172573"/>
    <w:rsid w:val="0018263A"/>
    <w:rsid w:val="0018470C"/>
    <w:rsid w:val="00186A3C"/>
    <w:rsid w:val="001909AC"/>
    <w:rsid w:val="001979D9"/>
    <w:rsid w:val="001A2278"/>
    <w:rsid w:val="001A40A7"/>
    <w:rsid w:val="001B3D7E"/>
    <w:rsid w:val="001C6890"/>
    <w:rsid w:val="001D0CBB"/>
    <w:rsid w:val="001D0F23"/>
    <w:rsid w:val="001D655A"/>
    <w:rsid w:val="001D6BCF"/>
    <w:rsid w:val="001E01CA"/>
    <w:rsid w:val="001E4612"/>
    <w:rsid w:val="001E5E0D"/>
    <w:rsid w:val="001E67B2"/>
    <w:rsid w:val="001E729A"/>
    <w:rsid w:val="001F1849"/>
    <w:rsid w:val="0020525D"/>
    <w:rsid w:val="00205458"/>
    <w:rsid w:val="00205518"/>
    <w:rsid w:val="002060D9"/>
    <w:rsid w:val="002064D5"/>
    <w:rsid w:val="002101D8"/>
    <w:rsid w:val="00211066"/>
    <w:rsid w:val="00211D31"/>
    <w:rsid w:val="00214C60"/>
    <w:rsid w:val="00215A06"/>
    <w:rsid w:val="0021606F"/>
    <w:rsid w:val="00220683"/>
    <w:rsid w:val="00226822"/>
    <w:rsid w:val="00226F62"/>
    <w:rsid w:val="002275CD"/>
    <w:rsid w:val="00236C38"/>
    <w:rsid w:val="0024244D"/>
    <w:rsid w:val="0024573A"/>
    <w:rsid w:val="00246897"/>
    <w:rsid w:val="00247DD8"/>
    <w:rsid w:val="00251379"/>
    <w:rsid w:val="00253C57"/>
    <w:rsid w:val="002575F4"/>
    <w:rsid w:val="00260397"/>
    <w:rsid w:val="00260594"/>
    <w:rsid w:val="0026482C"/>
    <w:rsid w:val="00265C54"/>
    <w:rsid w:val="00267FD8"/>
    <w:rsid w:val="00270271"/>
    <w:rsid w:val="00271363"/>
    <w:rsid w:val="00273FC0"/>
    <w:rsid w:val="00280D1A"/>
    <w:rsid w:val="002836C9"/>
    <w:rsid w:val="00285017"/>
    <w:rsid w:val="00290247"/>
    <w:rsid w:val="002A2D2E"/>
    <w:rsid w:val="002B2BE4"/>
    <w:rsid w:val="002B50CB"/>
    <w:rsid w:val="002B5CEB"/>
    <w:rsid w:val="002C0C5C"/>
    <w:rsid w:val="002D06A4"/>
    <w:rsid w:val="002D5660"/>
    <w:rsid w:val="002D57EE"/>
    <w:rsid w:val="002F0AC8"/>
    <w:rsid w:val="002F1271"/>
    <w:rsid w:val="002F2474"/>
    <w:rsid w:val="002F65AA"/>
    <w:rsid w:val="00301B5D"/>
    <w:rsid w:val="0030287F"/>
    <w:rsid w:val="00304F80"/>
    <w:rsid w:val="00306D2A"/>
    <w:rsid w:val="00313F31"/>
    <w:rsid w:val="00315324"/>
    <w:rsid w:val="00324D6D"/>
    <w:rsid w:val="003303BC"/>
    <w:rsid w:val="00331E12"/>
    <w:rsid w:val="003402A7"/>
    <w:rsid w:val="00343749"/>
    <w:rsid w:val="0034436A"/>
    <w:rsid w:val="0034635E"/>
    <w:rsid w:val="00346BBA"/>
    <w:rsid w:val="00357D50"/>
    <w:rsid w:val="00360632"/>
    <w:rsid w:val="003627BE"/>
    <w:rsid w:val="00363D8E"/>
    <w:rsid w:val="00366D5A"/>
    <w:rsid w:val="00367841"/>
    <w:rsid w:val="003722C2"/>
    <w:rsid w:val="00372AFC"/>
    <w:rsid w:val="00372F4A"/>
    <w:rsid w:val="00380A2E"/>
    <w:rsid w:val="00385C77"/>
    <w:rsid w:val="003925DC"/>
    <w:rsid w:val="00396103"/>
    <w:rsid w:val="0039683A"/>
    <w:rsid w:val="00397174"/>
    <w:rsid w:val="003A38E4"/>
    <w:rsid w:val="003A5DC4"/>
    <w:rsid w:val="003A72E2"/>
    <w:rsid w:val="003A7C12"/>
    <w:rsid w:val="003B0550"/>
    <w:rsid w:val="003B694F"/>
    <w:rsid w:val="003C146C"/>
    <w:rsid w:val="003C3F76"/>
    <w:rsid w:val="003C46D4"/>
    <w:rsid w:val="003F0D39"/>
    <w:rsid w:val="003F171C"/>
    <w:rsid w:val="00405A7C"/>
    <w:rsid w:val="00412FC5"/>
    <w:rsid w:val="00413D42"/>
    <w:rsid w:val="0041448B"/>
    <w:rsid w:val="00417318"/>
    <w:rsid w:val="004214BA"/>
    <w:rsid w:val="00422276"/>
    <w:rsid w:val="004242F1"/>
    <w:rsid w:val="004333E9"/>
    <w:rsid w:val="00434BD0"/>
    <w:rsid w:val="00444A5D"/>
    <w:rsid w:val="00444E56"/>
    <w:rsid w:val="00445A00"/>
    <w:rsid w:val="00451B0F"/>
    <w:rsid w:val="0045395F"/>
    <w:rsid w:val="004574F1"/>
    <w:rsid w:val="00460E64"/>
    <w:rsid w:val="0046125F"/>
    <w:rsid w:val="004630C0"/>
    <w:rsid w:val="0046464C"/>
    <w:rsid w:val="00465426"/>
    <w:rsid w:val="00466C41"/>
    <w:rsid w:val="00467184"/>
    <w:rsid w:val="0046761A"/>
    <w:rsid w:val="004700A5"/>
    <w:rsid w:val="0047416D"/>
    <w:rsid w:val="00482116"/>
    <w:rsid w:val="00487524"/>
    <w:rsid w:val="00496106"/>
    <w:rsid w:val="00496E30"/>
    <w:rsid w:val="004A1171"/>
    <w:rsid w:val="004A71CD"/>
    <w:rsid w:val="004B0CF6"/>
    <w:rsid w:val="004B5B66"/>
    <w:rsid w:val="004C10D9"/>
    <w:rsid w:val="004C12D0"/>
    <w:rsid w:val="004C2EE3"/>
    <w:rsid w:val="004C538D"/>
    <w:rsid w:val="004D1060"/>
    <w:rsid w:val="004D257E"/>
    <w:rsid w:val="004E293E"/>
    <w:rsid w:val="004E2B77"/>
    <w:rsid w:val="004E413F"/>
    <w:rsid w:val="004E4A22"/>
    <w:rsid w:val="004E5ED4"/>
    <w:rsid w:val="004E62E2"/>
    <w:rsid w:val="005075E0"/>
    <w:rsid w:val="005076FF"/>
    <w:rsid w:val="00511968"/>
    <w:rsid w:val="00520D27"/>
    <w:rsid w:val="005233F0"/>
    <w:rsid w:val="00526EDE"/>
    <w:rsid w:val="00533701"/>
    <w:rsid w:val="00533AF7"/>
    <w:rsid w:val="005348AA"/>
    <w:rsid w:val="00534D37"/>
    <w:rsid w:val="00542D23"/>
    <w:rsid w:val="005453FA"/>
    <w:rsid w:val="0055264D"/>
    <w:rsid w:val="00553A92"/>
    <w:rsid w:val="005543D1"/>
    <w:rsid w:val="0055614C"/>
    <w:rsid w:val="00573E93"/>
    <w:rsid w:val="005746CB"/>
    <w:rsid w:val="005817B0"/>
    <w:rsid w:val="005832E0"/>
    <w:rsid w:val="00586E84"/>
    <w:rsid w:val="005A3600"/>
    <w:rsid w:val="005A4A2D"/>
    <w:rsid w:val="005A51EA"/>
    <w:rsid w:val="005B06FE"/>
    <w:rsid w:val="005B167B"/>
    <w:rsid w:val="005B2635"/>
    <w:rsid w:val="005B6078"/>
    <w:rsid w:val="005C255C"/>
    <w:rsid w:val="005C31BA"/>
    <w:rsid w:val="005D66F5"/>
    <w:rsid w:val="005D7426"/>
    <w:rsid w:val="005E21FB"/>
    <w:rsid w:val="005E2EFE"/>
    <w:rsid w:val="005F1888"/>
    <w:rsid w:val="005F4C3E"/>
    <w:rsid w:val="00606A12"/>
    <w:rsid w:val="00607BA5"/>
    <w:rsid w:val="0062365F"/>
    <w:rsid w:val="00624E4E"/>
    <w:rsid w:val="006253BD"/>
    <w:rsid w:val="00626EB6"/>
    <w:rsid w:val="00630956"/>
    <w:rsid w:val="00634DEA"/>
    <w:rsid w:val="006353A3"/>
    <w:rsid w:val="00640943"/>
    <w:rsid w:val="00640EF8"/>
    <w:rsid w:val="00646BA0"/>
    <w:rsid w:val="00654DE1"/>
    <w:rsid w:val="00655D03"/>
    <w:rsid w:val="0066025B"/>
    <w:rsid w:val="00672F9B"/>
    <w:rsid w:val="006736E2"/>
    <w:rsid w:val="00681DCE"/>
    <w:rsid w:val="00683F84"/>
    <w:rsid w:val="006862E0"/>
    <w:rsid w:val="006878E3"/>
    <w:rsid w:val="006906B3"/>
    <w:rsid w:val="006925D4"/>
    <w:rsid w:val="0069482C"/>
    <w:rsid w:val="0069635E"/>
    <w:rsid w:val="00696F0D"/>
    <w:rsid w:val="006A208C"/>
    <w:rsid w:val="006A34C6"/>
    <w:rsid w:val="006A6A81"/>
    <w:rsid w:val="006A7A5C"/>
    <w:rsid w:val="006B1A48"/>
    <w:rsid w:val="006B5F04"/>
    <w:rsid w:val="006B5F44"/>
    <w:rsid w:val="006B6EA5"/>
    <w:rsid w:val="006C21CF"/>
    <w:rsid w:val="006C2913"/>
    <w:rsid w:val="006C554F"/>
    <w:rsid w:val="006D0BB8"/>
    <w:rsid w:val="006D57C1"/>
    <w:rsid w:val="006D5D8A"/>
    <w:rsid w:val="006E0156"/>
    <w:rsid w:val="006E0945"/>
    <w:rsid w:val="006E26AF"/>
    <w:rsid w:val="006E54A2"/>
    <w:rsid w:val="006F7393"/>
    <w:rsid w:val="0070224F"/>
    <w:rsid w:val="00706809"/>
    <w:rsid w:val="007070C6"/>
    <w:rsid w:val="007115F7"/>
    <w:rsid w:val="00711F1F"/>
    <w:rsid w:val="007218CD"/>
    <w:rsid w:val="00721A0D"/>
    <w:rsid w:val="0072320F"/>
    <w:rsid w:val="00730CB3"/>
    <w:rsid w:val="00732BAC"/>
    <w:rsid w:val="0073371E"/>
    <w:rsid w:val="00735B38"/>
    <w:rsid w:val="007422B0"/>
    <w:rsid w:val="007444D4"/>
    <w:rsid w:val="007454F7"/>
    <w:rsid w:val="0075105C"/>
    <w:rsid w:val="007513B8"/>
    <w:rsid w:val="00756073"/>
    <w:rsid w:val="00770373"/>
    <w:rsid w:val="007705E5"/>
    <w:rsid w:val="0077064C"/>
    <w:rsid w:val="00770CB1"/>
    <w:rsid w:val="00775C65"/>
    <w:rsid w:val="00776B23"/>
    <w:rsid w:val="007839B8"/>
    <w:rsid w:val="00784592"/>
    <w:rsid w:val="00785689"/>
    <w:rsid w:val="00794866"/>
    <w:rsid w:val="00794BC1"/>
    <w:rsid w:val="0079754B"/>
    <w:rsid w:val="007A1E6D"/>
    <w:rsid w:val="007C04E4"/>
    <w:rsid w:val="007C147F"/>
    <w:rsid w:val="007C1692"/>
    <w:rsid w:val="007C3894"/>
    <w:rsid w:val="007D0E67"/>
    <w:rsid w:val="007E3A3B"/>
    <w:rsid w:val="007E48D3"/>
    <w:rsid w:val="007F0A10"/>
    <w:rsid w:val="007F3788"/>
    <w:rsid w:val="007F54A8"/>
    <w:rsid w:val="007F7A40"/>
    <w:rsid w:val="00802301"/>
    <w:rsid w:val="008025D4"/>
    <w:rsid w:val="00803980"/>
    <w:rsid w:val="00805F4E"/>
    <w:rsid w:val="00807165"/>
    <w:rsid w:val="00813658"/>
    <w:rsid w:val="00815CD7"/>
    <w:rsid w:val="0082112A"/>
    <w:rsid w:val="00822CE0"/>
    <w:rsid w:val="00835F9A"/>
    <w:rsid w:val="00837C62"/>
    <w:rsid w:val="00841AB1"/>
    <w:rsid w:val="00851409"/>
    <w:rsid w:val="008549CF"/>
    <w:rsid w:val="00861BA3"/>
    <w:rsid w:val="00863905"/>
    <w:rsid w:val="008648CC"/>
    <w:rsid w:val="008720F8"/>
    <w:rsid w:val="0087285C"/>
    <w:rsid w:val="0087338F"/>
    <w:rsid w:val="00876E03"/>
    <w:rsid w:val="008978C6"/>
    <w:rsid w:val="008A40F5"/>
    <w:rsid w:val="008B0C79"/>
    <w:rsid w:val="008B1179"/>
    <w:rsid w:val="008B1710"/>
    <w:rsid w:val="008B35E7"/>
    <w:rsid w:val="008B35FB"/>
    <w:rsid w:val="008B3FFA"/>
    <w:rsid w:val="008B5814"/>
    <w:rsid w:val="008B6094"/>
    <w:rsid w:val="008B6685"/>
    <w:rsid w:val="008B724E"/>
    <w:rsid w:val="008B770B"/>
    <w:rsid w:val="008C22FD"/>
    <w:rsid w:val="008C774A"/>
    <w:rsid w:val="008D0A3F"/>
    <w:rsid w:val="008D16E9"/>
    <w:rsid w:val="008E31FE"/>
    <w:rsid w:val="00901FDB"/>
    <w:rsid w:val="00907BDF"/>
    <w:rsid w:val="00910F12"/>
    <w:rsid w:val="00912B6E"/>
    <w:rsid w:val="00914A3A"/>
    <w:rsid w:val="009174D6"/>
    <w:rsid w:val="009209CB"/>
    <w:rsid w:val="0092238E"/>
    <w:rsid w:val="0092410A"/>
    <w:rsid w:val="00924FBB"/>
    <w:rsid w:val="00926503"/>
    <w:rsid w:val="009309CB"/>
    <w:rsid w:val="00930ECF"/>
    <w:rsid w:val="009508CF"/>
    <w:rsid w:val="00951976"/>
    <w:rsid w:val="00952886"/>
    <w:rsid w:val="00952FB1"/>
    <w:rsid w:val="00956148"/>
    <w:rsid w:val="00956CA5"/>
    <w:rsid w:val="00971B82"/>
    <w:rsid w:val="009743AD"/>
    <w:rsid w:val="00980C47"/>
    <w:rsid w:val="009838BC"/>
    <w:rsid w:val="009905C7"/>
    <w:rsid w:val="0099303A"/>
    <w:rsid w:val="009A3213"/>
    <w:rsid w:val="009A326A"/>
    <w:rsid w:val="009A55F0"/>
    <w:rsid w:val="009A6618"/>
    <w:rsid w:val="009A7130"/>
    <w:rsid w:val="009B05DA"/>
    <w:rsid w:val="009B2B0E"/>
    <w:rsid w:val="009B468E"/>
    <w:rsid w:val="009C251F"/>
    <w:rsid w:val="009C4036"/>
    <w:rsid w:val="009C459C"/>
    <w:rsid w:val="009C794A"/>
    <w:rsid w:val="009D60EC"/>
    <w:rsid w:val="009E4FBB"/>
    <w:rsid w:val="009E72D0"/>
    <w:rsid w:val="009E7B8F"/>
    <w:rsid w:val="00A00768"/>
    <w:rsid w:val="00A01C42"/>
    <w:rsid w:val="00A06C90"/>
    <w:rsid w:val="00A10DEC"/>
    <w:rsid w:val="00A16242"/>
    <w:rsid w:val="00A170E6"/>
    <w:rsid w:val="00A21A8A"/>
    <w:rsid w:val="00A21C1C"/>
    <w:rsid w:val="00A23F6A"/>
    <w:rsid w:val="00A2492E"/>
    <w:rsid w:val="00A27CE7"/>
    <w:rsid w:val="00A3111A"/>
    <w:rsid w:val="00A3361A"/>
    <w:rsid w:val="00A34549"/>
    <w:rsid w:val="00A347D3"/>
    <w:rsid w:val="00A40F54"/>
    <w:rsid w:val="00A45F4F"/>
    <w:rsid w:val="00A503B3"/>
    <w:rsid w:val="00A50B16"/>
    <w:rsid w:val="00A54408"/>
    <w:rsid w:val="00A55D34"/>
    <w:rsid w:val="00A5793B"/>
    <w:rsid w:val="00A57CBE"/>
    <w:rsid w:val="00A600A9"/>
    <w:rsid w:val="00A610E2"/>
    <w:rsid w:val="00A715A1"/>
    <w:rsid w:val="00A7199E"/>
    <w:rsid w:val="00A85035"/>
    <w:rsid w:val="00A85555"/>
    <w:rsid w:val="00A8562B"/>
    <w:rsid w:val="00A866AC"/>
    <w:rsid w:val="00A90740"/>
    <w:rsid w:val="00AA36D3"/>
    <w:rsid w:val="00AA55B7"/>
    <w:rsid w:val="00AA5B9E"/>
    <w:rsid w:val="00AB2407"/>
    <w:rsid w:val="00AB53DF"/>
    <w:rsid w:val="00AC1A33"/>
    <w:rsid w:val="00AC31D9"/>
    <w:rsid w:val="00AC3F66"/>
    <w:rsid w:val="00AD0B22"/>
    <w:rsid w:val="00AE2969"/>
    <w:rsid w:val="00AE30FD"/>
    <w:rsid w:val="00AE4964"/>
    <w:rsid w:val="00AF4109"/>
    <w:rsid w:val="00AF4437"/>
    <w:rsid w:val="00AF7612"/>
    <w:rsid w:val="00AF7B16"/>
    <w:rsid w:val="00B01867"/>
    <w:rsid w:val="00B05414"/>
    <w:rsid w:val="00B0544D"/>
    <w:rsid w:val="00B05515"/>
    <w:rsid w:val="00B0671D"/>
    <w:rsid w:val="00B069AB"/>
    <w:rsid w:val="00B07E5C"/>
    <w:rsid w:val="00B1002E"/>
    <w:rsid w:val="00B11C68"/>
    <w:rsid w:val="00B14934"/>
    <w:rsid w:val="00B14B40"/>
    <w:rsid w:val="00B237F1"/>
    <w:rsid w:val="00B3070A"/>
    <w:rsid w:val="00B3092C"/>
    <w:rsid w:val="00B326E3"/>
    <w:rsid w:val="00B33EB0"/>
    <w:rsid w:val="00B346DB"/>
    <w:rsid w:val="00B363BB"/>
    <w:rsid w:val="00B401CE"/>
    <w:rsid w:val="00B46345"/>
    <w:rsid w:val="00B50C01"/>
    <w:rsid w:val="00B541F9"/>
    <w:rsid w:val="00B54E31"/>
    <w:rsid w:val="00B629DD"/>
    <w:rsid w:val="00B63A54"/>
    <w:rsid w:val="00B653A8"/>
    <w:rsid w:val="00B73CF3"/>
    <w:rsid w:val="00B77782"/>
    <w:rsid w:val="00B811F7"/>
    <w:rsid w:val="00B814EB"/>
    <w:rsid w:val="00B814FD"/>
    <w:rsid w:val="00B81A81"/>
    <w:rsid w:val="00B84066"/>
    <w:rsid w:val="00B84C54"/>
    <w:rsid w:val="00BA5DC6"/>
    <w:rsid w:val="00BA6196"/>
    <w:rsid w:val="00BB0601"/>
    <w:rsid w:val="00BC67EF"/>
    <w:rsid w:val="00BC6D8C"/>
    <w:rsid w:val="00BE0E80"/>
    <w:rsid w:val="00BE4C32"/>
    <w:rsid w:val="00C00117"/>
    <w:rsid w:val="00C00E11"/>
    <w:rsid w:val="00C01EDB"/>
    <w:rsid w:val="00C120CA"/>
    <w:rsid w:val="00C1420A"/>
    <w:rsid w:val="00C16AF2"/>
    <w:rsid w:val="00C2480E"/>
    <w:rsid w:val="00C27BDC"/>
    <w:rsid w:val="00C32A70"/>
    <w:rsid w:val="00C334F2"/>
    <w:rsid w:val="00C34006"/>
    <w:rsid w:val="00C423B6"/>
    <w:rsid w:val="00C426B1"/>
    <w:rsid w:val="00C440DA"/>
    <w:rsid w:val="00C542BF"/>
    <w:rsid w:val="00C56ADE"/>
    <w:rsid w:val="00C57ABE"/>
    <w:rsid w:val="00C604DC"/>
    <w:rsid w:val="00C62A0E"/>
    <w:rsid w:val="00C7177F"/>
    <w:rsid w:val="00C77418"/>
    <w:rsid w:val="00C80AFB"/>
    <w:rsid w:val="00C82876"/>
    <w:rsid w:val="00C82B6B"/>
    <w:rsid w:val="00C8390A"/>
    <w:rsid w:val="00C85136"/>
    <w:rsid w:val="00C85EE8"/>
    <w:rsid w:val="00C90D6A"/>
    <w:rsid w:val="00C9203A"/>
    <w:rsid w:val="00C96004"/>
    <w:rsid w:val="00CA19BC"/>
    <w:rsid w:val="00CA25CB"/>
    <w:rsid w:val="00CA3146"/>
    <w:rsid w:val="00CA5984"/>
    <w:rsid w:val="00CB28EE"/>
    <w:rsid w:val="00CB41BC"/>
    <w:rsid w:val="00CC11EF"/>
    <w:rsid w:val="00CC64D4"/>
    <w:rsid w:val="00CC6772"/>
    <w:rsid w:val="00CC72B6"/>
    <w:rsid w:val="00CE3224"/>
    <w:rsid w:val="00CE58DA"/>
    <w:rsid w:val="00CE6DBE"/>
    <w:rsid w:val="00CE7CE4"/>
    <w:rsid w:val="00CF464F"/>
    <w:rsid w:val="00CF4D49"/>
    <w:rsid w:val="00CF77AB"/>
    <w:rsid w:val="00D00C4C"/>
    <w:rsid w:val="00D0218D"/>
    <w:rsid w:val="00D0412B"/>
    <w:rsid w:val="00D1355C"/>
    <w:rsid w:val="00D1384A"/>
    <w:rsid w:val="00D14483"/>
    <w:rsid w:val="00D15A00"/>
    <w:rsid w:val="00D16F77"/>
    <w:rsid w:val="00D216CD"/>
    <w:rsid w:val="00D2495D"/>
    <w:rsid w:val="00D24A07"/>
    <w:rsid w:val="00D25392"/>
    <w:rsid w:val="00D3093D"/>
    <w:rsid w:val="00D46195"/>
    <w:rsid w:val="00D669BF"/>
    <w:rsid w:val="00D70B45"/>
    <w:rsid w:val="00D7344F"/>
    <w:rsid w:val="00D8047F"/>
    <w:rsid w:val="00D85354"/>
    <w:rsid w:val="00D92E3C"/>
    <w:rsid w:val="00D935C3"/>
    <w:rsid w:val="00D967D7"/>
    <w:rsid w:val="00DA123B"/>
    <w:rsid w:val="00DA1347"/>
    <w:rsid w:val="00DA2529"/>
    <w:rsid w:val="00DB130A"/>
    <w:rsid w:val="00DB187A"/>
    <w:rsid w:val="00DB2665"/>
    <w:rsid w:val="00DB3CB7"/>
    <w:rsid w:val="00DB414C"/>
    <w:rsid w:val="00DB4FB8"/>
    <w:rsid w:val="00DB727A"/>
    <w:rsid w:val="00DC10A1"/>
    <w:rsid w:val="00DC10E0"/>
    <w:rsid w:val="00DC3CF7"/>
    <w:rsid w:val="00DC655F"/>
    <w:rsid w:val="00DD0ADD"/>
    <w:rsid w:val="00DD591C"/>
    <w:rsid w:val="00DD65B5"/>
    <w:rsid w:val="00DD7EBD"/>
    <w:rsid w:val="00DE1439"/>
    <w:rsid w:val="00DE2BB0"/>
    <w:rsid w:val="00DF1679"/>
    <w:rsid w:val="00DF62B6"/>
    <w:rsid w:val="00E02249"/>
    <w:rsid w:val="00E05E75"/>
    <w:rsid w:val="00E07225"/>
    <w:rsid w:val="00E10882"/>
    <w:rsid w:val="00E10898"/>
    <w:rsid w:val="00E155B7"/>
    <w:rsid w:val="00E21091"/>
    <w:rsid w:val="00E22033"/>
    <w:rsid w:val="00E2619E"/>
    <w:rsid w:val="00E40D0C"/>
    <w:rsid w:val="00E43AE1"/>
    <w:rsid w:val="00E47D54"/>
    <w:rsid w:val="00E5409F"/>
    <w:rsid w:val="00E5572E"/>
    <w:rsid w:val="00E62C43"/>
    <w:rsid w:val="00E641FB"/>
    <w:rsid w:val="00E64B3F"/>
    <w:rsid w:val="00E66B90"/>
    <w:rsid w:val="00E72493"/>
    <w:rsid w:val="00E7579F"/>
    <w:rsid w:val="00E7669D"/>
    <w:rsid w:val="00E839F1"/>
    <w:rsid w:val="00E83A47"/>
    <w:rsid w:val="00E92593"/>
    <w:rsid w:val="00E927A3"/>
    <w:rsid w:val="00E97297"/>
    <w:rsid w:val="00E97AC5"/>
    <w:rsid w:val="00EA0619"/>
    <w:rsid w:val="00EB00C4"/>
    <w:rsid w:val="00EB3EA2"/>
    <w:rsid w:val="00EB5A64"/>
    <w:rsid w:val="00EC0185"/>
    <w:rsid w:val="00EC1906"/>
    <w:rsid w:val="00EC6F5A"/>
    <w:rsid w:val="00ED2323"/>
    <w:rsid w:val="00ED472F"/>
    <w:rsid w:val="00ED689D"/>
    <w:rsid w:val="00EF6918"/>
    <w:rsid w:val="00F021FA"/>
    <w:rsid w:val="00F044C2"/>
    <w:rsid w:val="00F233EF"/>
    <w:rsid w:val="00F2684C"/>
    <w:rsid w:val="00F31F07"/>
    <w:rsid w:val="00F321F9"/>
    <w:rsid w:val="00F33B2E"/>
    <w:rsid w:val="00F34B72"/>
    <w:rsid w:val="00F42F49"/>
    <w:rsid w:val="00F44938"/>
    <w:rsid w:val="00F5631F"/>
    <w:rsid w:val="00F57ACA"/>
    <w:rsid w:val="00F615D4"/>
    <w:rsid w:val="00F62E97"/>
    <w:rsid w:val="00F64209"/>
    <w:rsid w:val="00F658EE"/>
    <w:rsid w:val="00F67A20"/>
    <w:rsid w:val="00F731F7"/>
    <w:rsid w:val="00F82CC4"/>
    <w:rsid w:val="00F87E81"/>
    <w:rsid w:val="00F93BF5"/>
    <w:rsid w:val="00F96F63"/>
    <w:rsid w:val="00FA101A"/>
    <w:rsid w:val="00FA5E53"/>
    <w:rsid w:val="00FB04D4"/>
    <w:rsid w:val="00FB0792"/>
    <w:rsid w:val="00FB169C"/>
    <w:rsid w:val="00FB6F19"/>
    <w:rsid w:val="00FB7F83"/>
    <w:rsid w:val="00FC36AB"/>
    <w:rsid w:val="00FE0800"/>
    <w:rsid w:val="00FE2BAA"/>
    <w:rsid w:val="00FE4D20"/>
    <w:rsid w:val="00FE5AA1"/>
    <w:rsid w:val="00FE7696"/>
    <w:rsid w:val="00FF3525"/>
    <w:rsid w:val="00FF545E"/>
    <w:rsid w:val="00FF7ADD"/>
    <w:rsid w:val="00FF7FB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497E07A-BF13-4ACB-B607-6CDF4138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7E"/>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basedOn w:val="DefaultParagraphFont"/>
    <w:uiPriority w:val="99"/>
    <w:semiHidden/>
    <w:unhideWhenUsed/>
    <w:rsid w:val="001E5E0D"/>
    <w:rPr>
      <w:sz w:val="16"/>
      <w:szCs w:val="16"/>
    </w:rPr>
  </w:style>
  <w:style w:type="paragraph" w:styleId="CommentText">
    <w:name w:val="annotation text"/>
    <w:basedOn w:val="Normal"/>
    <w:link w:val="CommentTextChar"/>
    <w:uiPriority w:val="99"/>
    <w:semiHidden/>
    <w:unhideWhenUsed/>
    <w:rsid w:val="001E5E0D"/>
    <w:rPr>
      <w:sz w:val="20"/>
      <w:szCs w:val="20"/>
    </w:rPr>
  </w:style>
  <w:style w:type="character" w:customStyle="1" w:styleId="CommentTextChar">
    <w:name w:val="Comment Text Char"/>
    <w:basedOn w:val="DefaultParagraphFont"/>
    <w:link w:val="CommentText"/>
    <w:uiPriority w:val="99"/>
    <w:semiHidden/>
    <w:rsid w:val="001E5E0D"/>
    <w:rPr>
      <w:rFonts w:eastAsia="Calibri"/>
    </w:rPr>
  </w:style>
  <w:style w:type="paragraph" w:styleId="CommentSubject">
    <w:name w:val="annotation subject"/>
    <w:basedOn w:val="CommentText"/>
    <w:next w:val="CommentText"/>
    <w:link w:val="CommentSubjectChar"/>
    <w:uiPriority w:val="99"/>
    <w:semiHidden/>
    <w:unhideWhenUsed/>
    <w:rsid w:val="001E5E0D"/>
    <w:rPr>
      <w:b/>
      <w:bCs/>
    </w:rPr>
  </w:style>
  <w:style w:type="character" w:customStyle="1" w:styleId="CommentSubjectChar">
    <w:name w:val="Comment Subject Char"/>
    <w:basedOn w:val="CommentTextChar"/>
    <w:link w:val="CommentSubject"/>
    <w:uiPriority w:val="99"/>
    <w:semiHidden/>
    <w:rsid w:val="001E5E0D"/>
    <w:rPr>
      <w:rFonts w:eastAsia="Calibri"/>
      <w:b/>
      <w:bCs/>
    </w:rPr>
  </w:style>
  <w:style w:type="paragraph" w:styleId="BalloonText">
    <w:name w:val="Balloon Text"/>
    <w:basedOn w:val="Normal"/>
    <w:link w:val="BalloonTextChar"/>
    <w:uiPriority w:val="99"/>
    <w:semiHidden/>
    <w:unhideWhenUsed/>
    <w:rsid w:val="001E5E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E0D"/>
    <w:rPr>
      <w:rFonts w:ascii="Segoe UI" w:eastAsia="Calibri" w:hAnsi="Segoe UI" w:cs="Segoe UI"/>
      <w:sz w:val="18"/>
      <w:szCs w:val="18"/>
    </w:rPr>
  </w:style>
  <w:style w:type="character" w:customStyle="1" w:styleId="FootnoteTextChar">
    <w:name w:val="Footnote Text Char"/>
    <w:aliases w:val="ALTS FOOTNOTE Char,Footnote Text Char Char Char Char Char,Footnote Text Char1 Char Char Char,Footnote Text Char1 Char Char1,Footnote Text Char1 Char1 Char Char Char Char Char,Footnote Text Char2 Char Char,Footnote Text Char2 Char1"/>
    <w:link w:val="FootnoteText"/>
    <w:rsid w:val="00F233EF"/>
  </w:style>
  <w:style w:type="character" w:styleId="Emphasis">
    <w:name w:val="Emphasis"/>
    <w:basedOn w:val="DefaultParagraphFont"/>
    <w:uiPriority w:val="20"/>
    <w:qFormat/>
    <w:rsid w:val="007444D4"/>
    <w:rPr>
      <w:i/>
      <w:iCs/>
    </w:rPr>
  </w:style>
  <w:style w:type="character" w:customStyle="1" w:styleId="cosearchterm">
    <w:name w:val="co_searchterm"/>
    <w:basedOn w:val="DefaultParagraphFont"/>
    <w:rsid w:val="007444D4"/>
  </w:style>
  <w:style w:type="character" w:customStyle="1" w:styleId="cosearchwithinterm">
    <w:name w:val="co_searchwithinterm"/>
    <w:basedOn w:val="DefaultParagraphFont"/>
    <w:rsid w:val="008E31FE"/>
  </w:style>
  <w:style w:type="paragraph" w:styleId="ListParagraph">
    <w:name w:val="List Paragraph"/>
    <w:basedOn w:val="Normal"/>
    <w:uiPriority w:val="34"/>
    <w:qFormat/>
    <w:rsid w:val="00C00117"/>
    <w:pPr>
      <w:spacing w:after="0"/>
      <w:ind w:left="720"/>
      <w:contextualSpacing/>
    </w:pPr>
    <w:rPr>
      <w:rFonts w:ascii="Calibri" w:hAnsi="Calibri" w:eastAsiaTheme="minorHAnsi" w:cs="Calibri"/>
    </w:rPr>
  </w:style>
  <w:style w:type="paragraph" w:styleId="BodyText">
    <w:name w:val="Body Text"/>
    <w:basedOn w:val="Normal"/>
    <w:link w:val="BodyTextChar"/>
    <w:uiPriority w:val="1"/>
    <w:qFormat/>
    <w:rsid w:val="004574F1"/>
    <w:pPr>
      <w:widowControl w:val="0"/>
      <w:spacing w:after="0"/>
      <w:ind w:left="120"/>
    </w:pPr>
    <w:rPr>
      <w:rFonts w:eastAsia="Times New Roman"/>
    </w:rPr>
  </w:style>
  <w:style w:type="character" w:customStyle="1" w:styleId="BodyTextChar">
    <w:name w:val="Body Text Char"/>
    <w:basedOn w:val="DefaultParagraphFont"/>
    <w:link w:val="BodyText"/>
    <w:uiPriority w:val="1"/>
    <w:rsid w:val="004574F1"/>
    <w:rPr>
      <w:sz w:val="22"/>
      <w:szCs w:val="22"/>
    </w:rPr>
  </w:style>
  <w:style w:type="character" w:customStyle="1" w:styleId="ParaNumChar">
    <w:name w:val="ParaNum Char"/>
    <w:link w:val="ParaNum"/>
    <w:locked/>
    <w:rsid w:val="00794BC1"/>
    <w:rPr>
      <w:rFonts w:eastAsia="Calibri"/>
      <w:sz w:val="22"/>
      <w:szCs w:val="22"/>
    </w:rPr>
  </w:style>
  <w:style w:type="character" w:customStyle="1" w:styleId="UnresolvedMention">
    <w:name w:val="Unresolved Mention"/>
    <w:basedOn w:val="DefaultParagraphFont"/>
    <w:uiPriority w:val="99"/>
    <w:semiHidden/>
    <w:unhideWhenUsed/>
    <w:rsid w:val="00C96004"/>
    <w:rPr>
      <w:color w:val="605E5C"/>
      <w:shd w:val="clear" w:color="auto" w:fill="E1DFDD"/>
    </w:rPr>
  </w:style>
  <w:style w:type="character" w:customStyle="1" w:styleId="costarpage">
    <w:name w:val="co_starpage"/>
    <w:basedOn w:val="DefaultParagraphFont"/>
    <w:rsid w:val="004E2B77"/>
  </w:style>
  <w:style w:type="character" w:styleId="Strong">
    <w:name w:val="Strong"/>
    <w:basedOn w:val="DefaultParagraphFont"/>
    <w:uiPriority w:val="22"/>
    <w:qFormat/>
    <w:rsid w:val="00B84C54"/>
    <w:rPr>
      <w:b/>
      <w:bCs/>
    </w:rPr>
  </w:style>
  <w:style w:type="paragraph" w:styleId="Revision">
    <w:name w:val="Revision"/>
    <w:hidden/>
    <w:uiPriority w:val="99"/>
    <w:semiHidden/>
    <w:rsid w:val="00951976"/>
    <w:rPr>
      <w:rFonts w:eastAsia="Calibri"/>
      <w:sz w:val="22"/>
      <w:szCs w:val="22"/>
    </w:rPr>
  </w:style>
  <w:style w:type="character" w:styleId="FollowedHyperlink">
    <w:name w:val="FollowedHyperlink"/>
    <w:basedOn w:val="DefaultParagraphFont"/>
    <w:uiPriority w:val="99"/>
    <w:semiHidden/>
    <w:unhideWhenUsed/>
    <w:rsid w:val="000B6D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linda.pintro@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ema.gov/integrated-public-alert-warning-system-program-management-office-get-involved" TargetMode="External" /><Relationship Id="rId2" Type="http://schemas.openxmlformats.org/officeDocument/2006/relationships/hyperlink" Target="http://www.fema.gov/ipaw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