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4C2EE3" w14:paraId="47411D36" w14:textId="77777777">
      <w:pPr>
        <w:jc w:val="center"/>
        <w:rPr>
          <w:b/>
        </w:rPr>
      </w:pPr>
      <w:bookmarkStart w:id="0" w:name="_Hlk10727037"/>
      <w:r w:rsidRPr="0070224F">
        <w:rPr>
          <w:rFonts w:ascii="Times New Roman Bold" w:hAnsi="Times New Roman Bold"/>
          <w:b/>
          <w:kern w:val="0"/>
          <w:szCs w:val="22"/>
        </w:rPr>
        <w:t>Before</w:t>
      </w:r>
      <w:r>
        <w:rPr>
          <w:b/>
        </w:rPr>
        <w:t xml:space="preserve"> the</w:t>
      </w:r>
    </w:p>
    <w:p w:rsidR="00921803" w:rsidP="00921803" w14:paraId="280A74B0" w14:textId="77777777">
      <w:pPr>
        <w:pStyle w:val="StyleBoldCentered"/>
      </w:pPr>
      <w:r>
        <w:t>F</w:t>
      </w:r>
      <w:r>
        <w:rPr>
          <w:caps w:val="0"/>
        </w:rPr>
        <w:t>ederal Communications Commission</w:t>
      </w:r>
    </w:p>
    <w:p w:rsidR="004C2EE3" w:rsidP="00096D8C" w14:paraId="342B5623" w14:textId="77777777">
      <w:pPr>
        <w:pStyle w:val="StyleBoldCentered"/>
      </w:pPr>
      <w:r>
        <w:rPr>
          <w:caps w:val="0"/>
        </w:rPr>
        <w:t>Washington, D.C. 20554</w:t>
      </w:r>
    </w:p>
    <w:p w:rsidR="004C2EE3" w:rsidP="0070224F" w14:paraId="7D943A27" w14:textId="77777777"/>
    <w:p w:rsidR="004C2EE3" w:rsidP="0070224F" w14:paraId="3A87E846" w14:textId="77777777"/>
    <w:tbl>
      <w:tblPr>
        <w:tblW w:w="0" w:type="auto"/>
        <w:tblLayout w:type="fixed"/>
        <w:tblLook w:val="0000"/>
      </w:tblPr>
      <w:tblGrid>
        <w:gridCol w:w="4698"/>
        <w:gridCol w:w="630"/>
        <w:gridCol w:w="4248"/>
      </w:tblGrid>
      <w:tr w14:paraId="14DCC372" w14:textId="77777777">
        <w:tblPrEx>
          <w:tblW w:w="0" w:type="auto"/>
          <w:tblLayout w:type="fixed"/>
          <w:tblLook w:val="0000"/>
        </w:tblPrEx>
        <w:tc>
          <w:tcPr>
            <w:tcW w:w="4698" w:type="dxa"/>
          </w:tcPr>
          <w:p w:rsidR="004C2EE3" w14:paraId="0AE693E2" w14:textId="77777777">
            <w:pPr>
              <w:tabs>
                <w:tab w:val="center" w:pos="4680"/>
              </w:tabs>
              <w:suppressAutoHyphens/>
              <w:rPr>
                <w:spacing w:val="-2"/>
              </w:rPr>
            </w:pPr>
            <w:r>
              <w:rPr>
                <w:spacing w:val="-2"/>
              </w:rPr>
              <w:t>In the Matter of</w:t>
            </w:r>
          </w:p>
          <w:p w:rsidR="004C2EE3" w14:paraId="4AC3FF65" w14:textId="77777777">
            <w:pPr>
              <w:tabs>
                <w:tab w:val="center" w:pos="4680"/>
              </w:tabs>
              <w:suppressAutoHyphens/>
              <w:rPr>
                <w:spacing w:val="-2"/>
              </w:rPr>
            </w:pPr>
          </w:p>
          <w:p w:rsidR="004C2EE3" w:rsidP="007115F7" w14:paraId="5C29ABAB" w14:textId="77777777">
            <w:pPr>
              <w:tabs>
                <w:tab w:val="center" w:pos="4680"/>
              </w:tabs>
              <w:suppressAutoHyphens/>
              <w:rPr>
                <w:spacing w:val="-2"/>
              </w:rPr>
            </w:pPr>
            <w:r>
              <w:rPr>
                <w:spacing w:val="-2"/>
              </w:rPr>
              <w:t>Improving Wireless Emergency Alerts and Community-Initiated Alerting</w:t>
            </w:r>
          </w:p>
          <w:p w:rsidR="00295134" w:rsidP="007115F7" w14:paraId="45ABA121" w14:textId="77777777">
            <w:pPr>
              <w:tabs>
                <w:tab w:val="center" w:pos="4680"/>
              </w:tabs>
              <w:suppressAutoHyphens/>
              <w:rPr>
                <w:spacing w:val="-2"/>
              </w:rPr>
            </w:pPr>
          </w:p>
          <w:p w:rsidR="00295134" w:rsidRPr="007115F7" w:rsidP="007115F7" w14:paraId="645138F1" w14:textId="77777777">
            <w:pPr>
              <w:tabs>
                <w:tab w:val="center" w:pos="4680"/>
              </w:tabs>
              <w:suppressAutoHyphens/>
              <w:rPr>
                <w:spacing w:val="-2"/>
              </w:rPr>
            </w:pPr>
            <w:r>
              <w:rPr>
                <w:spacing w:val="-2"/>
              </w:rPr>
              <w:t>Amendments to Part 11 of the Commission’s Rules Regarding the Emergency Alert System</w:t>
            </w:r>
          </w:p>
        </w:tc>
        <w:tc>
          <w:tcPr>
            <w:tcW w:w="630" w:type="dxa"/>
          </w:tcPr>
          <w:p w:rsidR="004C2EE3" w14:paraId="1B025A1B" w14:textId="77777777">
            <w:pPr>
              <w:tabs>
                <w:tab w:val="center" w:pos="4680"/>
              </w:tabs>
              <w:suppressAutoHyphens/>
              <w:rPr>
                <w:b/>
                <w:spacing w:val="-2"/>
              </w:rPr>
            </w:pPr>
            <w:r>
              <w:rPr>
                <w:b/>
                <w:spacing w:val="-2"/>
              </w:rPr>
              <w:t>)</w:t>
            </w:r>
          </w:p>
          <w:p w:rsidR="004C2EE3" w14:paraId="44478E82" w14:textId="77777777">
            <w:pPr>
              <w:tabs>
                <w:tab w:val="center" w:pos="4680"/>
              </w:tabs>
              <w:suppressAutoHyphens/>
              <w:rPr>
                <w:b/>
                <w:spacing w:val="-2"/>
              </w:rPr>
            </w:pPr>
            <w:r>
              <w:rPr>
                <w:b/>
                <w:spacing w:val="-2"/>
              </w:rPr>
              <w:t>)</w:t>
            </w:r>
          </w:p>
          <w:p w:rsidR="004C2EE3" w14:paraId="0832DCC2" w14:textId="77777777">
            <w:pPr>
              <w:tabs>
                <w:tab w:val="center" w:pos="4680"/>
              </w:tabs>
              <w:suppressAutoHyphens/>
              <w:rPr>
                <w:b/>
                <w:spacing w:val="-2"/>
              </w:rPr>
            </w:pPr>
            <w:r>
              <w:rPr>
                <w:b/>
                <w:spacing w:val="-2"/>
              </w:rPr>
              <w:t>)</w:t>
            </w:r>
          </w:p>
          <w:p w:rsidR="004C2EE3" w14:paraId="224BB58D" w14:textId="77777777">
            <w:pPr>
              <w:tabs>
                <w:tab w:val="center" w:pos="4680"/>
              </w:tabs>
              <w:suppressAutoHyphens/>
              <w:rPr>
                <w:b/>
                <w:spacing w:val="-2"/>
              </w:rPr>
            </w:pPr>
            <w:r>
              <w:rPr>
                <w:b/>
                <w:spacing w:val="-2"/>
              </w:rPr>
              <w:t>)</w:t>
            </w:r>
          </w:p>
          <w:p w:rsidR="004C2EE3" w14:paraId="4D80A91B" w14:textId="77777777">
            <w:pPr>
              <w:tabs>
                <w:tab w:val="center" w:pos="4680"/>
              </w:tabs>
              <w:suppressAutoHyphens/>
              <w:rPr>
                <w:b/>
                <w:spacing w:val="-2"/>
              </w:rPr>
            </w:pPr>
            <w:r>
              <w:rPr>
                <w:b/>
                <w:spacing w:val="-2"/>
              </w:rPr>
              <w:t>)</w:t>
            </w:r>
          </w:p>
          <w:p w:rsidR="004C2EE3" w14:paraId="5BE44434" w14:textId="77777777">
            <w:pPr>
              <w:tabs>
                <w:tab w:val="center" w:pos="4680"/>
              </w:tabs>
              <w:suppressAutoHyphens/>
              <w:rPr>
                <w:b/>
                <w:spacing w:val="-2"/>
              </w:rPr>
            </w:pPr>
            <w:r>
              <w:rPr>
                <w:b/>
                <w:spacing w:val="-2"/>
              </w:rPr>
              <w:t>)</w:t>
            </w:r>
          </w:p>
          <w:p w:rsidR="004C2EE3" w14:paraId="5F195F19" w14:textId="77777777">
            <w:pPr>
              <w:tabs>
                <w:tab w:val="center" w:pos="4680"/>
              </w:tabs>
              <w:suppressAutoHyphens/>
              <w:rPr>
                <w:b/>
                <w:spacing w:val="-2"/>
              </w:rPr>
            </w:pPr>
            <w:r>
              <w:rPr>
                <w:b/>
                <w:spacing w:val="-2"/>
              </w:rPr>
              <w:t>)</w:t>
            </w:r>
          </w:p>
          <w:p w:rsidR="004C2EE3" w14:paraId="6B62249C" w14:textId="77777777">
            <w:pPr>
              <w:tabs>
                <w:tab w:val="center" w:pos="4680"/>
              </w:tabs>
              <w:suppressAutoHyphens/>
              <w:rPr>
                <w:b/>
                <w:spacing w:val="-2"/>
              </w:rPr>
            </w:pPr>
            <w:r>
              <w:rPr>
                <w:b/>
                <w:spacing w:val="-2"/>
              </w:rPr>
              <w:t>)</w:t>
            </w:r>
          </w:p>
          <w:p w:rsidR="004C2EE3" w14:paraId="2F236F68" w14:textId="77777777">
            <w:pPr>
              <w:tabs>
                <w:tab w:val="center" w:pos="4680"/>
              </w:tabs>
              <w:suppressAutoHyphens/>
              <w:rPr>
                <w:spacing w:val="-2"/>
              </w:rPr>
            </w:pPr>
            <w:r>
              <w:rPr>
                <w:b/>
                <w:spacing w:val="-2"/>
              </w:rPr>
              <w:t>)</w:t>
            </w:r>
          </w:p>
        </w:tc>
        <w:tc>
          <w:tcPr>
            <w:tcW w:w="4248" w:type="dxa"/>
          </w:tcPr>
          <w:p w:rsidR="004C2EE3" w14:paraId="7D75B0A2" w14:textId="77777777">
            <w:pPr>
              <w:tabs>
                <w:tab w:val="center" w:pos="4680"/>
              </w:tabs>
              <w:suppressAutoHyphens/>
              <w:rPr>
                <w:spacing w:val="-2"/>
              </w:rPr>
            </w:pPr>
          </w:p>
          <w:p w:rsidR="004C2EE3" w14:paraId="27063E79" w14:textId="77777777">
            <w:pPr>
              <w:pStyle w:val="TOAHeading"/>
              <w:tabs>
                <w:tab w:val="center" w:pos="4680"/>
                <w:tab w:val="clear" w:pos="9360"/>
              </w:tabs>
              <w:rPr>
                <w:spacing w:val="-2"/>
              </w:rPr>
            </w:pPr>
          </w:p>
          <w:p w:rsidR="004C2EE3" w14:paraId="3597791B" w14:textId="77777777">
            <w:pPr>
              <w:tabs>
                <w:tab w:val="center" w:pos="4680"/>
              </w:tabs>
              <w:suppressAutoHyphens/>
              <w:rPr>
                <w:spacing w:val="-2"/>
              </w:rPr>
            </w:pPr>
            <w:r>
              <w:rPr>
                <w:spacing w:val="-2"/>
              </w:rPr>
              <w:t>PS Docket No. 15-91</w:t>
            </w:r>
          </w:p>
          <w:p w:rsidR="00295134" w14:paraId="0F0DCFC9" w14:textId="77777777">
            <w:pPr>
              <w:tabs>
                <w:tab w:val="center" w:pos="4680"/>
              </w:tabs>
              <w:suppressAutoHyphens/>
              <w:rPr>
                <w:spacing w:val="-2"/>
              </w:rPr>
            </w:pPr>
          </w:p>
          <w:p w:rsidR="00295134" w14:paraId="1FE916BB" w14:textId="77777777">
            <w:pPr>
              <w:tabs>
                <w:tab w:val="center" w:pos="4680"/>
              </w:tabs>
              <w:suppressAutoHyphens/>
              <w:rPr>
                <w:spacing w:val="-2"/>
              </w:rPr>
            </w:pPr>
          </w:p>
          <w:p w:rsidR="00295134" w14:paraId="4C19CD10" w14:textId="77777777">
            <w:pPr>
              <w:tabs>
                <w:tab w:val="center" w:pos="4680"/>
              </w:tabs>
              <w:suppressAutoHyphens/>
              <w:rPr>
                <w:spacing w:val="-2"/>
              </w:rPr>
            </w:pPr>
            <w:r>
              <w:rPr>
                <w:spacing w:val="-2"/>
              </w:rPr>
              <w:t>PS Docket No. 15-94</w:t>
            </w:r>
          </w:p>
        </w:tc>
      </w:tr>
    </w:tbl>
    <w:p w:rsidR="004C2EE3" w:rsidP="0070224F" w14:paraId="74429DB7" w14:textId="77777777"/>
    <w:p w:rsidR="00841AB1" w:rsidP="00F021FA" w14:paraId="3AA96340" w14:textId="77777777">
      <w:pPr>
        <w:pStyle w:val="StyleBoldCentered"/>
      </w:pPr>
      <w:r>
        <w:t>order</w:t>
      </w:r>
    </w:p>
    <w:p w:rsidR="004C2EE3" w14:paraId="0F516C23" w14:textId="77777777">
      <w:pPr>
        <w:tabs>
          <w:tab w:val="left" w:pos="-720"/>
        </w:tabs>
        <w:suppressAutoHyphens/>
        <w:spacing w:line="227" w:lineRule="auto"/>
        <w:rPr>
          <w:spacing w:val="-2"/>
        </w:rPr>
      </w:pPr>
    </w:p>
    <w:p w:rsidR="004C2EE3" w:rsidP="00133F79" w14:paraId="41AE450B" w14:textId="7BBA17DA">
      <w:pPr>
        <w:tabs>
          <w:tab w:val="left" w:pos="720"/>
          <w:tab w:val="right" w:pos="9360"/>
        </w:tabs>
        <w:suppressAutoHyphens/>
        <w:spacing w:line="227" w:lineRule="auto"/>
        <w:rPr>
          <w:spacing w:val="-2"/>
        </w:rPr>
      </w:pPr>
      <w:r>
        <w:rPr>
          <w:b/>
          <w:spacing w:val="-2"/>
        </w:rPr>
        <w:t xml:space="preserve">Adopted:  </w:t>
      </w:r>
      <w:r w:rsidR="0072106B">
        <w:rPr>
          <w:b/>
          <w:spacing w:val="-2"/>
        </w:rPr>
        <w:t xml:space="preserve">June </w:t>
      </w:r>
      <w:r w:rsidR="00760375">
        <w:rPr>
          <w:b/>
          <w:spacing w:val="-2"/>
        </w:rPr>
        <w:t>7</w:t>
      </w:r>
      <w:r w:rsidR="00981D91">
        <w:rPr>
          <w:b/>
          <w:spacing w:val="-2"/>
        </w:rPr>
        <w:t>, 2019</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Pr="00760375" w:rsidR="0072106B">
        <w:rPr>
          <w:b/>
          <w:spacing w:val="-2"/>
        </w:rPr>
        <w:t>June</w:t>
      </w:r>
      <w:r w:rsidRPr="00760375" w:rsidR="00981D91">
        <w:rPr>
          <w:b/>
          <w:spacing w:val="-2"/>
        </w:rPr>
        <w:t xml:space="preserve"> </w:t>
      </w:r>
      <w:r w:rsidRPr="00760375" w:rsidR="00760375">
        <w:rPr>
          <w:b/>
          <w:spacing w:val="-2"/>
        </w:rPr>
        <w:t>7</w:t>
      </w:r>
      <w:r w:rsidRPr="00760375" w:rsidR="00981D91">
        <w:rPr>
          <w:b/>
          <w:spacing w:val="-2"/>
        </w:rPr>
        <w:t>, 2019</w:t>
      </w:r>
    </w:p>
    <w:p w:rsidR="00822CE0" w14:paraId="559B9807" w14:textId="77777777"/>
    <w:p w:rsidR="004C2EE3" w14:paraId="4D242700" w14:textId="77777777">
      <w:pPr>
        <w:rPr>
          <w:spacing w:val="-2"/>
        </w:rPr>
      </w:pPr>
      <w:r>
        <w:t xml:space="preserve">By </w:t>
      </w:r>
      <w:r w:rsidR="004E4A22">
        <w:t>the</w:t>
      </w:r>
      <w:r w:rsidR="002A2D2E">
        <w:t xml:space="preserve"> </w:t>
      </w:r>
      <w:r w:rsidR="00BB0DA7">
        <w:t xml:space="preserve">Deputy </w:t>
      </w:r>
      <w:r w:rsidR="00295134">
        <w:rPr>
          <w:spacing w:val="-2"/>
        </w:rPr>
        <w:t>Chief, Public Safety and Homeland Security Bureau</w:t>
      </w:r>
      <w:r>
        <w:rPr>
          <w:spacing w:val="-2"/>
        </w:rPr>
        <w:t>:</w:t>
      </w:r>
    </w:p>
    <w:p w:rsidR="00822CE0" w14:paraId="7EF8F866" w14:textId="77777777">
      <w:pPr>
        <w:rPr>
          <w:spacing w:val="-2"/>
        </w:rPr>
      </w:pPr>
      <w:bookmarkStart w:id="1" w:name="_GoBack"/>
      <w:bookmarkEnd w:id="1"/>
    </w:p>
    <w:p w:rsidR="00412FC5" w:rsidP="00C36B4C" w14:paraId="305E533F" w14:textId="77777777">
      <w:pPr>
        <w:pStyle w:val="Heading1"/>
      </w:pPr>
      <w:r>
        <w:t>introduction</w:t>
      </w:r>
    </w:p>
    <w:p w:rsidR="00295134" w:rsidP="00B85627" w14:paraId="2DAC6AD5" w14:textId="77777777">
      <w:pPr>
        <w:pStyle w:val="ParaNum"/>
        <w:tabs>
          <w:tab w:val="clear" w:pos="1080"/>
          <w:tab w:val="num" w:pos="1440"/>
        </w:tabs>
      </w:pPr>
      <w:r>
        <w:t xml:space="preserve">In this </w:t>
      </w:r>
      <w:r w:rsidRPr="00B85627">
        <w:t>Order</w:t>
      </w:r>
      <w:r>
        <w:t>, the Public Safety and Homeland Security Bureau (Bureau) of the Federal Communications Commission (Commission) grants a limited waiver of the Commission’s Wireless Emergency Alerts (WEA) rules to permit Participating Commercial Mobile Service (CMS) Providers</w:t>
      </w:r>
      <w:r>
        <w:rPr>
          <w:rStyle w:val="FootnoteReference"/>
        </w:rPr>
        <w:footnoteReference w:id="3"/>
      </w:r>
      <w:r w:rsidRPr="00E86C69" w:rsidR="00191767">
        <w:rPr>
          <w:rStyle w:val="FootnoteReference"/>
        </w:rPr>
        <w:t xml:space="preserve"> </w:t>
      </w:r>
      <w:r w:rsidR="00191767">
        <w:t xml:space="preserve">to participate in an end-to-end WEA test that the </w:t>
      </w:r>
      <w:r w:rsidR="00380CE4">
        <w:t>California Governor’s Office of Emergency Services (Cal OES)</w:t>
      </w:r>
      <w:r w:rsidR="00191767">
        <w:t xml:space="preserve"> proposes to conduct on </w:t>
      </w:r>
      <w:r w:rsidR="002A285F">
        <w:t>June 2</w:t>
      </w:r>
      <w:r w:rsidR="00380CE4">
        <w:t>7</w:t>
      </w:r>
      <w:r w:rsidR="00191767">
        <w:t xml:space="preserve">, 2019, </w:t>
      </w:r>
      <w:r w:rsidR="009C7FB2">
        <w:t>between</w:t>
      </w:r>
      <w:r w:rsidR="00191767">
        <w:t xml:space="preserve"> </w:t>
      </w:r>
      <w:r w:rsidR="002A285F">
        <w:t>11</w:t>
      </w:r>
      <w:r w:rsidR="00191767">
        <w:t xml:space="preserve">:00 a.m. </w:t>
      </w:r>
      <w:r w:rsidR="009C7FB2">
        <w:t xml:space="preserve">and 12:00 p.m. </w:t>
      </w:r>
      <w:r w:rsidR="00380CE4">
        <w:t xml:space="preserve">Pacific Standard </w:t>
      </w:r>
      <w:r w:rsidR="00191767">
        <w:t>Time (</w:t>
      </w:r>
      <w:r w:rsidR="00380CE4">
        <w:t>PS</w:t>
      </w:r>
      <w:r w:rsidR="00191767">
        <w:t>T)</w:t>
      </w:r>
      <w:r w:rsidR="002A285F">
        <w:t>, with a backup test scheduled for Ju</w:t>
      </w:r>
      <w:r w:rsidR="00380CE4">
        <w:t>ly 12</w:t>
      </w:r>
      <w:r w:rsidR="002A285F">
        <w:t xml:space="preserve">, 2019, </w:t>
      </w:r>
      <w:r w:rsidR="006A54A4">
        <w:t>between</w:t>
      </w:r>
      <w:r w:rsidR="002A285F">
        <w:t xml:space="preserve"> 11:00 a.m. </w:t>
      </w:r>
      <w:r w:rsidR="003A54FF">
        <w:t xml:space="preserve">and 12:00 p.m. </w:t>
      </w:r>
      <w:r w:rsidR="00380CE4">
        <w:t>PS</w:t>
      </w:r>
      <w:r w:rsidR="002A285F">
        <w:t>T</w:t>
      </w:r>
      <w:r w:rsidR="00525FBA">
        <w:t xml:space="preserve">, within </w:t>
      </w:r>
      <w:r w:rsidR="00380CE4">
        <w:t>San Diego County</w:t>
      </w:r>
      <w:r w:rsidR="00191767">
        <w:t>.</w:t>
      </w:r>
      <w:r>
        <w:rPr>
          <w:rStyle w:val="FootnoteReference"/>
        </w:rPr>
        <w:footnoteReference w:id="4"/>
      </w:r>
      <w:r w:rsidR="00191767">
        <w:t xml:space="preserve">  </w:t>
      </w:r>
      <w:r w:rsidR="002A285F">
        <w:t xml:space="preserve">For the reasons discussed below, we grant the </w:t>
      </w:r>
      <w:r w:rsidR="00380CE4">
        <w:t>Cal OES</w:t>
      </w:r>
      <w:r w:rsidR="002A285F">
        <w:t xml:space="preserve"> request, subject to certain conditions. </w:t>
      </w:r>
    </w:p>
    <w:p w:rsidR="002A285F" w:rsidP="002A285F" w14:paraId="4A8B4A24" w14:textId="77777777">
      <w:pPr>
        <w:pStyle w:val="Heading1"/>
      </w:pPr>
      <w:r>
        <w:t>background</w:t>
      </w:r>
    </w:p>
    <w:p w:rsidR="002A285F" w:rsidRPr="002A285F" w:rsidP="00B85627" w14:paraId="5CA81BF8" w14:textId="77777777">
      <w:pPr>
        <w:pStyle w:val="ParaNum"/>
        <w:tabs>
          <w:tab w:val="clear" w:pos="1080"/>
          <w:tab w:val="num" w:pos="1440"/>
        </w:tabs>
      </w:pPr>
      <w:r w:rsidRPr="00100588">
        <w:t>The WEA system allows authorized government entities to send geographically targeted emergency alerts to commercial wireless subscribers who have WEA-capable mobile devices, and whose commercial wireless service providers are Participating CMS Providers.</w:t>
      </w:r>
      <w:r>
        <w:rPr>
          <w:rStyle w:val="FootnoteReference"/>
        </w:rPr>
        <w:footnoteReference w:id="5"/>
      </w:r>
      <w:r w:rsidRPr="00E86C69">
        <w:rPr>
          <w:rStyle w:val="FootnoteReference"/>
        </w:rPr>
        <w:t xml:space="preserve"> </w:t>
      </w:r>
      <w:r w:rsidRPr="00100588">
        <w:t xml:space="preserve"> The Commission’s rules prohibit use of the WEA Attention Signal except during actual emergencies, authorized tests, and certain public service announcements.</w:t>
      </w:r>
      <w:r>
        <w:rPr>
          <w:rStyle w:val="FootnoteReference"/>
        </w:rPr>
        <w:footnoteReference w:id="6"/>
      </w:r>
      <w:r w:rsidRPr="00100588">
        <w:t xml:space="preserve">  Additionally, the Commission’s rules allow testing of WEA functionality </w:t>
      </w:r>
      <w:r w:rsidRPr="00100588">
        <w:t>only in limited circumstances that currently do not include end-to-end WEA tests to the public.</w:t>
      </w:r>
      <w:r>
        <w:rPr>
          <w:rStyle w:val="FootnoteReference"/>
        </w:rPr>
        <w:footnoteReference w:id="7"/>
      </w:r>
      <w:r w:rsidRPr="00E86C69">
        <w:rPr>
          <w:rStyle w:val="FootnoteReference"/>
        </w:rPr>
        <w:t xml:space="preserve">  </w:t>
      </w:r>
      <w:r w:rsidRPr="00100588">
        <w:t xml:space="preserve">On November 1, 2016, the </w:t>
      </w:r>
      <w:r w:rsidRPr="00E71344">
        <w:t xml:space="preserve">Commission adopted a </w:t>
      </w:r>
      <w:r w:rsidRPr="00B85627">
        <w:t>Report and Order</w:t>
      </w:r>
      <w:r w:rsidRPr="00E71344">
        <w:t xml:space="preserve"> that amends the WEA testing rules to permit emergency managers to conduct end-to-end WEA tests to the public, to assess how WEA is working within their jurisdictions.</w:t>
      </w:r>
      <w:r>
        <w:rPr>
          <w:rStyle w:val="FootnoteReference"/>
        </w:rPr>
        <w:footnoteReference w:id="8"/>
      </w:r>
      <w:r w:rsidRPr="00E71344">
        <w:t xml:space="preserve">  </w:t>
      </w:r>
      <w:r w:rsidRPr="00B85627">
        <w:t xml:space="preserve">The rules allowing such </w:t>
      </w:r>
      <w:r w:rsidRPr="00B85627" w:rsidR="00524B51">
        <w:t>State/Local WEA T</w:t>
      </w:r>
      <w:r w:rsidRPr="00B85627">
        <w:t xml:space="preserve">ests </w:t>
      </w:r>
      <w:r w:rsidRPr="00B85627" w:rsidR="005E0F39">
        <w:t xml:space="preserve">became </w:t>
      </w:r>
      <w:r w:rsidRPr="00B85627">
        <w:t>effect</w:t>
      </w:r>
      <w:r w:rsidRPr="00B85627" w:rsidR="005E0F39">
        <w:t>ive</w:t>
      </w:r>
      <w:r w:rsidRPr="00B85627">
        <w:t xml:space="preserve"> </w:t>
      </w:r>
      <w:r w:rsidRPr="00B85627" w:rsidR="00E04EDC">
        <w:t>on</w:t>
      </w:r>
      <w:r w:rsidRPr="00B85627">
        <w:t xml:space="preserve"> May 1, 2019</w:t>
      </w:r>
      <w:r w:rsidRPr="00B85627" w:rsidR="007740FF">
        <w:t>,</w:t>
      </w:r>
      <w:r>
        <w:rPr>
          <w:rStyle w:val="FootnoteReference"/>
        </w:rPr>
        <w:footnoteReference w:id="9"/>
      </w:r>
      <w:r w:rsidRPr="00E86C69" w:rsidR="00E04EDC">
        <w:rPr>
          <w:rStyle w:val="FootnoteReference"/>
        </w:rPr>
        <w:t xml:space="preserve"> </w:t>
      </w:r>
      <w:r w:rsidRPr="00B85627" w:rsidR="007740FF">
        <w:t xml:space="preserve">but </w:t>
      </w:r>
      <w:r w:rsidRPr="00B85627" w:rsidR="005637B7">
        <w:t>the</w:t>
      </w:r>
      <w:r w:rsidRPr="00B85627" w:rsidR="00100588">
        <w:t xml:space="preserve"> </w:t>
      </w:r>
      <w:r w:rsidRPr="00B85627" w:rsidR="00FA4295">
        <w:t>Department of Homeland</w:t>
      </w:r>
      <w:r w:rsidR="00FA4295">
        <w:t xml:space="preserve"> Security’s Federal Emergency Management Agency (FEMA</w:t>
      </w:r>
      <w:r w:rsidRPr="000E0805" w:rsidR="00FA4295">
        <w:t>), which administers the Integrated Public Alert and Warning System (IPAWS) infrastructure through which all alerts are authenticated, validated, and delivered to Participating CMS Providers, has recently informed the Bureau that IPAWS will not be ready to support additional features</w:t>
      </w:r>
      <w:r w:rsidR="00FA4295">
        <w:t>, including State/Local WEA Tests,</w:t>
      </w:r>
      <w:r w:rsidRPr="000E0805" w:rsidR="00FA4295">
        <w:t xml:space="preserve"> </w:t>
      </w:r>
      <w:r w:rsidR="00FA4295">
        <w:t>pending further necessary technical changes to IPAWS</w:t>
      </w:r>
      <w:r w:rsidRPr="000E0805" w:rsidR="00FA4295">
        <w:t>.</w:t>
      </w:r>
      <w:r>
        <w:rPr>
          <w:rStyle w:val="FootnoteReference"/>
        </w:rPr>
        <w:footnoteReference w:id="10"/>
      </w:r>
      <w:r w:rsidRPr="00B63E9A" w:rsidR="00FA4295">
        <w:rPr>
          <w:rStyle w:val="FootnoteReference"/>
        </w:rPr>
        <w:t xml:space="preserve"> </w:t>
      </w:r>
      <w:r w:rsidRPr="000E0805" w:rsidR="00FA4295">
        <w:t xml:space="preserve"> </w:t>
      </w:r>
      <w:r w:rsidR="00FA4295">
        <w:t>Accordingly, alert originators wishing to conduct end-to-end WEA tests prior to IPAWS’</w:t>
      </w:r>
      <w:r w:rsidR="00A27EDF">
        <w:t>s</w:t>
      </w:r>
      <w:r w:rsidR="00FA4295">
        <w:t xml:space="preserve"> readiness to support State/Local WEA Tests must continue to request a waiver to use existing WEA message classifications to permit the alerts to be transmitted to the public.</w:t>
      </w:r>
    </w:p>
    <w:p w:rsidR="007B03C3" w:rsidP="00B85627" w14:paraId="3845F194" w14:textId="363AA635">
      <w:pPr>
        <w:pStyle w:val="ParaNum"/>
        <w:widowControl/>
        <w:tabs>
          <w:tab w:val="clear" w:pos="1080"/>
          <w:tab w:val="num" w:pos="1440"/>
        </w:tabs>
      </w:pPr>
      <w:r>
        <w:t xml:space="preserve">The </w:t>
      </w:r>
      <w:r w:rsidR="00D728EB">
        <w:t>Cal OES</w:t>
      </w:r>
      <w:r>
        <w:t xml:space="preserve"> Letter requests a waiver of the Commission’s rules to </w:t>
      </w:r>
      <w:r w:rsidR="001A14FB">
        <w:t xml:space="preserve">allow Participating CMS Providers to participate in an end-to-end WEA test on </w:t>
      </w:r>
      <w:r w:rsidR="00D728EB">
        <w:t>Thursday</w:t>
      </w:r>
      <w:r w:rsidR="001A14FB">
        <w:t>, June 2</w:t>
      </w:r>
      <w:r w:rsidR="00D728EB">
        <w:t>7</w:t>
      </w:r>
      <w:r w:rsidR="001A14FB">
        <w:t xml:space="preserve">, 2019, </w:t>
      </w:r>
      <w:r w:rsidR="00824872">
        <w:t>between</w:t>
      </w:r>
      <w:r w:rsidR="001A14FB">
        <w:t xml:space="preserve"> 11:00 a.m. </w:t>
      </w:r>
      <w:r w:rsidR="00824872">
        <w:t xml:space="preserve"> and 12:00 p.m. </w:t>
      </w:r>
      <w:r w:rsidR="00D728EB">
        <w:t>PS</w:t>
      </w:r>
      <w:r w:rsidR="001A14FB">
        <w:t xml:space="preserve">T, with a backup date of </w:t>
      </w:r>
      <w:r w:rsidR="00C23601">
        <w:t>Fri</w:t>
      </w:r>
      <w:r w:rsidR="00D728EB">
        <w:t>day</w:t>
      </w:r>
      <w:r w:rsidR="001A14FB">
        <w:t>, Ju</w:t>
      </w:r>
      <w:r w:rsidR="00D728EB">
        <w:t>ly</w:t>
      </w:r>
      <w:r w:rsidR="001A14FB">
        <w:t xml:space="preserve"> </w:t>
      </w:r>
      <w:r w:rsidR="009C7FB2">
        <w:t>12</w:t>
      </w:r>
      <w:r w:rsidR="001A14FB">
        <w:t xml:space="preserve">, </w:t>
      </w:r>
      <w:r w:rsidRPr="0020386F" w:rsidR="001A14FB">
        <w:t xml:space="preserve">2019, also </w:t>
      </w:r>
      <w:r w:rsidRPr="0020386F" w:rsidR="00822D79">
        <w:t>between</w:t>
      </w:r>
      <w:r w:rsidRPr="0020386F" w:rsidR="001A14FB">
        <w:t xml:space="preserve"> 11:00 a.m.</w:t>
      </w:r>
      <w:r w:rsidRPr="0020386F" w:rsidR="00F35A6D">
        <w:t xml:space="preserve"> and 12:00 p.m.</w:t>
      </w:r>
      <w:r w:rsidRPr="0020386F" w:rsidR="001A14FB">
        <w:t xml:space="preserve"> </w:t>
      </w:r>
      <w:r w:rsidRPr="0020386F" w:rsidR="00DC4EF0">
        <w:t>PS</w:t>
      </w:r>
      <w:r w:rsidRPr="0020386F" w:rsidR="001A14FB">
        <w:t>T.</w:t>
      </w:r>
      <w:r>
        <w:rPr>
          <w:rStyle w:val="FootnoteReference"/>
        </w:rPr>
        <w:footnoteReference w:id="11"/>
      </w:r>
      <w:r w:rsidRPr="0020386F" w:rsidR="001A14FB">
        <w:t xml:space="preserve">  The </w:t>
      </w:r>
      <w:r w:rsidRPr="0020386F" w:rsidR="00DC4EF0">
        <w:t>Cal OES</w:t>
      </w:r>
      <w:r w:rsidRPr="0020386F" w:rsidR="001A14FB">
        <w:t xml:space="preserve"> Letter proposes to conduct the test </w:t>
      </w:r>
      <w:r w:rsidRPr="0020386F" w:rsidR="00DC4EF0">
        <w:t xml:space="preserve">within San Diego </w:t>
      </w:r>
      <w:r w:rsidR="008833ED">
        <w:t>c</w:t>
      </w:r>
      <w:r w:rsidRPr="0020386F" w:rsidR="00DC4EF0">
        <w:t>ounty</w:t>
      </w:r>
      <w:r w:rsidRPr="0020386F" w:rsidR="001A14FB">
        <w:t>.</w:t>
      </w:r>
      <w:r>
        <w:rPr>
          <w:rStyle w:val="FootnoteReference"/>
        </w:rPr>
        <w:footnoteReference w:id="12"/>
      </w:r>
      <w:r w:rsidRPr="0020386F" w:rsidR="001A14FB">
        <w:t xml:space="preserve">  </w:t>
      </w:r>
      <w:r w:rsidRPr="0020386F" w:rsidR="00A773B6">
        <w:t>This test is the second in a series of tests that assess the feasibili</w:t>
      </w:r>
      <w:r w:rsidR="00A773B6">
        <w:t xml:space="preserve">ty of using the Integrated Public Alert and Warning System (IPAWS) WEA alert system </w:t>
      </w:r>
      <w:r w:rsidR="00A54D14">
        <w:t>with the Early Earthquake Warning (EEW) system.</w:t>
      </w:r>
      <w:r>
        <w:rPr>
          <w:rStyle w:val="FootnoteReference"/>
        </w:rPr>
        <w:footnoteReference w:id="13"/>
      </w:r>
      <w:r w:rsidR="00A54D14">
        <w:t xml:space="preserve">  EEW requires notifications to be distributed within seconds of </w:t>
      </w:r>
      <w:r w:rsidR="00824872">
        <w:t xml:space="preserve">earthquake </w:t>
      </w:r>
      <w:r w:rsidR="00A54D14">
        <w:t>generation to allow people to take protective action</w:t>
      </w:r>
      <w:r w:rsidR="00466919">
        <w:t>.</w:t>
      </w:r>
      <w:r>
        <w:rPr>
          <w:rStyle w:val="FootnoteReference"/>
        </w:rPr>
        <w:footnoteReference w:id="14"/>
      </w:r>
      <w:r w:rsidR="00E728DB">
        <w:t xml:space="preserve">  </w:t>
      </w:r>
      <w:r w:rsidR="00E04657">
        <w:t>According to Cal OES, t</w:t>
      </w:r>
      <w:r w:rsidR="00A773B6">
        <w:t xml:space="preserve">his and the previous test provides data that may be used to refine </w:t>
      </w:r>
      <w:r w:rsidR="00A54D14">
        <w:t>EEW</w:t>
      </w:r>
      <w:r w:rsidR="00A773B6">
        <w:t xml:space="preserve"> integration, </w:t>
      </w:r>
      <w:r w:rsidR="00951ACA">
        <w:t>decrease latency</w:t>
      </w:r>
      <w:r w:rsidR="001A1451">
        <w:t xml:space="preserve">, </w:t>
      </w:r>
      <w:r w:rsidR="00951ACA">
        <w:t>increase accuracy, and provide</w:t>
      </w:r>
      <w:r w:rsidR="00A773B6">
        <w:t xml:space="preserve"> notifications to people within seconds of generation.</w:t>
      </w:r>
      <w:r>
        <w:rPr>
          <w:rStyle w:val="FootnoteReference"/>
        </w:rPr>
        <w:footnoteReference w:id="15"/>
      </w:r>
      <w:r w:rsidR="00A773B6">
        <w:t xml:space="preserve">  </w:t>
      </w:r>
      <w:r w:rsidR="00E04657">
        <w:t xml:space="preserve">Cal OES asserts that </w:t>
      </w:r>
      <w:r w:rsidR="004778B6">
        <w:t xml:space="preserve">the </w:t>
      </w:r>
      <w:r w:rsidR="00A773B6">
        <w:t xml:space="preserve">San Diego region </w:t>
      </w:r>
      <w:r w:rsidR="00113383">
        <w:t xml:space="preserve">critically needs effective earthquake alerts and warnings </w:t>
      </w:r>
      <w:r w:rsidR="00A773B6">
        <w:t>because it lies on the Rose Canyon fault.</w:t>
      </w:r>
      <w:r>
        <w:rPr>
          <w:rStyle w:val="FootnoteReference"/>
        </w:rPr>
        <w:footnoteReference w:id="16"/>
      </w:r>
      <w:r w:rsidR="00283145">
        <w:t xml:space="preserve">  </w:t>
      </w:r>
      <w:r w:rsidR="00A773B6">
        <w:t xml:space="preserve">Cal OES states that this fault is capable of producing </w:t>
      </w:r>
      <w:r w:rsidR="00A773B6">
        <w:t>a magnitude 6.9 earthquake, which could result in over 2,000 lives lost and thousands more injured.</w:t>
      </w:r>
      <w:r>
        <w:rPr>
          <w:rStyle w:val="FootnoteReference"/>
        </w:rPr>
        <w:footnoteReference w:id="17"/>
      </w:r>
      <w:r w:rsidR="00A773B6">
        <w:t xml:space="preserve">  </w:t>
      </w:r>
      <w:r w:rsidR="00AF23EE">
        <w:t xml:space="preserve">Accordingly, </w:t>
      </w:r>
      <w:r w:rsidR="00E04657">
        <w:t xml:space="preserve">Cal OES believes that </w:t>
      </w:r>
      <w:r w:rsidR="00AF23EE">
        <w:t>t</w:t>
      </w:r>
      <w:r w:rsidR="00A54D14">
        <w:t xml:space="preserve">his series of tests </w:t>
      </w:r>
      <w:r w:rsidR="00AF23EE">
        <w:t xml:space="preserve">could </w:t>
      </w:r>
      <w:r w:rsidR="00A54D14">
        <w:t>drastically reduc</w:t>
      </w:r>
      <w:r w:rsidR="00AF23EE">
        <w:t>e</w:t>
      </w:r>
      <w:r w:rsidR="00A54D14">
        <w:t xml:space="preserve"> loss of life and serious injury</w:t>
      </w:r>
      <w:r w:rsidR="008F7A02">
        <w:t xml:space="preserve"> in the short term</w:t>
      </w:r>
      <w:r w:rsidR="008D1811">
        <w:t xml:space="preserve">, and </w:t>
      </w:r>
      <w:r w:rsidR="00E04657">
        <w:t>therefore</w:t>
      </w:r>
      <w:r w:rsidR="008A5F3A">
        <w:t xml:space="preserve"> it </w:t>
      </w:r>
      <w:r w:rsidR="00AF23EE">
        <w:t xml:space="preserve">cannot wait until </w:t>
      </w:r>
      <w:r w:rsidRPr="00AF23EE" w:rsidR="00AF23EE">
        <w:t>such time as IPAWS is ready to support State/Local Tests</w:t>
      </w:r>
      <w:r w:rsidR="008A5F3A">
        <w:t>.</w:t>
      </w:r>
      <w:r>
        <w:rPr>
          <w:rStyle w:val="FootnoteReference"/>
        </w:rPr>
        <w:footnoteReference w:id="18"/>
      </w:r>
    </w:p>
    <w:p w:rsidR="007740FF" w:rsidP="007740FF" w14:paraId="6E519799" w14:textId="77777777">
      <w:pPr>
        <w:pStyle w:val="ParaNum"/>
        <w:tabs>
          <w:tab w:val="clear" w:pos="1080"/>
          <w:tab w:val="num" w:pos="1440"/>
        </w:tabs>
      </w:pPr>
      <w:r>
        <w:t xml:space="preserve">The proposed </w:t>
      </w:r>
      <w:r w:rsidR="000C31DF">
        <w:t>Cal OES</w:t>
      </w:r>
      <w:r>
        <w:t xml:space="preserve"> WEA test would send a test message to </w:t>
      </w:r>
      <w:r w:rsidR="000C31DF">
        <w:t xml:space="preserve">San Diego county.  </w:t>
      </w:r>
      <w:r>
        <w:t>The proposed WEA test message to be delivered to mobile devices would be: “</w:t>
      </w:r>
      <w:bookmarkStart w:id="2" w:name="_Hlk10130774"/>
      <w:r w:rsidR="000C31DF">
        <w:t>TEST of the CA Earthquake Wa</w:t>
      </w:r>
      <w:r w:rsidRPr="007740FF" w:rsidR="000C31DF">
        <w:t>rning System.  No action required.  THIS IS A TEST</w:t>
      </w:r>
      <w:bookmarkEnd w:id="2"/>
      <w:r w:rsidRPr="007740FF" w:rsidR="009749BE">
        <w:t>.</w:t>
      </w:r>
      <w:r w:rsidRPr="007740FF" w:rsidR="000C31DF">
        <w:t>”</w:t>
      </w:r>
      <w:r>
        <w:rPr>
          <w:rStyle w:val="FootnoteReference"/>
        </w:rPr>
        <w:footnoteReference w:id="19"/>
      </w:r>
      <w:r w:rsidRPr="007740FF" w:rsidR="002E3252">
        <w:t xml:space="preserve">  </w:t>
      </w:r>
    </w:p>
    <w:p w:rsidR="004C68D1" w:rsidRPr="007740FF" w:rsidP="007740FF" w14:paraId="4B31CACF" w14:textId="77777777">
      <w:pPr>
        <w:pStyle w:val="ParaNum"/>
        <w:tabs>
          <w:tab w:val="clear" w:pos="1080"/>
          <w:tab w:val="num" w:pos="1440"/>
        </w:tabs>
      </w:pPr>
      <w:r>
        <w:t>Cal OES</w:t>
      </w:r>
      <w:r w:rsidR="002A7DA6">
        <w:t xml:space="preserve"> indicates </w:t>
      </w:r>
      <w:r w:rsidR="00C51323">
        <w:t xml:space="preserve">in its letter </w:t>
      </w:r>
      <w:r w:rsidR="002A7DA6">
        <w:t>that</w:t>
      </w:r>
      <w:r>
        <w:t xml:space="preserve"> it </w:t>
      </w:r>
      <w:r w:rsidR="002A7DA6">
        <w:t>has developed a</w:t>
      </w:r>
      <w:r>
        <w:t xml:space="preserve"> </w:t>
      </w:r>
      <w:r w:rsidR="002A7DA6">
        <w:t>plan to conduct public outreach prior to the test.</w:t>
      </w:r>
      <w:r>
        <w:rPr>
          <w:rStyle w:val="FootnoteReference"/>
        </w:rPr>
        <w:footnoteReference w:id="20"/>
      </w:r>
      <w:r w:rsidR="002A7DA6">
        <w:t xml:space="preserve">  </w:t>
      </w:r>
      <w:r>
        <w:t>Cal OES reports that it will coordinate with relevant wireless providers to administer the te</w:t>
      </w:r>
      <w:r w:rsidR="00115A72">
        <w:t>st</w:t>
      </w:r>
      <w:r w:rsidR="005B2DE8">
        <w:t>.  It will also</w:t>
      </w:r>
      <w:r w:rsidR="00115A72">
        <w:t xml:space="preserve"> </w:t>
      </w:r>
      <w:r>
        <w:t>conduct calls with and distribute educational materials to emergency managers in the test area</w:t>
      </w:r>
      <w:r w:rsidR="00115A72">
        <w:t xml:space="preserve">.  </w:t>
      </w:r>
      <w:r w:rsidR="00FB052F">
        <w:t xml:space="preserve">Cal OES </w:t>
      </w:r>
      <w:r w:rsidR="00115A72">
        <w:t>pledges to</w:t>
      </w:r>
      <w:r>
        <w:t xml:space="preserve"> work with </w:t>
      </w:r>
      <w:r w:rsidR="008833ED">
        <w:t xml:space="preserve">the </w:t>
      </w:r>
      <w:r>
        <w:t>San Diego County O</w:t>
      </w:r>
      <w:r w:rsidR="00367069">
        <w:t xml:space="preserve">ffice of </w:t>
      </w:r>
      <w:r>
        <w:t>E</w:t>
      </w:r>
      <w:r w:rsidR="00367069">
        <w:t xml:space="preserve">mergency </w:t>
      </w:r>
      <w:r>
        <w:t>S</w:t>
      </w:r>
      <w:r w:rsidR="00367069">
        <w:t>ervices</w:t>
      </w:r>
      <w:r>
        <w:t xml:space="preserve"> to: (1) conduct a stakeholder call with local, state, federal, and private partners in San Diego to announce the test, answer questions</w:t>
      </w:r>
      <w:r w:rsidR="008833ED">
        <w:t>,</w:t>
      </w:r>
      <w:r>
        <w:t xml:space="preserve"> and facilitate local participation; (2) conduct a media campaign in the immediate and surrounding areas, including a public service announcement on the radio; and (3) post pertinent information to websites and social media platf</w:t>
      </w:r>
      <w:r w:rsidR="00115A72">
        <w:t>or</w:t>
      </w:r>
      <w:r>
        <w:t>ms</w:t>
      </w:r>
      <w:r w:rsidR="007A041E">
        <w:t>.</w:t>
      </w:r>
      <w:r>
        <w:rPr>
          <w:rStyle w:val="FootnoteReference"/>
        </w:rPr>
        <w:footnoteReference w:id="21"/>
      </w:r>
      <w:r w:rsidR="007A041E">
        <w:t xml:space="preserve">  The </w:t>
      </w:r>
      <w:r w:rsidR="00F8588F">
        <w:t xml:space="preserve">messaging </w:t>
      </w:r>
      <w:r w:rsidR="007A041E">
        <w:t xml:space="preserve">of </w:t>
      </w:r>
      <w:r w:rsidR="008C55D9">
        <w:t>Cal OES’</w:t>
      </w:r>
      <w:r w:rsidR="00496A12">
        <w:t>s</w:t>
      </w:r>
      <w:r w:rsidR="007A041E">
        <w:t xml:space="preserve"> multimedia plan </w:t>
      </w:r>
      <w:r w:rsidR="00F8588F">
        <w:t>will</w:t>
      </w:r>
      <w:r w:rsidR="007A041E">
        <w:t xml:space="preserve"> en</w:t>
      </w:r>
      <w:r w:rsidR="00F8588F">
        <w:t xml:space="preserve">sure that </w:t>
      </w:r>
      <w:r w:rsidR="00853656">
        <w:t>stakeholders</w:t>
      </w:r>
      <w:r w:rsidR="00F8588F">
        <w:t xml:space="preserve"> and media are aware of the test and can confirm to the public that the WEA message is a test</w:t>
      </w:r>
      <w:r w:rsidRPr="00F35A6D" w:rsidR="00F8588F">
        <w:t>.</w:t>
      </w:r>
      <w:r>
        <w:rPr>
          <w:rStyle w:val="FootnoteReference"/>
        </w:rPr>
        <w:footnoteReference w:id="22"/>
      </w:r>
      <w:r w:rsidRPr="00F35A6D" w:rsidR="00F8588F">
        <w:t xml:space="preserve"> </w:t>
      </w:r>
      <w:r w:rsidRPr="00F35A6D" w:rsidR="007A041E">
        <w:t xml:space="preserve"> </w:t>
      </w:r>
      <w:r w:rsidRPr="00F35A6D" w:rsidR="00853656">
        <w:t>Cal OES</w:t>
      </w:r>
      <w:r w:rsidRPr="00F35A6D" w:rsidR="002A7DA6">
        <w:t xml:space="preserve"> has begun coordination with local wireless providers in preparation for the test.</w:t>
      </w:r>
      <w:r>
        <w:rPr>
          <w:rStyle w:val="FootnoteReference"/>
        </w:rPr>
        <w:footnoteReference w:id="23"/>
      </w:r>
      <w:r w:rsidRPr="00F35A6D" w:rsidR="002A7DA6">
        <w:t xml:space="preserve">  </w:t>
      </w:r>
    </w:p>
    <w:p w:rsidR="00F8588F" w:rsidP="00F8588F" w14:paraId="503E3559" w14:textId="77777777">
      <w:pPr>
        <w:pStyle w:val="Heading1"/>
      </w:pPr>
      <w:r>
        <w:t>discussion</w:t>
      </w:r>
    </w:p>
    <w:p w:rsidR="00F8588F" w:rsidRPr="00F8588F" w:rsidP="00B85627" w14:paraId="7D91827A" w14:textId="77777777">
      <w:pPr>
        <w:pStyle w:val="ParaNum"/>
        <w:tabs>
          <w:tab w:val="clear" w:pos="1080"/>
          <w:tab w:val="num" w:pos="1440"/>
        </w:tabs>
      </w:pPr>
      <w:r w:rsidRPr="00B85627">
        <w:t>A provision of the Commission’s rules “may be waived by the Commission on its own motion or on petition if good cause therefor is shown.”</w:t>
      </w:r>
      <w:r>
        <w:rPr>
          <w:rStyle w:val="FootnoteReference"/>
        </w:rPr>
        <w:footnoteReference w:id="24"/>
      </w:r>
      <w:r w:rsidRPr="00B85627">
        <w:rPr>
          <w:rStyle w:val="FootnoteReference"/>
        </w:rPr>
        <w:t xml:space="preserve"> </w:t>
      </w:r>
      <w:r w:rsidRPr="00B85627">
        <w:t xml:space="preserve"> The Commission may find good cause to extend a waiver, “if special circumstances warrant a deviation from the general rule and such deviation will serve the public interest.”</w:t>
      </w:r>
      <w:r>
        <w:rPr>
          <w:rStyle w:val="FootnoteReference"/>
        </w:rPr>
        <w:footnoteReference w:id="25"/>
      </w:r>
      <w:r w:rsidRPr="00B85627">
        <w:t xml:space="preserve">  We conclude that there is good cause to grant the </w:t>
      </w:r>
      <w:r w:rsidRPr="00B85627" w:rsidR="00853656">
        <w:t>Cal OES</w:t>
      </w:r>
      <w:r w:rsidRPr="00B85627">
        <w:t xml:space="preserve"> waiver request for the WEA end-to-end test.</w:t>
      </w:r>
    </w:p>
    <w:p w:rsidR="00F8588F" w:rsidP="00B85627" w14:paraId="524778C8" w14:textId="676E56EC">
      <w:pPr>
        <w:pStyle w:val="ParaNum"/>
        <w:widowControl/>
        <w:tabs>
          <w:tab w:val="clear" w:pos="1080"/>
          <w:tab w:val="num" w:pos="1440"/>
        </w:tabs>
      </w:pPr>
      <w:r w:rsidRPr="00E645A1">
        <w:t>In light of Cal OES’</w:t>
      </w:r>
      <w:r w:rsidR="00C51323">
        <w:t>s</w:t>
      </w:r>
      <w:r w:rsidRPr="00E645A1">
        <w:t xml:space="preserve"> assessment</w:t>
      </w:r>
      <w:r w:rsidR="00E04657">
        <w:t xml:space="preserve"> regarding the potential for a 6.7 magnitude or higher earthquake, and the manner in which Cal OES intends to use the findings from its second WEA test to send more effective and potentially life-saving early earthquake warnings, </w:t>
      </w:r>
      <w:r w:rsidRPr="00E645A1">
        <w:t xml:space="preserve">we find </w:t>
      </w:r>
      <w:r w:rsidR="00E04657">
        <w:t xml:space="preserve">good cause to </w:t>
      </w:r>
      <w:r w:rsidRPr="00E645A1">
        <w:t>permit Cal OES to test the feasibility of using WEA to warn the public of such destructive events.</w:t>
      </w:r>
      <w:r>
        <w:rPr>
          <w:rStyle w:val="FootnoteReference"/>
        </w:rPr>
        <w:footnoteReference w:id="26"/>
      </w:r>
      <w:r w:rsidRPr="00E645A1">
        <w:t xml:space="preserve"> </w:t>
      </w:r>
      <w:r>
        <w:t xml:space="preserve"> </w:t>
      </w:r>
      <w:r w:rsidR="00E04657">
        <w:t>As Cal OES describes,</w:t>
      </w:r>
      <w:r w:rsidRPr="00E645A1">
        <w:t xml:space="preserve"> the results of this test would provide useful information to help improve the development of Cal OES’s earthquake early warning system and to educate both emergency managers and the public about the system and its proper use. </w:t>
      </w:r>
      <w:r>
        <w:t xml:space="preserve"> </w:t>
      </w:r>
      <w:r w:rsidRPr="00E645A1">
        <w:t xml:space="preserve">Accordingly, rather than wait until </w:t>
      </w:r>
      <w:r>
        <w:t xml:space="preserve">IPAWS is ready to support </w:t>
      </w:r>
      <w:r w:rsidR="00E04657">
        <w:t>State/Local Tests</w:t>
      </w:r>
      <w:r w:rsidRPr="00E645A1">
        <w:t xml:space="preserve">, we believe the proposed test would provide alert initiators and emergency managers </w:t>
      </w:r>
      <w:r w:rsidRPr="00E645A1">
        <w:t xml:space="preserve">information of immediate value, and so conclude that it is in the public interest to grant a limited waiver of the Commission’s WEA rules to allow Cal OES to conduct </w:t>
      </w:r>
      <w:r w:rsidR="002D12F4">
        <w:t>a second</w:t>
      </w:r>
      <w:r w:rsidRPr="00E645A1">
        <w:t xml:space="preserve"> WEA end-to-end test</w:t>
      </w:r>
      <w:r w:rsidR="00E04657">
        <w:t xml:space="preserve"> as described in the Cal OES Letter</w:t>
      </w:r>
      <w:r w:rsidRPr="00E645A1">
        <w:t>.</w:t>
      </w:r>
      <w:r>
        <w:rPr>
          <w:rStyle w:val="FootnoteReference"/>
        </w:rPr>
        <w:footnoteReference w:id="27"/>
      </w:r>
      <w:r w:rsidR="00840E23">
        <w:t xml:space="preserve"> </w:t>
      </w:r>
    </w:p>
    <w:p w:rsidR="00840E23" w:rsidRPr="00167D6A" w:rsidP="00B85627" w14:paraId="1AF1713E" w14:textId="77777777">
      <w:pPr>
        <w:pStyle w:val="ParaNum"/>
        <w:tabs>
          <w:tab w:val="clear" w:pos="1080"/>
          <w:tab w:val="num" w:pos="1440"/>
        </w:tabs>
      </w:pPr>
      <w:r w:rsidRPr="00942C51">
        <w:t>We observe, however, that the</w:t>
      </w:r>
      <w:r w:rsidRPr="00B85627">
        <w:t xml:space="preserve"> proposed </w:t>
      </w:r>
      <w:r w:rsidRPr="00B85627" w:rsidR="00853656">
        <w:t>Cal OES</w:t>
      </w:r>
      <w:r w:rsidRPr="00B85627">
        <w:t xml:space="preserve"> </w:t>
      </w:r>
      <w:r w:rsidRPr="00942C51">
        <w:t>WEA</w:t>
      </w:r>
      <w:r w:rsidRPr="00B85627">
        <w:t xml:space="preserve"> </w:t>
      </w:r>
      <w:r w:rsidRPr="00942C51">
        <w:t>test</w:t>
      </w:r>
      <w:r w:rsidRPr="00B85627">
        <w:t xml:space="preserve"> would </w:t>
      </w:r>
      <w:r w:rsidRPr="00942C51">
        <w:t>not</w:t>
      </w:r>
      <w:r w:rsidRPr="00B85627">
        <w:t xml:space="preserve"> </w:t>
      </w:r>
      <w:r w:rsidRPr="00942C51">
        <w:t>be</w:t>
      </w:r>
      <w:r w:rsidRPr="00B85627">
        <w:t xml:space="preserve"> </w:t>
      </w:r>
      <w:r w:rsidRPr="00942C51">
        <w:t>in</w:t>
      </w:r>
      <w:r w:rsidRPr="00B85627">
        <w:t xml:space="preserve"> </w:t>
      </w:r>
      <w:r w:rsidRPr="00942C51">
        <w:t>the</w:t>
      </w:r>
      <w:r w:rsidRPr="00B85627">
        <w:t xml:space="preserve"> </w:t>
      </w:r>
      <w:r w:rsidRPr="00942C51">
        <w:t>public</w:t>
      </w:r>
      <w:r w:rsidRPr="00B85627">
        <w:t xml:space="preserve"> </w:t>
      </w:r>
      <w:r w:rsidRPr="00942C51">
        <w:t>interest</w:t>
      </w:r>
      <w:r w:rsidRPr="00B85627">
        <w:t xml:space="preserve"> </w:t>
      </w:r>
      <w:r w:rsidRPr="00942C51">
        <w:t>if</w:t>
      </w:r>
      <w:r w:rsidRPr="00B85627">
        <w:t xml:space="preserve"> it were </w:t>
      </w:r>
      <w:r w:rsidRPr="00942C51">
        <w:t>presented</w:t>
      </w:r>
      <w:r w:rsidRPr="00B85627">
        <w:t xml:space="preserve"> in </w:t>
      </w:r>
      <w:r w:rsidRPr="00942C51">
        <w:t>a</w:t>
      </w:r>
      <w:r w:rsidRPr="00B85627">
        <w:t xml:space="preserve"> </w:t>
      </w:r>
      <w:r w:rsidRPr="00942C51">
        <w:t>manner</w:t>
      </w:r>
      <w:r w:rsidRPr="00B85627">
        <w:t xml:space="preserve"> that </w:t>
      </w:r>
      <w:r w:rsidRPr="00942C51">
        <w:t>could</w:t>
      </w:r>
      <w:r w:rsidRPr="00B85627">
        <w:t xml:space="preserve"> lead </w:t>
      </w:r>
      <w:r w:rsidRPr="00942C51">
        <w:t>the</w:t>
      </w:r>
      <w:r w:rsidRPr="00B85627">
        <w:t xml:space="preserve"> </w:t>
      </w:r>
      <w:r w:rsidRPr="00942C51">
        <w:t>public</w:t>
      </w:r>
      <w:r w:rsidRPr="00B85627">
        <w:t xml:space="preserve"> to </w:t>
      </w:r>
      <w:r w:rsidRPr="00942C51">
        <w:t>conclude</w:t>
      </w:r>
      <w:r w:rsidRPr="00B85627">
        <w:t xml:space="preserve"> that </w:t>
      </w:r>
      <w:r w:rsidRPr="00942C51">
        <w:t>an</w:t>
      </w:r>
      <w:r w:rsidRPr="00B85627">
        <w:t xml:space="preserve"> </w:t>
      </w:r>
      <w:r w:rsidRPr="00942C51">
        <w:t>actual</w:t>
      </w:r>
      <w:r w:rsidRPr="00B85627">
        <w:t xml:space="preserve"> </w:t>
      </w:r>
      <w:r w:rsidRPr="00942C51">
        <w:t>alert</w:t>
      </w:r>
      <w:r w:rsidRPr="00B85627">
        <w:t xml:space="preserve"> </w:t>
      </w:r>
      <w:r w:rsidRPr="00942C51">
        <w:t>is</w:t>
      </w:r>
      <w:r w:rsidRPr="00B85627">
        <w:t xml:space="preserve"> being transmitted, </w:t>
      </w:r>
      <w:r w:rsidRPr="00942C51">
        <w:t>or would otherwise</w:t>
      </w:r>
      <w:r w:rsidRPr="00B85627">
        <w:t xml:space="preserve"> </w:t>
      </w:r>
      <w:r w:rsidRPr="00942C51">
        <w:t>confuse</w:t>
      </w:r>
      <w:r w:rsidRPr="00B85627">
        <w:t xml:space="preserve"> the </w:t>
      </w:r>
      <w:r w:rsidRPr="00942C51">
        <w:t>public.</w:t>
      </w:r>
      <w:r>
        <w:rPr>
          <w:rStyle w:val="FootnoteReference"/>
        </w:rPr>
        <w:footnoteReference w:id="28"/>
      </w:r>
      <w:r w:rsidRPr="00B85627">
        <w:rPr>
          <w:rStyle w:val="FootnoteReference"/>
        </w:rPr>
        <w:t xml:space="preserve"> </w:t>
      </w:r>
      <w:r w:rsidRPr="00B85627">
        <w:t xml:space="preserve"> </w:t>
      </w:r>
      <w:r w:rsidRPr="00942C51">
        <w:t>We</w:t>
      </w:r>
      <w:r w:rsidRPr="00B85627">
        <w:t xml:space="preserve"> </w:t>
      </w:r>
      <w:r w:rsidRPr="00942C51">
        <w:t>therefore</w:t>
      </w:r>
      <w:r w:rsidRPr="00B85627">
        <w:t xml:space="preserve"> condition </w:t>
      </w:r>
      <w:r w:rsidRPr="00942C51">
        <w:t>this</w:t>
      </w:r>
      <w:r w:rsidRPr="00B85627">
        <w:t xml:space="preserve"> waiver </w:t>
      </w:r>
      <w:r w:rsidRPr="00942C51">
        <w:t>upon</w:t>
      </w:r>
      <w:r w:rsidRPr="00B85627">
        <w:t xml:space="preserve"> </w:t>
      </w:r>
      <w:r w:rsidRPr="00942C51">
        <w:t>the full</w:t>
      </w:r>
      <w:r w:rsidRPr="00B85627">
        <w:t xml:space="preserve"> implementation </w:t>
      </w:r>
      <w:r w:rsidRPr="00942C51">
        <w:t>of</w:t>
      </w:r>
      <w:r w:rsidRPr="00B85627">
        <w:t xml:space="preserve"> </w:t>
      </w:r>
      <w:r w:rsidRPr="00942C51">
        <w:t>the</w:t>
      </w:r>
      <w:r w:rsidRPr="00B85627">
        <w:t xml:space="preserve"> multimedia campaign and </w:t>
      </w:r>
      <w:r w:rsidRPr="00942C51">
        <w:t>outreach</w:t>
      </w:r>
      <w:r w:rsidRPr="00B85627">
        <w:t xml:space="preserve"> plan </w:t>
      </w:r>
      <w:r w:rsidRPr="00942C51">
        <w:t>described</w:t>
      </w:r>
      <w:r w:rsidRPr="00B85627">
        <w:t xml:space="preserve"> </w:t>
      </w:r>
      <w:r w:rsidRPr="00942C51">
        <w:t>in</w:t>
      </w:r>
      <w:r w:rsidRPr="00B85627">
        <w:t xml:space="preserve"> the </w:t>
      </w:r>
      <w:r w:rsidRPr="00B85627" w:rsidR="000561F4">
        <w:t>Cal OES</w:t>
      </w:r>
      <w:r w:rsidRPr="00B85627">
        <w:t xml:space="preserve"> Letter</w:t>
      </w:r>
      <w:r w:rsidRPr="00942C51">
        <w:t>,</w:t>
      </w:r>
      <w:r w:rsidRPr="00B85627">
        <w:t xml:space="preserve"> including outreach </w:t>
      </w:r>
      <w:r w:rsidRPr="00942C51">
        <w:t>to</w:t>
      </w:r>
      <w:r w:rsidRPr="00B85627">
        <w:t xml:space="preserve"> </w:t>
      </w:r>
      <w:r w:rsidRPr="00942C51">
        <w:t>the</w:t>
      </w:r>
      <w:r w:rsidRPr="00B85627">
        <w:t xml:space="preserve"> public, </w:t>
      </w:r>
      <w:r w:rsidRPr="00E86811">
        <w:t>press,</w:t>
      </w:r>
      <w:r w:rsidRPr="00B85627">
        <w:t xml:space="preserve"> and </w:t>
      </w:r>
      <w:r w:rsidRPr="00E86811">
        <w:t>relevant</w:t>
      </w:r>
      <w:r w:rsidRPr="00B85627">
        <w:t xml:space="preserve"> government agencies, and making clear </w:t>
      </w:r>
      <w:r w:rsidRPr="008D7151">
        <w:t>that</w:t>
      </w:r>
      <w:r w:rsidRPr="00B85627">
        <w:t xml:space="preserve"> members </w:t>
      </w:r>
      <w:r w:rsidRPr="008D7151">
        <w:t>of</w:t>
      </w:r>
      <w:r w:rsidRPr="00B85627">
        <w:t xml:space="preserve"> </w:t>
      </w:r>
      <w:r w:rsidRPr="008D7151">
        <w:t>the</w:t>
      </w:r>
      <w:r w:rsidRPr="00B85627">
        <w:t xml:space="preserve"> </w:t>
      </w:r>
      <w:r w:rsidRPr="008D7151">
        <w:t>public</w:t>
      </w:r>
      <w:r w:rsidRPr="00B85627">
        <w:t xml:space="preserve"> may </w:t>
      </w:r>
      <w:r w:rsidRPr="008D7151">
        <w:t>receive</w:t>
      </w:r>
      <w:r w:rsidRPr="00B85627">
        <w:t xml:space="preserve"> multiple test </w:t>
      </w:r>
      <w:r w:rsidRPr="008D7151">
        <w:t>messages</w:t>
      </w:r>
      <w:r w:rsidRPr="00B85627">
        <w:t>.</w:t>
      </w:r>
    </w:p>
    <w:p w:rsidR="00840E23" w:rsidRPr="00B85627" w:rsidP="00B85627" w14:paraId="3B92102B" w14:textId="77777777">
      <w:pPr>
        <w:pStyle w:val="ParaNum"/>
        <w:tabs>
          <w:tab w:val="clear" w:pos="1080"/>
          <w:tab w:val="num" w:pos="1440"/>
        </w:tabs>
      </w:pPr>
      <w:r w:rsidRPr="00B85627">
        <w:t>We further condition this waiver to require that the test may only be conducted on June 2</w:t>
      </w:r>
      <w:r w:rsidRPr="00B85627" w:rsidR="001A1451">
        <w:t>7</w:t>
      </w:r>
      <w:r w:rsidRPr="00B85627">
        <w:t>, 2019</w:t>
      </w:r>
      <w:r w:rsidRPr="00B85627" w:rsidR="00367069">
        <w:t>,</w:t>
      </w:r>
      <w:r w:rsidRPr="00B85627">
        <w:t xml:space="preserve"> </w:t>
      </w:r>
      <w:r w:rsidRPr="00B85627" w:rsidR="007768E7">
        <w:t>between</w:t>
      </w:r>
      <w:r w:rsidRPr="00B85627">
        <w:t xml:space="preserve"> 11:00 a.m. </w:t>
      </w:r>
      <w:r w:rsidRPr="00B85627" w:rsidR="007768E7">
        <w:t xml:space="preserve">and 12:00 p.m. </w:t>
      </w:r>
      <w:r w:rsidRPr="00B85627" w:rsidR="001A1451">
        <w:t>PS</w:t>
      </w:r>
      <w:r w:rsidRPr="00B85627">
        <w:t>T, or on the backup date of Ju</w:t>
      </w:r>
      <w:r w:rsidRPr="00B85627" w:rsidR="001A1451">
        <w:t>ly</w:t>
      </w:r>
      <w:r w:rsidRPr="00B85627">
        <w:t xml:space="preserve"> </w:t>
      </w:r>
      <w:r w:rsidRPr="00B85627" w:rsidR="001A1451">
        <w:t>1</w:t>
      </w:r>
      <w:r w:rsidRPr="00B85627">
        <w:t xml:space="preserve">2, 2019, also </w:t>
      </w:r>
      <w:r w:rsidRPr="00B85627" w:rsidR="007768E7">
        <w:t>between</w:t>
      </w:r>
      <w:r w:rsidRPr="00B85627">
        <w:t xml:space="preserve"> 11:00 a.m.</w:t>
      </w:r>
      <w:r w:rsidRPr="00B85627" w:rsidR="007768E7">
        <w:t xml:space="preserve"> and 12:00 p.m.</w:t>
      </w:r>
      <w:r w:rsidRPr="00B85627">
        <w:t xml:space="preserve"> </w:t>
      </w:r>
      <w:r w:rsidRPr="00B85627" w:rsidR="001A1451">
        <w:t>PS</w:t>
      </w:r>
      <w:r w:rsidRPr="00B85627">
        <w:t xml:space="preserve">T, as referenced in the </w:t>
      </w:r>
      <w:r w:rsidRPr="00B85627" w:rsidR="001A1451">
        <w:t>Cal OES</w:t>
      </w:r>
      <w:r w:rsidRPr="00B85627">
        <w:t xml:space="preserve"> Letter</w:t>
      </w:r>
      <w:r w:rsidRPr="00B85627" w:rsidR="00CE56E4">
        <w:t xml:space="preserve"> and the May 31 Phone Call</w:t>
      </w:r>
      <w:r w:rsidRPr="00B85627" w:rsidR="002F4089">
        <w:t>,</w:t>
      </w:r>
      <w:r w:rsidRPr="00B85627">
        <w:t xml:space="preserve"> and may only be conducted for the purposes described therein.  Specifically, the waiver is based upon representations that:</w:t>
      </w:r>
    </w:p>
    <w:p w:rsidR="00840E23" w:rsidRPr="00942C51" w:rsidP="00840E23" w14:paraId="6D8327BF" w14:textId="77777777">
      <w:pPr>
        <w:pStyle w:val="BodyText"/>
        <w:keepNext/>
        <w:widowControl/>
        <w:numPr>
          <w:ilvl w:val="1"/>
          <w:numId w:val="8"/>
        </w:numPr>
        <w:tabs>
          <w:tab w:val="left" w:pos="1800"/>
        </w:tabs>
        <w:ind w:left="1195" w:right="619" w:firstLine="0"/>
      </w:pPr>
      <w:r w:rsidRPr="00942C51">
        <w:t>this</w:t>
      </w:r>
      <w:r w:rsidRPr="00942C51">
        <w:rPr>
          <w:spacing w:val="-6"/>
        </w:rPr>
        <w:t xml:space="preserve"> </w:t>
      </w:r>
      <w:r w:rsidRPr="00942C51">
        <w:rPr>
          <w:spacing w:val="-1"/>
        </w:rPr>
        <w:t>test</w:t>
      </w:r>
      <w:r w:rsidRPr="00942C51">
        <w:rPr>
          <w:spacing w:val="-5"/>
        </w:rPr>
        <w:t xml:space="preserve"> </w:t>
      </w:r>
      <w:r w:rsidRPr="00942C51">
        <w:t>is</w:t>
      </w:r>
      <w:r w:rsidRPr="00942C51">
        <w:rPr>
          <w:spacing w:val="-6"/>
        </w:rPr>
        <w:t xml:space="preserve"> </w:t>
      </w:r>
      <w:r w:rsidRPr="00942C51">
        <w:t>necessary</w:t>
      </w:r>
      <w:r w:rsidRPr="00942C51">
        <w:rPr>
          <w:spacing w:val="-4"/>
        </w:rPr>
        <w:t xml:space="preserve"> </w:t>
      </w:r>
      <w:r w:rsidRPr="00942C51">
        <w:t>to</w:t>
      </w:r>
      <w:r w:rsidRPr="00942C51">
        <w:rPr>
          <w:spacing w:val="-5"/>
        </w:rPr>
        <w:t xml:space="preserve"> assess and validate</w:t>
      </w:r>
      <w:r w:rsidRPr="00942C51">
        <w:rPr>
          <w:spacing w:val="-6"/>
        </w:rPr>
        <w:t xml:space="preserve"> </w:t>
      </w:r>
      <w:r w:rsidRPr="00942C51">
        <w:rPr>
          <w:spacing w:val="-1"/>
        </w:rPr>
        <w:t>the readiness and effectiveness of the emergency warning system, plans and infrastructure, and ability of participants to disseminate emergency messages to the public;</w:t>
      </w:r>
    </w:p>
    <w:p w:rsidR="00840E23" w:rsidRPr="00942C51" w:rsidP="00840E23" w14:paraId="5B98BA54" w14:textId="77777777">
      <w:pPr>
        <w:spacing w:before="2"/>
        <w:rPr>
          <w:szCs w:val="22"/>
        </w:rPr>
      </w:pPr>
    </w:p>
    <w:p w:rsidR="00840E23" w:rsidRPr="00942C51" w:rsidP="00840E23" w14:paraId="0D3110BF" w14:textId="77777777">
      <w:pPr>
        <w:pStyle w:val="BodyText"/>
        <w:widowControl/>
        <w:numPr>
          <w:ilvl w:val="1"/>
          <w:numId w:val="8"/>
        </w:numPr>
        <w:tabs>
          <w:tab w:val="left" w:pos="1800"/>
        </w:tabs>
        <w:ind w:left="1195" w:right="619" w:firstLine="0"/>
      </w:pPr>
      <w:r>
        <w:t>Cal OES</w:t>
      </w:r>
      <w:r w:rsidR="002A7DA6">
        <w:t xml:space="preserve"> </w:t>
      </w:r>
      <w:r w:rsidRPr="00942C51" w:rsidR="002A7DA6">
        <w:t>has notified, and will coordinate with, the relevant Participating CMS Providers and</w:t>
      </w:r>
      <w:r w:rsidRPr="00942C51" w:rsidR="002A7DA6">
        <w:rPr>
          <w:spacing w:val="-7"/>
        </w:rPr>
        <w:t xml:space="preserve"> </w:t>
      </w:r>
      <w:r w:rsidRPr="00942C51" w:rsidR="002A7DA6">
        <w:t>first</w:t>
      </w:r>
      <w:r w:rsidRPr="00942C51" w:rsidR="002A7DA6">
        <w:rPr>
          <w:spacing w:val="-5"/>
        </w:rPr>
        <w:t xml:space="preserve"> </w:t>
      </w:r>
      <w:r w:rsidRPr="00942C51" w:rsidR="002A7DA6">
        <w:rPr>
          <w:spacing w:val="-1"/>
        </w:rPr>
        <w:t>responder</w:t>
      </w:r>
      <w:r w:rsidRPr="00942C51" w:rsidR="002A7DA6">
        <w:rPr>
          <w:spacing w:val="-6"/>
        </w:rPr>
        <w:t xml:space="preserve"> </w:t>
      </w:r>
      <w:r w:rsidRPr="00942C51" w:rsidR="002A7DA6">
        <w:t>organizations</w:t>
      </w:r>
      <w:r w:rsidRPr="00942C51" w:rsidR="002A7DA6">
        <w:rPr>
          <w:spacing w:val="-5"/>
        </w:rPr>
        <w:t xml:space="preserve"> </w:t>
      </w:r>
      <w:r w:rsidRPr="00942C51" w:rsidR="002A7DA6">
        <w:rPr>
          <w:spacing w:val="-1"/>
        </w:rPr>
        <w:t>such</w:t>
      </w:r>
      <w:r w:rsidRPr="00942C51" w:rsidR="002A7DA6">
        <w:rPr>
          <w:spacing w:val="-6"/>
        </w:rPr>
        <w:t xml:space="preserve"> </w:t>
      </w:r>
      <w:r w:rsidRPr="00942C51" w:rsidR="002A7DA6">
        <w:rPr>
          <w:spacing w:val="-1"/>
        </w:rPr>
        <w:t>as police</w:t>
      </w:r>
      <w:r w:rsidRPr="00942C51" w:rsidR="002A7DA6">
        <w:rPr>
          <w:spacing w:val="-6"/>
        </w:rPr>
        <w:t xml:space="preserve"> </w:t>
      </w:r>
      <w:r w:rsidRPr="00942C51" w:rsidR="002A7DA6">
        <w:t>and</w:t>
      </w:r>
      <w:r w:rsidRPr="00942C51" w:rsidR="002A7DA6">
        <w:rPr>
          <w:spacing w:val="-5"/>
        </w:rPr>
        <w:t xml:space="preserve"> </w:t>
      </w:r>
      <w:r w:rsidRPr="00942C51" w:rsidR="002A7DA6">
        <w:t>fire</w:t>
      </w:r>
      <w:r w:rsidRPr="00942C51" w:rsidR="002A7DA6">
        <w:rPr>
          <w:spacing w:val="-4"/>
        </w:rPr>
        <w:t xml:space="preserve"> </w:t>
      </w:r>
      <w:r w:rsidRPr="00942C51" w:rsidR="002A7DA6">
        <w:rPr>
          <w:spacing w:val="-1"/>
        </w:rPr>
        <w:t>agencies</w:t>
      </w:r>
      <w:r w:rsidRPr="00942C51" w:rsidR="002A7DA6">
        <w:rPr>
          <w:spacing w:val="-6"/>
        </w:rPr>
        <w:t xml:space="preserve"> </w:t>
      </w:r>
      <w:r w:rsidRPr="00942C51" w:rsidR="002A7DA6">
        <w:t xml:space="preserve">and 911 </w:t>
      </w:r>
      <w:r w:rsidR="002A7DA6">
        <w:t>Public Safety Answering Points</w:t>
      </w:r>
      <w:r w:rsidRPr="00942C51" w:rsidR="002A7DA6">
        <w:rPr>
          <w:spacing w:val="-5"/>
        </w:rPr>
        <w:t xml:space="preserve"> </w:t>
      </w:r>
      <w:r w:rsidR="002A7DA6">
        <w:rPr>
          <w:spacing w:val="-5"/>
        </w:rPr>
        <w:t xml:space="preserve">within </w:t>
      </w:r>
      <w:r>
        <w:rPr>
          <w:spacing w:val="-5"/>
        </w:rPr>
        <w:t xml:space="preserve">San Diego county </w:t>
      </w:r>
      <w:r w:rsidR="002A7DA6">
        <w:rPr>
          <w:spacing w:val="-5"/>
        </w:rPr>
        <w:t xml:space="preserve">and surrounding counties </w:t>
      </w:r>
      <w:r w:rsidRPr="00942C51" w:rsidR="002A7DA6">
        <w:t>to</w:t>
      </w:r>
      <w:r w:rsidRPr="00942C51" w:rsidR="002A7DA6">
        <w:rPr>
          <w:spacing w:val="-5"/>
        </w:rPr>
        <w:t xml:space="preserve"> </w:t>
      </w:r>
      <w:r w:rsidRPr="00942C51" w:rsidR="002A7DA6">
        <w:t>ensure</w:t>
      </w:r>
      <w:r w:rsidRPr="00942C51" w:rsidR="002A7DA6">
        <w:rPr>
          <w:spacing w:val="-5"/>
        </w:rPr>
        <w:t xml:space="preserve"> </w:t>
      </w:r>
      <w:r w:rsidRPr="00942C51" w:rsidR="002A7DA6">
        <w:rPr>
          <w:spacing w:val="-1"/>
        </w:rPr>
        <w:t>that</w:t>
      </w:r>
      <w:r w:rsidRPr="00942C51" w:rsidR="002A7DA6">
        <w:rPr>
          <w:spacing w:val="-4"/>
        </w:rPr>
        <w:t xml:space="preserve"> </w:t>
      </w:r>
      <w:r w:rsidRPr="00942C51" w:rsidR="002A7DA6">
        <w:t>they</w:t>
      </w:r>
      <w:r w:rsidRPr="00942C51" w:rsidR="002A7DA6">
        <w:rPr>
          <w:spacing w:val="-6"/>
        </w:rPr>
        <w:t xml:space="preserve"> </w:t>
      </w:r>
      <w:r w:rsidRPr="00942C51" w:rsidR="002A7DA6">
        <w:t>are</w:t>
      </w:r>
      <w:r w:rsidRPr="00942C51" w:rsidR="002A7DA6">
        <w:rPr>
          <w:spacing w:val="-5"/>
        </w:rPr>
        <w:t xml:space="preserve"> </w:t>
      </w:r>
      <w:r w:rsidRPr="00942C51" w:rsidR="002A7DA6">
        <w:rPr>
          <w:spacing w:val="-1"/>
        </w:rPr>
        <w:t>aware of th</w:t>
      </w:r>
      <w:r w:rsidRPr="00942C51" w:rsidR="002A7DA6">
        <w:t>e</w:t>
      </w:r>
      <w:r w:rsidRPr="00942C51" w:rsidR="002A7DA6">
        <w:rPr>
          <w:spacing w:val="-4"/>
        </w:rPr>
        <w:t xml:space="preserve"> </w:t>
      </w:r>
      <w:r w:rsidRPr="00942C51" w:rsidR="002A7DA6">
        <w:rPr>
          <w:spacing w:val="-1"/>
        </w:rPr>
        <w:t>test</w:t>
      </w:r>
      <w:r w:rsidRPr="00942C51" w:rsidR="002A7DA6">
        <w:rPr>
          <w:spacing w:val="-4"/>
        </w:rPr>
        <w:t xml:space="preserve"> </w:t>
      </w:r>
      <w:r w:rsidRPr="00942C51" w:rsidR="002A7DA6">
        <w:t>and</w:t>
      </w:r>
      <w:r w:rsidRPr="00942C51" w:rsidR="002A7DA6">
        <w:rPr>
          <w:spacing w:val="-4"/>
        </w:rPr>
        <w:t xml:space="preserve"> </w:t>
      </w:r>
      <w:r w:rsidRPr="00942C51" w:rsidR="002A7DA6">
        <w:t>can</w:t>
      </w:r>
      <w:r w:rsidRPr="00942C51" w:rsidR="002A7DA6">
        <w:rPr>
          <w:spacing w:val="-4"/>
        </w:rPr>
        <w:t xml:space="preserve"> </w:t>
      </w:r>
      <w:r w:rsidRPr="00942C51" w:rsidR="002A7DA6">
        <w:t>confirm</w:t>
      </w:r>
      <w:r w:rsidRPr="00942C51" w:rsidR="002A7DA6">
        <w:rPr>
          <w:spacing w:val="-4"/>
        </w:rPr>
        <w:t xml:space="preserve"> </w:t>
      </w:r>
      <w:r w:rsidRPr="00942C51" w:rsidR="002A7DA6">
        <w:t>to</w:t>
      </w:r>
      <w:r w:rsidRPr="00942C51" w:rsidR="002A7DA6">
        <w:rPr>
          <w:spacing w:val="-4"/>
        </w:rPr>
        <w:t xml:space="preserve"> </w:t>
      </w:r>
      <w:r w:rsidRPr="00942C51" w:rsidR="002A7DA6">
        <w:t>the</w:t>
      </w:r>
      <w:r w:rsidRPr="00942C51" w:rsidR="002A7DA6">
        <w:rPr>
          <w:spacing w:val="-4"/>
        </w:rPr>
        <w:t xml:space="preserve"> </w:t>
      </w:r>
      <w:r w:rsidRPr="00942C51" w:rsidR="002A7DA6">
        <w:rPr>
          <w:spacing w:val="-1"/>
        </w:rPr>
        <w:t>public</w:t>
      </w:r>
      <w:r w:rsidRPr="00942C51" w:rsidR="002A7DA6">
        <w:rPr>
          <w:spacing w:val="-3"/>
        </w:rPr>
        <w:t xml:space="preserve"> </w:t>
      </w:r>
      <w:r w:rsidRPr="00942C51" w:rsidR="002A7DA6">
        <w:t>that</w:t>
      </w:r>
      <w:r w:rsidRPr="00942C51" w:rsidR="002A7DA6">
        <w:rPr>
          <w:spacing w:val="-4"/>
        </w:rPr>
        <w:t xml:space="preserve"> </w:t>
      </w:r>
      <w:r w:rsidRPr="00942C51" w:rsidR="002A7DA6">
        <w:t>the</w:t>
      </w:r>
      <w:r w:rsidRPr="00942C51" w:rsidR="002A7DA6">
        <w:rPr>
          <w:spacing w:val="-4"/>
        </w:rPr>
        <w:t xml:space="preserve"> </w:t>
      </w:r>
      <w:r w:rsidRPr="00942C51" w:rsidR="002A7DA6">
        <w:rPr>
          <w:spacing w:val="-1"/>
        </w:rPr>
        <w:t>WEA</w:t>
      </w:r>
      <w:r w:rsidRPr="00942C51" w:rsidR="002A7DA6">
        <w:rPr>
          <w:spacing w:val="-4"/>
        </w:rPr>
        <w:t xml:space="preserve"> </w:t>
      </w:r>
      <w:r w:rsidRPr="00942C51" w:rsidR="002A7DA6">
        <w:t>message is</w:t>
      </w:r>
      <w:r w:rsidRPr="00942C51" w:rsidR="002A7DA6">
        <w:rPr>
          <w:spacing w:val="-4"/>
        </w:rPr>
        <w:t xml:space="preserve"> </w:t>
      </w:r>
      <w:r w:rsidRPr="00942C51" w:rsidR="002A7DA6">
        <w:t>a</w:t>
      </w:r>
      <w:r w:rsidRPr="00942C51" w:rsidR="002A7DA6">
        <w:rPr>
          <w:spacing w:val="-3"/>
        </w:rPr>
        <w:t xml:space="preserve"> </w:t>
      </w:r>
      <w:r w:rsidRPr="00942C51" w:rsidR="002A7DA6">
        <w:rPr>
          <w:spacing w:val="-1"/>
        </w:rPr>
        <w:t>test</w:t>
      </w:r>
      <w:r w:rsidR="002A7DA6">
        <w:rPr>
          <w:spacing w:val="-1"/>
        </w:rPr>
        <w:t>; and will also notify</w:t>
      </w:r>
      <w:r w:rsidRPr="00352B2E" w:rsidR="002A7DA6">
        <w:t xml:space="preserve"> </w:t>
      </w:r>
      <w:r>
        <w:t>San Diego</w:t>
      </w:r>
      <w:r w:rsidR="002A7DA6">
        <w:t xml:space="preserve"> </w:t>
      </w:r>
      <w:r w:rsidR="00905D61">
        <w:t>g</w:t>
      </w:r>
      <w:r w:rsidR="002A7DA6">
        <w:t>overnment staff, major local media outlets, neighboring jurisdictions, and Public Information Officers</w:t>
      </w:r>
      <w:r w:rsidRPr="00942C51" w:rsidR="002A7DA6">
        <w:rPr>
          <w:spacing w:val="-1"/>
        </w:rPr>
        <w:t>;</w:t>
      </w:r>
    </w:p>
    <w:p w:rsidR="00840E23" w:rsidRPr="00942C51" w:rsidP="00840E23" w14:paraId="2E5C15E7" w14:textId="77777777">
      <w:pPr>
        <w:spacing w:before="2"/>
        <w:rPr>
          <w:szCs w:val="22"/>
        </w:rPr>
      </w:pPr>
    </w:p>
    <w:p w:rsidR="00840E23" w:rsidP="00840E23" w14:paraId="1DC10055" w14:textId="77777777">
      <w:pPr>
        <w:pStyle w:val="BodyText"/>
        <w:numPr>
          <w:ilvl w:val="1"/>
          <w:numId w:val="8"/>
        </w:numPr>
        <w:tabs>
          <w:tab w:val="left" w:pos="1800"/>
        </w:tabs>
        <w:ind w:left="1170" w:right="693" w:firstLine="30"/>
      </w:pPr>
      <w:r w:rsidRPr="00942C51">
        <w:rPr>
          <w:spacing w:val="-1"/>
        </w:rPr>
        <w:t>pre-test</w:t>
      </w:r>
      <w:r w:rsidRPr="00942C51">
        <w:rPr>
          <w:spacing w:val="-9"/>
        </w:rPr>
        <w:t xml:space="preserve"> </w:t>
      </w:r>
      <w:r w:rsidRPr="00942C51">
        <w:rPr>
          <w:spacing w:val="-1"/>
        </w:rPr>
        <w:t>publicity</w:t>
      </w:r>
      <w:r w:rsidRPr="00942C51">
        <w:rPr>
          <w:spacing w:val="-9"/>
        </w:rPr>
        <w:t xml:space="preserve"> </w:t>
      </w:r>
      <w:r w:rsidRPr="00942C51">
        <w:t>efforts will include</w:t>
      </w:r>
      <w:r>
        <w:t xml:space="preserve"> a comprehensive multimedia campaign to ensure public understanding of the function and utility of WEA, the date and time of the test and the backup test, and an awareness that the WEA alert is just a test; </w:t>
      </w:r>
    </w:p>
    <w:p w:rsidR="00840E23" w:rsidP="00840E23" w14:paraId="10368650" w14:textId="77777777">
      <w:pPr>
        <w:pStyle w:val="ListParagraph"/>
      </w:pPr>
    </w:p>
    <w:p w:rsidR="00840E23" w:rsidP="00840E23" w14:paraId="16CB5ED7" w14:textId="77777777">
      <w:pPr>
        <w:pStyle w:val="BodyText"/>
        <w:keepNext/>
        <w:widowControl/>
        <w:numPr>
          <w:ilvl w:val="1"/>
          <w:numId w:val="8"/>
        </w:numPr>
        <w:tabs>
          <w:tab w:val="left" w:pos="1800"/>
        </w:tabs>
        <w:ind w:left="1170" w:right="693" w:firstLine="30"/>
      </w:pPr>
      <w:r>
        <w:t xml:space="preserve">use of “test” wording as described by the </w:t>
      </w:r>
      <w:r w:rsidR="001A1451">
        <w:t>Cal OES</w:t>
      </w:r>
      <w:r>
        <w:t xml:space="preserve"> Letter will be used in the test message; and</w:t>
      </w:r>
    </w:p>
    <w:p w:rsidR="00840E23" w:rsidP="00840E23" w14:paraId="1302254A" w14:textId="77777777">
      <w:pPr>
        <w:pStyle w:val="ListParagraph"/>
        <w:keepNext/>
        <w:widowControl/>
      </w:pPr>
    </w:p>
    <w:p w:rsidR="00840E23" w:rsidP="00840E23" w14:paraId="545D50CA" w14:textId="77777777">
      <w:pPr>
        <w:pStyle w:val="BodyText"/>
        <w:keepNext/>
        <w:widowControl/>
        <w:numPr>
          <w:ilvl w:val="1"/>
          <w:numId w:val="8"/>
        </w:numPr>
        <w:tabs>
          <w:tab w:val="left" w:pos="1800"/>
        </w:tabs>
        <w:ind w:left="1170" w:right="693" w:firstLine="30"/>
      </w:pPr>
      <w:r>
        <w:t>the WEA test is not intended as a substitute for other scheduled WEA tests.</w:t>
      </w:r>
    </w:p>
    <w:p w:rsidR="00840E23" w:rsidRPr="00942C51" w:rsidP="00840E23" w14:paraId="1AF1251C" w14:textId="77777777">
      <w:pPr>
        <w:pStyle w:val="BodyText"/>
        <w:tabs>
          <w:tab w:val="left" w:pos="1800"/>
        </w:tabs>
        <w:ind w:left="0" w:right="693"/>
      </w:pPr>
    </w:p>
    <w:p w:rsidR="008F48A4" w:rsidRPr="00261E78" w:rsidP="00B85627" w14:paraId="302960D7" w14:textId="77777777">
      <w:pPr>
        <w:pStyle w:val="ParaNum"/>
        <w:tabs>
          <w:tab w:val="clear" w:pos="1080"/>
          <w:tab w:val="num" w:pos="1440"/>
        </w:tabs>
        <w:rPr>
          <w:szCs w:val="22"/>
        </w:rPr>
      </w:pPr>
      <w:r w:rsidRPr="00942C51">
        <w:t>We</w:t>
      </w:r>
      <w:r w:rsidRPr="00B85627">
        <w:t xml:space="preserve"> </w:t>
      </w:r>
      <w:r w:rsidRPr="00942C51">
        <w:t>also</w:t>
      </w:r>
      <w:r w:rsidRPr="00B85627">
        <w:t xml:space="preserve"> </w:t>
      </w:r>
      <w:r w:rsidRPr="00942C51">
        <w:t>require</w:t>
      </w:r>
      <w:r w:rsidRPr="00B85627">
        <w:t xml:space="preserve"> that </w:t>
      </w:r>
      <w:bookmarkStart w:id="3" w:name="_Hlk523327683"/>
      <w:r w:rsidRPr="00942C51">
        <w:t>the</w:t>
      </w:r>
      <w:r w:rsidRPr="00B85627">
        <w:t xml:space="preserve"> </w:t>
      </w:r>
      <w:r w:rsidRPr="00942C51">
        <w:t>test</w:t>
      </w:r>
      <w:r w:rsidRPr="00B85627">
        <w:t xml:space="preserve"> and </w:t>
      </w:r>
      <w:r w:rsidRPr="00942C51">
        <w:t>any</w:t>
      </w:r>
      <w:r w:rsidRPr="00B85627">
        <w:t xml:space="preserve"> </w:t>
      </w:r>
      <w:r w:rsidRPr="00942C51">
        <w:t>post-test</w:t>
      </w:r>
      <w:r w:rsidRPr="00B85627">
        <w:t xml:space="preserve"> analysis and </w:t>
      </w:r>
      <w:r w:rsidRPr="00942C51">
        <w:t>reports</w:t>
      </w:r>
      <w:r w:rsidRPr="00B85627">
        <w:t xml:space="preserve"> </w:t>
      </w:r>
      <w:bookmarkEnd w:id="3"/>
      <w:r w:rsidRPr="00942C51">
        <w:t>that</w:t>
      </w:r>
      <w:r w:rsidRPr="00B85627">
        <w:t xml:space="preserve"> </w:t>
      </w:r>
      <w:r w:rsidRPr="00B85627" w:rsidR="001A1451">
        <w:t>Cal OES</w:t>
      </w:r>
      <w:r w:rsidRPr="00B85627">
        <w:t xml:space="preserve"> </w:t>
      </w:r>
      <w:r>
        <w:t>may conduct or</w:t>
      </w:r>
      <w:r w:rsidRPr="00B85627">
        <w:t xml:space="preserve"> </w:t>
      </w:r>
      <w:r w:rsidRPr="00942C51">
        <w:t>cause</w:t>
      </w:r>
      <w:r w:rsidRPr="00B85627">
        <w:t xml:space="preserve"> </w:t>
      </w:r>
      <w:r w:rsidRPr="00942C51">
        <w:t>to</w:t>
      </w:r>
      <w:r w:rsidRPr="00B85627">
        <w:t xml:space="preserve"> </w:t>
      </w:r>
      <w:r w:rsidRPr="00942C51">
        <w:t>be</w:t>
      </w:r>
      <w:r w:rsidRPr="00B85627">
        <w:t xml:space="preserve"> </w:t>
      </w:r>
      <w:r w:rsidRPr="00942C51">
        <w:t>produced,</w:t>
      </w:r>
      <w:r w:rsidRPr="00B85627">
        <w:t xml:space="preserve"> are </w:t>
      </w:r>
      <w:r w:rsidRPr="00942C51">
        <w:t>done</w:t>
      </w:r>
      <w:r w:rsidRPr="00B85627">
        <w:t xml:space="preserve"> </w:t>
      </w:r>
      <w:r w:rsidRPr="00942C51">
        <w:t>in</w:t>
      </w:r>
      <w:r w:rsidRPr="00B85627">
        <w:t xml:space="preserve"> </w:t>
      </w:r>
      <w:r w:rsidRPr="00942C51">
        <w:t>a</w:t>
      </w:r>
      <w:r w:rsidRPr="00B85627">
        <w:t xml:space="preserve"> manner </w:t>
      </w:r>
      <w:r w:rsidRPr="00942C51">
        <w:t>consistent</w:t>
      </w:r>
      <w:r w:rsidRPr="00B85627">
        <w:t xml:space="preserve"> with customers’ expectations </w:t>
      </w:r>
      <w:r w:rsidRPr="00942C51">
        <w:t>of</w:t>
      </w:r>
      <w:r w:rsidRPr="00B85627">
        <w:t xml:space="preserve"> </w:t>
      </w:r>
      <w:r w:rsidRPr="00942C51">
        <w:t xml:space="preserve">privacy, </w:t>
      </w:r>
      <w:r w:rsidRPr="00B85627">
        <w:t xml:space="preserve">confidentiality </w:t>
      </w:r>
      <w:r w:rsidRPr="00942C51">
        <w:t>of</w:t>
      </w:r>
      <w:r w:rsidRPr="00B85627">
        <w:t xml:space="preserve"> Participating </w:t>
      </w:r>
      <w:r w:rsidRPr="00942C51">
        <w:t>CMS</w:t>
      </w:r>
      <w:r w:rsidRPr="00B85627">
        <w:t xml:space="preserve"> Providers’ network </w:t>
      </w:r>
      <w:r w:rsidRPr="00942C51">
        <w:t>information,</w:t>
      </w:r>
      <w:r w:rsidRPr="00B85627">
        <w:t xml:space="preserve"> and </w:t>
      </w:r>
      <w:r w:rsidRPr="00942C51">
        <w:t>the</w:t>
      </w:r>
      <w:r w:rsidRPr="00B85627">
        <w:t xml:space="preserve"> </w:t>
      </w:r>
      <w:r w:rsidRPr="00942C51">
        <w:t>overall</w:t>
      </w:r>
      <w:r w:rsidRPr="00B85627">
        <w:t xml:space="preserve"> security </w:t>
      </w:r>
      <w:r w:rsidRPr="00942C51">
        <w:t>of</w:t>
      </w:r>
      <w:r w:rsidRPr="00B85627">
        <w:t xml:space="preserve"> </w:t>
      </w:r>
      <w:r w:rsidRPr="00942C51">
        <w:t>the</w:t>
      </w:r>
      <w:r w:rsidRPr="00B85627">
        <w:t xml:space="preserve"> WEA systems </w:t>
      </w:r>
      <w:r w:rsidRPr="00942C51">
        <w:t>and</w:t>
      </w:r>
      <w:r w:rsidRPr="00B85627">
        <w:t xml:space="preserve"> infrastructure.</w:t>
      </w:r>
      <w:r>
        <w:rPr>
          <w:rStyle w:val="FootnoteReference"/>
        </w:rPr>
        <w:footnoteReference w:id="29"/>
      </w:r>
      <w:r w:rsidRPr="00B85627">
        <w:rPr>
          <w:rStyle w:val="FootnoteReference"/>
        </w:rPr>
        <w:t xml:space="preserve"> </w:t>
      </w:r>
      <w:r w:rsidRPr="00B85627">
        <w:t xml:space="preserve"> </w:t>
      </w:r>
      <w:r w:rsidRPr="00942C51">
        <w:t>We</w:t>
      </w:r>
      <w:r w:rsidRPr="00B85627">
        <w:t xml:space="preserve"> encourage </w:t>
      </w:r>
      <w:r w:rsidRPr="00B85627" w:rsidR="001A1451">
        <w:t>Cal OES</w:t>
      </w:r>
      <w:r w:rsidRPr="00B85627">
        <w:t xml:space="preserve"> </w:t>
      </w:r>
      <w:r w:rsidRPr="00942C51">
        <w:t>to</w:t>
      </w:r>
      <w:r w:rsidRPr="00B85627">
        <w:t xml:space="preserve"> </w:t>
      </w:r>
      <w:r w:rsidRPr="00942C51">
        <w:t>report</w:t>
      </w:r>
      <w:r w:rsidRPr="00B85627">
        <w:t xml:space="preserve"> its </w:t>
      </w:r>
      <w:r w:rsidRPr="00942C51">
        <w:t>test</w:t>
      </w:r>
      <w:r w:rsidRPr="00B85627">
        <w:t xml:space="preserve"> results </w:t>
      </w:r>
      <w:r w:rsidRPr="00942C51">
        <w:t>in</w:t>
      </w:r>
      <w:r w:rsidRPr="00B85627">
        <w:t xml:space="preserve"> electronic </w:t>
      </w:r>
      <w:r w:rsidRPr="00942C51">
        <w:t>format</w:t>
      </w:r>
      <w:r w:rsidRPr="00B85627">
        <w:t xml:space="preserve"> </w:t>
      </w:r>
      <w:r w:rsidRPr="00942C51">
        <w:t>to</w:t>
      </w:r>
      <w:r w:rsidRPr="00B85627">
        <w:t xml:space="preserve"> the </w:t>
      </w:r>
      <w:r>
        <w:t>Bureau.  F</w:t>
      </w:r>
      <w:r w:rsidRPr="00B85627">
        <w:t xml:space="preserve">inally, we </w:t>
      </w:r>
      <w:r w:rsidRPr="00942C51">
        <w:t>encourage</w:t>
      </w:r>
      <w:r w:rsidRPr="00B85627">
        <w:t xml:space="preserve"> members </w:t>
      </w:r>
      <w:r w:rsidRPr="00942C51">
        <w:t>of</w:t>
      </w:r>
      <w:r w:rsidRPr="00B85627">
        <w:t xml:space="preserve"> </w:t>
      </w:r>
      <w:r w:rsidRPr="00942C51">
        <w:t>the</w:t>
      </w:r>
      <w:r w:rsidRPr="00B85627">
        <w:t xml:space="preserve"> public who wish </w:t>
      </w:r>
      <w:r w:rsidRPr="00942C51">
        <w:t>to</w:t>
      </w:r>
      <w:r w:rsidRPr="00B85627">
        <w:t xml:space="preserve"> share feedback on their experience with the test </w:t>
      </w:r>
      <w:r w:rsidRPr="00942C51">
        <w:t>to</w:t>
      </w:r>
      <w:r w:rsidRPr="00B85627">
        <w:t xml:space="preserve"> </w:t>
      </w:r>
      <w:r w:rsidRPr="00942C51">
        <w:t>do</w:t>
      </w:r>
      <w:r w:rsidRPr="00B85627">
        <w:t xml:space="preserve"> so </w:t>
      </w:r>
      <w:r w:rsidRPr="00942C51">
        <w:t>by</w:t>
      </w:r>
      <w:r w:rsidRPr="00B85627">
        <w:t xml:space="preserve"> filing them with </w:t>
      </w:r>
      <w:r w:rsidRPr="00942C51">
        <w:t>the</w:t>
      </w:r>
      <w:r w:rsidRPr="00B85627">
        <w:t xml:space="preserve"> FCC’s Public Safety Support Center at </w:t>
      </w:r>
      <w:hyperlink r:id="rId5" w:history="1">
        <w:r w:rsidRPr="00B85627">
          <w:t>https://www.fcc.gov/general/public-safety-</w:t>
        </w:r>
      </w:hyperlink>
      <w:hyperlink r:id="rId5" w:history="1">
        <w:r w:rsidRPr="00B85627">
          <w:t>support-center</w:t>
        </w:r>
      </w:hyperlink>
      <w:r w:rsidRPr="00B85627" w:rsidR="00D508CC">
        <w:t>.</w:t>
      </w:r>
    </w:p>
    <w:p w:rsidR="00840E23" w:rsidP="00840E23" w14:paraId="3E74DE63" w14:textId="77777777">
      <w:pPr>
        <w:pStyle w:val="Heading1"/>
      </w:pPr>
      <w:r>
        <w:t>ordering clause</w:t>
      </w:r>
    </w:p>
    <w:p w:rsidR="00840E23" w:rsidRPr="00B85627" w:rsidP="00B85627" w14:paraId="24846458" w14:textId="77777777">
      <w:pPr>
        <w:pStyle w:val="ParaNum"/>
        <w:widowControl/>
        <w:tabs>
          <w:tab w:val="clear" w:pos="1080"/>
          <w:tab w:val="num" w:pos="1440"/>
        </w:tabs>
      </w:pPr>
      <w:r w:rsidRPr="00B85627">
        <w:t xml:space="preserve">Accordingly, IT IS ORDERED that, pursuant to Section 4(i) of the Communications Act of 1934, as amended, 47 U.S.C. § 154(i), and Section 1.3 of the Commission’s rules, 47 CFR § 1.3, Sections 10.400, 10.520(d), 10.530(b), and 11.45 of the Commission’s rules, 47 CFR §§10.400, 10.520(d), 10.530(b), and 11.45 of the Commission’s rules, ARE WAIVED, to allow a one-time test of the WEA in </w:t>
      </w:r>
      <w:r w:rsidRPr="00B85627" w:rsidR="001A1451">
        <w:t>San Diego county</w:t>
      </w:r>
      <w:r w:rsidRPr="00B85627">
        <w:t xml:space="preserve">, on </w:t>
      </w:r>
      <w:r w:rsidRPr="00B85627" w:rsidR="00DB037C">
        <w:t>June 2</w:t>
      </w:r>
      <w:r w:rsidRPr="00B85627" w:rsidR="001A1451">
        <w:t>7</w:t>
      </w:r>
      <w:r w:rsidRPr="00B85627">
        <w:t xml:space="preserve">, 2019, </w:t>
      </w:r>
      <w:r w:rsidRPr="00B85627" w:rsidR="00CE56E4">
        <w:t>between</w:t>
      </w:r>
      <w:r w:rsidRPr="00B85627">
        <w:t xml:space="preserve"> 11:00 a.m. </w:t>
      </w:r>
      <w:r w:rsidRPr="00B85627" w:rsidR="00CE56E4">
        <w:t xml:space="preserve">and 12:00 p.m. </w:t>
      </w:r>
      <w:r w:rsidRPr="00B85627" w:rsidR="001A1451">
        <w:t>PS</w:t>
      </w:r>
      <w:r w:rsidRPr="00B85627">
        <w:t xml:space="preserve">T, with a backup date of </w:t>
      </w:r>
      <w:r w:rsidRPr="00B85627" w:rsidR="00DB037C">
        <w:t>Ju</w:t>
      </w:r>
      <w:r w:rsidRPr="00B85627" w:rsidR="001A1451">
        <w:t>ly</w:t>
      </w:r>
      <w:r w:rsidRPr="00B85627" w:rsidR="00DB037C">
        <w:t xml:space="preserve"> </w:t>
      </w:r>
      <w:r w:rsidRPr="00B85627" w:rsidR="001A1451">
        <w:t>12</w:t>
      </w:r>
      <w:r w:rsidRPr="00B85627">
        <w:t xml:space="preserve">, 2019, </w:t>
      </w:r>
      <w:r w:rsidRPr="00B85627" w:rsidR="00CE56E4">
        <w:t>from</w:t>
      </w:r>
      <w:r w:rsidRPr="00B85627">
        <w:t xml:space="preserve"> 11:00 a.m. </w:t>
      </w:r>
      <w:r w:rsidRPr="00B85627" w:rsidR="00CE56E4">
        <w:t xml:space="preserve">to 12:00 p.m. </w:t>
      </w:r>
      <w:r w:rsidRPr="00B85627" w:rsidR="001A1451">
        <w:t>PS</w:t>
      </w:r>
      <w:r w:rsidRPr="00B85627">
        <w:t>T, which test must be conducted subject to the conditions described herein.  This action is taken under delegated authority pursuant to Sections 0.191 and 0.392 of the Commission’s rules, 47 CFR §§ 0.191 and 0.392.</w:t>
      </w:r>
    </w:p>
    <w:p w:rsidR="00840E23" w:rsidP="00840E23" w14:paraId="060A386C" w14:textId="77777777">
      <w:pPr>
        <w:pStyle w:val="BodyText"/>
        <w:keepNext/>
        <w:widowControl/>
        <w:spacing w:before="154"/>
        <w:ind w:left="0"/>
        <w:rPr>
          <w:snapToGrid w:val="0"/>
          <w:kern w:val="28"/>
        </w:rPr>
      </w:pPr>
    </w:p>
    <w:p w:rsidR="00840E23" w:rsidRPr="00436ED9" w:rsidP="00840E23" w14:paraId="51234067" w14:textId="77777777">
      <w:pPr>
        <w:pStyle w:val="BodyText"/>
        <w:keepNext/>
        <w:widowControl/>
        <w:spacing w:before="154"/>
        <w:ind w:left="3577" w:firstLine="720"/>
      </w:pPr>
      <w:r w:rsidRPr="00436ED9">
        <w:rPr>
          <w:spacing w:val="-1"/>
        </w:rPr>
        <w:t>FEDERAL</w:t>
      </w:r>
      <w:r w:rsidRPr="00436ED9">
        <w:t xml:space="preserve"> </w:t>
      </w:r>
      <w:r w:rsidRPr="00436ED9">
        <w:rPr>
          <w:spacing w:val="-1"/>
        </w:rPr>
        <w:t>COMMUNICATIONS</w:t>
      </w:r>
      <w:r w:rsidRPr="00436ED9">
        <w:t xml:space="preserve"> </w:t>
      </w:r>
      <w:r w:rsidRPr="00436ED9">
        <w:rPr>
          <w:spacing w:val="-1"/>
        </w:rPr>
        <w:t>COMMISSION</w:t>
      </w:r>
    </w:p>
    <w:p w:rsidR="00840E23" w:rsidRPr="00436ED9" w:rsidP="00840E23" w14:paraId="506A9FF6" w14:textId="77777777">
      <w:pPr>
        <w:keepNext/>
        <w:widowControl/>
        <w:rPr>
          <w:szCs w:val="22"/>
        </w:rPr>
      </w:pPr>
    </w:p>
    <w:p w:rsidR="00840E23" w:rsidRPr="00436ED9" w:rsidP="00840E23" w14:paraId="25877377" w14:textId="77777777">
      <w:pPr>
        <w:keepNext/>
        <w:widowControl/>
        <w:rPr>
          <w:szCs w:val="22"/>
        </w:rPr>
      </w:pPr>
    </w:p>
    <w:p w:rsidR="00840E23" w:rsidRPr="00436ED9" w:rsidP="00840E23" w14:paraId="58656090" w14:textId="77777777">
      <w:pPr>
        <w:rPr>
          <w:szCs w:val="22"/>
        </w:rPr>
      </w:pPr>
    </w:p>
    <w:p w:rsidR="00840E23" w:rsidRPr="00436ED9" w:rsidP="00840E23" w14:paraId="44366754" w14:textId="77777777">
      <w:pPr>
        <w:spacing w:before="2"/>
        <w:rPr>
          <w:szCs w:val="22"/>
        </w:rPr>
      </w:pPr>
    </w:p>
    <w:p w:rsidR="00840E23" w:rsidRPr="00436ED9" w:rsidP="00840E23" w14:paraId="7626D462" w14:textId="77777777">
      <w:pPr>
        <w:pStyle w:val="BodyText"/>
        <w:ind w:left="4297" w:right="3533"/>
        <w:jc w:val="center"/>
      </w:pPr>
      <w:bookmarkStart w:id="4" w:name="sp_999_4"/>
      <w:bookmarkStart w:id="5" w:name="SDU_4"/>
      <w:bookmarkStart w:id="6" w:name="_Hlk8895269"/>
      <w:bookmarkEnd w:id="4"/>
      <w:bookmarkEnd w:id="5"/>
      <w:r>
        <w:t>Nicole McGinnis</w:t>
      </w:r>
    </w:p>
    <w:p w:rsidR="000B569E" w:rsidP="00F202A9" w14:paraId="4AAEAFC2" w14:textId="77777777">
      <w:pPr>
        <w:pStyle w:val="BodyText"/>
        <w:ind w:left="4680" w:right="271" w:hanging="360"/>
        <w:rPr>
          <w:spacing w:val="-7"/>
        </w:rPr>
      </w:pPr>
      <w:r>
        <w:t xml:space="preserve">Deputy </w:t>
      </w:r>
      <w:r w:rsidRPr="00436ED9" w:rsidR="00840E23">
        <w:t>Chief</w:t>
      </w:r>
      <w:r w:rsidRPr="00436ED9" w:rsidR="00840E23">
        <w:rPr>
          <w:spacing w:val="-7"/>
        </w:rPr>
        <w:t xml:space="preserve"> </w:t>
      </w:r>
    </w:p>
    <w:p w:rsidR="00840E23" w:rsidRPr="00436ED9" w:rsidP="00F202A9" w14:paraId="2A997E91" w14:textId="77777777">
      <w:pPr>
        <w:pStyle w:val="BodyText"/>
        <w:ind w:left="4680" w:right="271" w:hanging="360"/>
      </w:pPr>
      <w:r w:rsidRPr="00436ED9">
        <w:rPr>
          <w:spacing w:val="-1"/>
        </w:rPr>
        <w:t>Public</w:t>
      </w:r>
      <w:r w:rsidRPr="00436ED9">
        <w:rPr>
          <w:spacing w:val="-7"/>
        </w:rPr>
        <w:t xml:space="preserve"> </w:t>
      </w:r>
      <w:r w:rsidRPr="00436ED9">
        <w:rPr>
          <w:spacing w:val="-1"/>
        </w:rPr>
        <w:t>Safety</w:t>
      </w:r>
      <w:r w:rsidRPr="00436ED9">
        <w:rPr>
          <w:spacing w:val="-7"/>
        </w:rPr>
        <w:t xml:space="preserve"> </w:t>
      </w:r>
      <w:r w:rsidRPr="00436ED9">
        <w:t>and</w:t>
      </w:r>
      <w:r w:rsidRPr="00436ED9">
        <w:rPr>
          <w:spacing w:val="-8"/>
        </w:rPr>
        <w:t xml:space="preserve"> </w:t>
      </w:r>
      <w:r w:rsidRPr="00436ED9">
        <w:rPr>
          <w:spacing w:val="-1"/>
        </w:rPr>
        <w:t>Homeland</w:t>
      </w:r>
      <w:r w:rsidRPr="00436ED9">
        <w:rPr>
          <w:spacing w:val="-8"/>
        </w:rPr>
        <w:t xml:space="preserve"> </w:t>
      </w:r>
      <w:r w:rsidRPr="00436ED9">
        <w:rPr>
          <w:spacing w:val="-1"/>
        </w:rPr>
        <w:t>Security</w:t>
      </w:r>
      <w:r w:rsidRPr="00436ED9">
        <w:rPr>
          <w:spacing w:val="-8"/>
        </w:rPr>
        <w:t xml:space="preserve"> </w:t>
      </w:r>
      <w:r w:rsidRPr="00436ED9">
        <w:t>Bureau</w:t>
      </w:r>
    </w:p>
    <w:p w:rsidR="00840E23" w:rsidRPr="005A36E9" w:rsidP="00840E23" w14:paraId="5D995964" w14:textId="77777777">
      <w:pPr>
        <w:ind w:left="4320"/>
        <w:rPr>
          <w:spacing w:val="-1"/>
          <w:szCs w:val="22"/>
        </w:rPr>
      </w:pPr>
      <w:r w:rsidRPr="00436ED9">
        <w:rPr>
          <w:spacing w:val="-1"/>
          <w:szCs w:val="22"/>
        </w:rPr>
        <w:t>Federal</w:t>
      </w:r>
      <w:r w:rsidRPr="00436ED9">
        <w:rPr>
          <w:spacing w:val="-15"/>
          <w:szCs w:val="22"/>
        </w:rPr>
        <w:t xml:space="preserve"> </w:t>
      </w:r>
      <w:r w:rsidRPr="00436ED9">
        <w:rPr>
          <w:spacing w:val="-1"/>
          <w:szCs w:val="22"/>
        </w:rPr>
        <w:t>Communications</w:t>
      </w:r>
      <w:r w:rsidRPr="00436ED9">
        <w:rPr>
          <w:spacing w:val="-15"/>
          <w:szCs w:val="22"/>
        </w:rPr>
        <w:t xml:space="preserve"> </w:t>
      </w:r>
      <w:r w:rsidRPr="00436ED9">
        <w:rPr>
          <w:spacing w:val="-1"/>
          <w:szCs w:val="22"/>
        </w:rPr>
        <w:t>Commission</w:t>
      </w:r>
    </w:p>
    <w:bookmarkEnd w:id="6"/>
    <w:p w:rsidR="00840E23" w:rsidRPr="00167D6A" w:rsidP="00840E23" w14:paraId="5F072D90" w14:textId="77777777">
      <w:pPr>
        <w:pStyle w:val="ParaNum"/>
        <w:numPr>
          <w:ilvl w:val="0"/>
          <w:numId w:val="0"/>
        </w:numPr>
      </w:pPr>
    </w:p>
    <w:bookmarkEnd w:id="0"/>
    <w:p w:rsidR="00840E23" w:rsidRPr="00F8588F" w:rsidP="00DB037C" w14:paraId="316BDE28" w14:textId="77777777">
      <w:pPr>
        <w:pStyle w:val="ParaNum"/>
        <w:numPr>
          <w:ilvl w:val="0"/>
          <w:numId w:val="0"/>
        </w:numPr>
        <w:ind w:firstLine="720"/>
      </w:pPr>
    </w:p>
    <w:sectPr w:rsidSect="0055614C">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1D213154"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1D6E27E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981D91" w14:paraId="2FE99B98"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981D91" w14:paraId="008949F6"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D55CD" w14:paraId="6E87C59C" w14:textId="77777777">
      <w:r>
        <w:separator/>
      </w:r>
    </w:p>
  </w:footnote>
  <w:footnote w:type="continuationSeparator" w:id="1">
    <w:p w:rsidR="005D55CD" w:rsidP="00C721AC" w14:paraId="5A883489" w14:textId="77777777">
      <w:pPr>
        <w:spacing w:before="120"/>
        <w:rPr>
          <w:sz w:val="20"/>
        </w:rPr>
      </w:pPr>
      <w:r>
        <w:rPr>
          <w:sz w:val="20"/>
        </w:rPr>
        <w:t xml:space="preserve">(Continued from previous page)  </w:t>
      </w:r>
      <w:r>
        <w:rPr>
          <w:sz w:val="20"/>
        </w:rPr>
        <w:separator/>
      </w:r>
    </w:p>
  </w:footnote>
  <w:footnote w:type="continuationNotice" w:id="2">
    <w:p w:rsidR="005D55CD" w:rsidP="00C721AC" w14:paraId="5D15BFC7" w14:textId="77777777">
      <w:pPr>
        <w:jc w:val="right"/>
        <w:rPr>
          <w:sz w:val="20"/>
        </w:rPr>
      </w:pPr>
      <w:r>
        <w:rPr>
          <w:sz w:val="20"/>
        </w:rPr>
        <w:t>(continued….)</w:t>
      </w:r>
    </w:p>
  </w:footnote>
  <w:footnote w:id="3">
    <w:p w:rsidR="00191767" w14:paraId="562CA309" w14:textId="77777777">
      <w:pPr>
        <w:pStyle w:val="FootnoteText"/>
      </w:pPr>
      <w:r>
        <w:rPr>
          <w:rStyle w:val="FootnoteReference"/>
        </w:rPr>
        <w:footnoteRef/>
      </w:r>
      <w:r>
        <w:t xml:space="preserve"> Participating CMS Providers are commercial mobile service providers that have elected voluntarily to transmit WEA alert messages.  47 CFR § 10.10(d), (f).</w:t>
      </w:r>
    </w:p>
  </w:footnote>
  <w:footnote w:id="4">
    <w:p w:rsidR="002A285F" w:rsidRPr="002A285F" w14:paraId="097784F0" w14:textId="77777777">
      <w:pPr>
        <w:pStyle w:val="FootnoteText"/>
      </w:pPr>
      <w:r>
        <w:rPr>
          <w:rStyle w:val="FootnoteReference"/>
        </w:rPr>
        <w:footnoteRef/>
      </w:r>
      <w:r>
        <w:t xml:space="preserve"> </w:t>
      </w:r>
      <w:r>
        <w:rPr>
          <w:i/>
        </w:rPr>
        <w:t xml:space="preserve">See </w:t>
      </w:r>
      <w:r>
        <w:t xml:space="preserve">Letter from </w:t>
      </w:r>
      <w:r w:rsidR="00371990">
        <w:t>Christina Curr</w:t>
      </w:r>
      <w:r>
        <w:t>y,</w:t>
      </w:r>
      <w:r w:rsidR="00371990">
        <w:t xml:space="preserve"> Deputy Director, California Governor’s Office of Emergency Services,</w:t>
      </w:r>
      <w:r>
        <w:t xml:space="preserve"> to </w:t>
      </w:r>
      <w:r w:rsidR="00371990">
        <w:t>Michael Wilhelm</w:t>
      </w:r>
      <w:r>
        <w:t>, Public Safety &amp; Homeland Security Bureau, Federal Communications Commission (filed</w:t>
      </w:r>
      <w:r w:rsidR="00100588">
        <w:t xml:space="preserve"> </w:t>
      </w:r>
      <w:r w:rsidR="00371990">
        <w:t>May</w:t>
      </w:r>
      <w:r w:rsidR="00100588">
        <w:t xml:space="preserve"> </w:t>
      </w:r>
      <w:r w:rsidR="00371990">
        <w:t>24</w:t>
      </w:r>
      <w:r w:rsidR="00100588">
        <w:t>,</w:t>
      </w:r>
      <w:r>
        <w:t xml:space="preserve"> 2019) (on file in PS Docket No. 15-91) (</w:t>
      </w:r>
      <w:r w:rsidR="00FB543B">
        <w:t xml:space="preserve">Cal OES </w:t>
      </w:r>
      <w:r>
        <w:t>Letter).</w:t>
      </w:r>
    </w:p>
  </w:footnote>
  <w:footnote w:id="5">
    <w:p w:rsidR="002A285F" w:rsidRPr="00B0643B" w:rsidP="002A285F" w14:paraId="4933978B" w14:textId="77777777">
      <w:pPr>
        <w:pStyle w:val="FootnoteText"/>
      </w:pPr>
      <w:r w:rsidRPr="00B90802">
        <w:rPr>
          <w:rStyle w:val="FootnoteReference"/>
        </w:rPr>
        <w:footnoteRef/>
      </w:r>
      <w:r w:rsidRPr="00B0643B">
        <w:t xml:space="preserve"> </w:t>
      </w:r>
      <w:r w:rsidRPr="00681200">
        <w:rPr>
          <w:i/>
        </w:rPr>
        <w:t>Commercial Mobile Alert System</w:t>
      </w:r>
      <w:r w:rsidRPr="00B0643B">
        <w:t>, PS Docket No. 07-287, Third Report and Order, 23 FCC Rcd 12561, 12575, para. 32 (2008) (stating the requirements for wireless providers volunteering to participate in WEA).</w:t>
      </w:r>
    </w:p>
  </w:footnote>
  <w:footnote w:id="6">
    <w:p w:rsidR="002A285F" w:rsidRPr="00B0643B" w:rsidP="002A285F" w14:paraId="5B499DB7" w14:textId="77777777">
      <w:pPr>
        <w:pStyle w:val="FootnoteText"/>
      </w:pPr>
      <w:r w:rsidRPr="00B0643B">
        <w:rPr>
          <w:rStyle w:val="FootnoteReference"/>
        </w:rPr>
        <w:footnoteRef/>
      </w:r>
      <w:r w:rsidRPr="00B0643B">
        <w:t xml:space="preserve"> 47 CFR § 10.520(d).  The Attention Signal is a loud, attention-grabbing, two-tone audio signal that uses frequencies and sounds identical to the attention signal used by the </w:t>
      </w:r>
      <w:r>
        <w:t>EAS</w:t>
      </w:r>
      <w:r w:rsidRPr="00B0643B">
        <w:t xml:space="preserve">.  </w:t>
      </w:r>
      <w:r w:rsidRPr="00B0643B">
        <w:rPr>
          <w:i/>
        </w:rPr>
        <w:t>Compare</w:t>
      </w:r>
      <w:r w:rsidRPr="00B0643B">
        <w:t xml:space="preserve"> 47 CFR § 10.520 </w:t>
      </w:r>
      <w:r w:rsidRPr="00B0643B">
        <w:rPr>
          <w:i/>
        </w:rPr>
        <w:t>with</w:t>
      </w:r>
      <w:r w:rsidRPr="00B0643B">
        <w:t xml:space="preserve"> 47 CFR § 11.31(a)(2).</w:t>
      </w:r>
    </w:p>
  </w:footnote>
  <w:footnote w:id="7">
    <w:p w:rsidR="002A285F" w:rsidRPr="00B0643B" w:rsidP="002A285F" w14:paraId="323456BD" w14:textId="77777777">
      <w:pPr>
        <w:pStyle w:val="FootnoteText"/>
      </w:pPr>
      <w:r w:rsidRPr="00B0643B">
        <w:rPr>
          <w:rStyle w:val="FootnoteReference"/>
        </w:rPr>
        <w:footnoteRef/>
      </w:r>
      <w:r w:rsidRPr="00B0643B">
        <w:t xml:space="preserve"> 47 CFR</w:t>
      </w:r>
      <w:r w:rsidRPr="00B0643B">
        <w:rPr>
          <w:i/>
        </w:rPr>
        <w:t xml:space="preserve"> </w:t>
      </w:r>
      <w:r w:rsidRPr="00B0643B">
        <w:t xml:space="preserve">§ 10.350.  Specifically, the Commission’s rules require Participating CMS Providers to participate in monthly tests initiated by </w:t>
      </w:r>
      <w:r>
        <w:t>the Federal Emergency Management Agency (</w:t>
      </w:r>
      <w:r w:rsidRPr="00B0643B">
        <w:t>FEMA</w:t>
      </w:r>
      <w:r>
        <w:t>)</w:t>
      </w:r>
      <w:r w:rsidRPr="00B0643B">
        <w:t xml:space="preserve"> and in periodic tests of WEA’s C-Interface.  </w:t>
      </w:r>
      <w:r w:rsidRPr="00B0643B">
        <w:rPr>
          <w:i/>
        </w:rPr>
        <w:t>Id.</w:t>
      </w:r>
    </w:p>
  </w:footnote>
  <w:footnote w:id="8">
    <w:p w:rsidR="002A285F" w:rsidRPr="00B0643B" w:rsidP="002A285F" w14:paraId="1CF061A9" w14:textId="77777777">
      <w:pPr>
        <w:pStyle w:val="FootnoteText"/>
      </w:pPr>
      <w:r w:rsidRPr="00B0643B">
        <w:rPr>
          <w:rStyle w:val="FootnoteReference"/>
        </w:rPr>
        <w:footnoteRef/>
      </w:r>
      <w:r w:rsidRPr="00B0643B">
        <w:t xml:space="preserve"> </w:t>
      </w:r>
      <w:r w:rsidRPr="00B0643B">
        <w:rPr>
          <w:i/>
        </w:rPr>
        <w:t>Wireless Emergency Alerts; Amendments to Part 11 of the Commission’s Rules Regarding the Emergency Alert System</w:t>
      </w:r>
      <w:r w:rsidRPr="00B0643B">
        <w:t xml:space="preserve">, </w:t>
      </w:r>
      <w:r>
        <w:t xml:space="preserve">Report and Order and Further Notice of Proposed Rulemaking, </w:t>
      </w:r>
      <w:r w:rsidRPr="00B0643B">
        <w:rPr>
          <w:iCs/>
        </w:rPr>
        <w:t>31 FCC Rcd 11112</w:t>
      </w:r>
      <w:r w:rsidRPr="00B0643B">
        <w:t>, 11154-11157, paras. 65-68 (2016) (</w:t>
      </w:r>
      <w:r w:rsidRPr="00B0643B">
        <w:rPr>
          <w:i/>
        </w:rPr>
        <w:t>WEA R&amp;O</w:t>
      </w:r>
      <w:r w:rsidRPr="00B0643B">
        <w:t>).</w:t>
      </w:r>
    </w:p>
  </w:footnote>
  <w:footnote w:id="9">
    <w:p w:rsidR="002A285F" w:rsidRPr="002A285F" w:rsidP="002A285F" w14:paraId="4CDF516F" w14:textId="77777777">
      <w:pPr>
        <w:pStyle w:val="FootnoteText"/>
      </w:pPr>
      <w:r w:rsidRPr="00B0643B">
        <w:rPr>
          <w:rStyle w:val="FootnoteReference"/>
        </w:rPr>
        <w:footnoteRef/>
      </w:r>
      <w:r w:rsidRPr="00B0643B">
        <w:t xml:space="preserve"> </w:t>
      </w:r>
      <w:r w:rsidRPr="00B0643B">
        <w:rPr>
          <w:i/>
        </w:rPr>
        <w:t xml:space="preserve">Id. </w:t>
      </w:r>
      <w:r w:rsidRPr="00B0643B">
        <w:t>at 11161, 11165, paras. 79, 85 (stating that the deadline for state and local testing is 30 months after the rule’s publication in the Federal Register</w:t>
      </w:r>
      <w:r w:rsidRPr="006B00FB">
        <w:t>);</w:t>
      </w:r>
      <w:r w:rsidRPr="00B0643B">
        <w:rPr>
          <w:i/>
        </w:rPr>
        <w:t xml:space="preserve"> </w:t>
      </w:r>
      <w:r w:rsidRPr="00B0643B">
        <w:rPr>
          <w:i/>
          <w:iCs/>
        </w:rPr>
        <w:t xml:space="preserve">Federal Communications Commission, </w:t>
      </w:r>
      <w:r w:rsidRPr="00B0643B">
        <w:rPr>
          <w:i/>
        </w:rPr>
        <w:t>Wireless Emergency Alerts, Amendments to Rules Regarding the Emergency Alert System,</w:t>
      </w:r>
      <w:r w:rsidRPr="00B0643B">
        <w:rPr>
          <w:iCs/>
        </w:rPr>
        <w:t xml:space="preserve"> 81 Fed. Reg. 75710 </w:t>
      </w:r>
      <w:r w:rsidRPr="00B0643B">
        <w:t>(Nov. 1, 2016) (establishing the date of Federal Register publication).</w:t>
      </w:r>
      <w:r>
        <w:t xml:space="preserve">  </w:t>
      </w:r>
    </w:p>
  </w:footnote>
  <w:footnote w:id="10">
    <w:p w:rsidR="00FA4295" w:rsidP="00FA4295" w14:paraId="2E43DC47" w14:textId="5C57CEAC">
      <w:pPr>
        <w:pStyle w:val="FootnoteText"/>
      </w:pPr>
      <w:r>
        <w:rPr>
          <w:rStyle w:val="FootnoteReference"/>
        </w:rPr>
        <w:footnoteRef/>
      </w:r>
      <w:r>
        <w:t xml:space="preserve"> </w:t>
      </w:r>
      <w:r>
        <w:rPr>
          <w:i/>
        </w:rPr>
        <w:t xml:space="preserve">See </w:t>
      </w:r>
      <w:r w:rsidRPr="007740FF">
        <w:rPr>
          <w:i/>
        </w:rPr>
        <w:t>P</w:t>
      </w:r>
      <w:r>
        <w:rPr>
          <w:i/>
        </w:rPr>
        <w:t xml:space="preserve">ublic Safety &amp; Homeland Security Bureau Announces Delay in Availability of Certain Improvements to Wireless Emergency Alerts, </w:t>
      </w:r>
      <w:r>
        <w:t xml:space="preserve">Public </w:t>
      </w:r>
      <w:r w:rsidRPr="00760375">
        <w:t>Notice, DA 19-</w:t>
      </w:r>
      <w:r w:rsidRPr="00760375" w:rsidR="00760375">
        <w:t>534</w:t>
      </w:r>
      <w:r w:rsidRPr="00760375">
        <w:t xml:space="preserve"> (PSHSB, Jun. </w:t>
      </w:r>
      <w:r w:rsidRPr="00760375" w:rsidR="00760375">
        <w:t>7</w:t>
      </w:r>
      <w:r w:rsidRPr="00760375">
        <w:t>, 2019);</w:t>
      </w:r>
      <w:r>
        <w:t xml:space="preserve"> </w:t>
      </w:r>
      <w:r>
        <w:rPr>
          <w:i/>
        </w:rPr>
        <w:t>Advisory Regarding May 1 Deadline for Improvements to Wireless Emergency Alerts and Guidance for State/Local Alert Originators</w:t>
      </w:r>
      <w:r>
        <w:t>,</w:t>
      </w:r>
      <w:r>
        <w:rPr>
          <w:i/>
        </w:rPr>
        <w:t xml:space="preserve"> </w:t>
      </w:r>
      <w:r>
        <w:t>Public Notice, DA 19</w:t>
      </w:r>
      <w:r w:rsidRPr="00EF145B">
        <w:t>-358</w:t>
      </w:r>
      <w:r>
        <w:t>, at 2</w:t>
      </w:r>
      <w:r w:rsidRPr="00EF145B">
        <w:t xml:space="preserve"> </w:t>
      </w:r>
      <w:r>
        <w:t>(PSHSB Apr. 30, 2019).</w:t>
      </w:r>
    </w:p>
  </w:footnote>
  <w:footnote w:id="11">
    <w:p w:rsidR="001A14FB" w14:paraId="7C66582C" w14:textId="38F083B7">
      <w:pPr>
        <w:pStyle w:val="FootnoteText"/>
      </w:pPr>
      <w:r>
        <w:rPr>
          <w:rStyle w:val="FootnoteReference"/>
        </w:rPr>
        <w:footnoteRef/>
      </w:r>
      <w:r>
        <w:t xml:space="preserve"> </w:t>
      </w:r>
      <w:r w:rsidR="00DC4EF0">
        <w:t>Cal OES</w:t>
      </w:r>
      <w:r>
        <w:t xml:space="preserve"> Letter at 1</w:t>
      </w:r>
      <w:r w:rsidR="00DC4EF0">
        <w:t>-2</w:t>
      </w:r>
      <w:r>
        <w:t>.</w:t>
      </w:r>
      <w:r w:rsidR="009A43D1">
        <w:t xml:space="preserve">  Phone call from Maureen Bizhko, Attorney Advisor, </w:t>
      </w:r>
      <w:r w:rsidR="00EF1249">
        <w:t>FCC</w:t>
      </w:r>
      <w:r w:rsidR="009A43D1">
        <w:t>, to Gabe Kearney, Alert and Warning Coordinator, California Governor’s Office of Emergency Services (May 31, 2019)</w:t>
      </w:r>
      <w:r w:rsidR="008D7151">
        <w:t xml:space="preserve"> (</w:t>
      </w:r>
      <w:r w:rsidRPr="008D7151" w:rsidR="008D7151">
        <w:rPr>
          <w:i/>
        </w:rPr>
        <w:t>May 31 Phone Call</w:t>
      </w:r>
      <w:r w:rsidR="008D7151">
        <w:t>)</w:t>
      </w:r>
      <w:r w:rsidR="00C23601">
        <w:t xml:space="preserve">; Phone call from Maureen Bizhko, Attorney Advisor, FCC, to Ryan </w:t>
      </w:r>
      <w:r w:rsidR="00C23601">
        <w:t>Arba</w:t>
      </w:r>
      <w:r w:rsidR="00C23601">
        <w:t>, Chief, Cal OES Seismic Hazards Program (Jun</w:t>
      </w:r>
      <w:r w:rsidR="0040531B">
        <w:t>.</w:t>
      </w:r>
      <w:r w:rsidR="00C23601">
        <w:t xml:space="preserve"> 6, 2019) (confirming that the backup date is Friday, July 12, 2019)</w:t>
      </w:r>
      <w:r w:rsidR="009A43D1">
        <w:t>.</w:t>
      </w:r>
    </w:p>
  </w:footnote>
  <w:footnote w:id="12">
    <w:p w:rsidR="001A14FB" w:rsidRPr="001A14FB" w14:paraId="7D517BA7" w14:textId="77777777">
      <w:pPr>
        <w:pStyle w:val="FootnoteText"/>
      </w:pPr>
      <w:r>
        <w:rPr>
          <w:rStyle w:val="FootnoteReference"/>
        </w:rPr>
        <w:footnoteRef/>
      </w:r>
      <w:r>
        <w:t xml:space="preserve"> </w:t>
      </w:r>
      <w:r w:rsidRPr="00B85627" w:rsidR="00D346E5">
        <w:t>Cal OES Letter</w:t>
      </w:r>
      <w:r w:rsidR="00DC4EF0">
        <w:t xml:space="preserve"> at 1.</w:t>
      </w:r>
      <w:r>
        <w:t xml:space="preserve">  </w:t>
      </w:r>
    </w:p>
  </w:footnote>
  <w:footnote w:id="13">
    <w:p w:rsidR="00B956AB" w:rsidRPr="0020386F" w14:paraId="3A01B69F" w14:textId="77777777">
      <w:pPr>
        <w:pStyle w:val="FootnoteText"/>
      </w:pPr>
      <w:r>
        <w:rPr>
          <w:rStyle w:val="FootnoteReference"/>
        </w:rPr>
        <w:footnoteRef/>
      </w:r>
      <w:r>
        <w:t xml:space="preserve"> </w:t>
      </w:r>
      <w:r w:rsidR="0020386F">
        <w:rPr>
          <w:i/>
        </w:rPr>
        <w:t xml:space="preserve">Id. See also Wireless Emergency Alerts and Community-Initiated Alerting, </w:t>
      </w:r>
      <w:r w:rsidR="0020386F">
        <w:t>Order, DA 19-56 (PSHSB Feb. 7, 2019)</w:t>
      </w:r>
      <w:r w:rsidR="002D12F4">
        <w:t xml:space="preserve"> </w:t>
      </w:r>
      <w:r w:rsidR="00D346E5">
        <w:t xml:space="preserve">(authorizing Cal OES to conduct the first end-to-end WEA test </w:t>
      </w:r>
      <w:r w:rsidR="002D12F4">
        <w:t>of</w:t>
      </w:r>
      <w:r w:rsidR="00D346E5">
        <w:t xml:space="preserve"> this series</w:t>
      </w:r>
      <w:r w:rsidR="002D12F4">
        <w:t xml:space="preserve"> in </w:t>
      </w:r>
      <w:r w:rsidR="009E6932">
        <w:t>the City of Oakland, California</w:t>
      </w:r>
      <w:r w:rsidR="00D346E5">
        <w:t>)</w:t>
      </w:r>
      <w:r w:rsidR="00C92F88">
        <w:t>.</w:t>
      </w:r>
    </w:p>
  </w:footnote>
  <w:footnote w:id="14">
    <w:p w:rsidR="00E728DB" w:rsidRPr="00D15A8C" w14:paraId="6EC7BC76" w14:textId="77777777">
      <w:pPr>
        <w:pStyle w:val="FootnoteText"/>
      </w:pPr>
      <w:r>
        <w:rPr>
          <w:rStyle w:val="FootnoteReference"/>
        </w:rPr>
        <w:footnoteRef/>
      </w:r>
      <w:r>
        <w:t xml:space="preserve"> </w:t>
      </w:r>
      <w:r>
        <w:rPr>
          <w:i/>
        </w:rPr>
        <w:t>Id</w:t>
      </w:r>
      <w:r>
        <w:t>.</w:t>
      </w:r>
      <w:r w:rsidR="00D15A8C">
        <w:t xml:space="preserve">  </w:t>
      </w:r>
    </w:p>
  </w:footnote>
  <w:footnote w:id="15">
    <w:p w:rsidR="005E4A98" w14:paraId="7DCAA07E" w14:textId="3167786D">
      <w:pPr>
        <w:pStyle w:val="FootnoteText"/>
      </w:pPr>
      <w:r>
        <w:rPr>
          <w:rStyle w:val="FootnoteReference"/>
        </w:rPr>
        <w:footnoteRef/>
      </w:r>
      <w:r>
        <w:t xml:space="preserve"> </w:t>
      </w:r>
      <w:r w:rsidR="002168E9">
        <w:t>Cal OES Letter at 1.</w:t>
      </w:r>
    </w:p>
  </w:footnote>
  <w:footnote w:id="16">
    <w:p w:rsidR="00E945BF" w:rsidRPr="007E42A5" w14:paraId="4AE9A8D9" w14:textId="192E93E5">
      <w:pPr>
        <w:pStyle w:val="FootnoteText"/>
      </w:pPr>
      <w:r>
        <w:rPr>
          <w:rStyle w:val="FootnoteReference"/>
        </w:rPr>
        <w:footnoteRef/>
      </w:r>
      <w:r>
        <w:t xml:space="preserve"> </w:t>
      </w:r>
      <w:r w:rsidR="007E42A5">
        <w:rPr>
          <w:i/>
        </w:rPr>
        <w:t xml:space="preserve">Id. </w:t>
      </w:r>
      <w:r w:rsidR="007E42A5">
        <w:t>at 2.</w:t>
      </w:r>
    </w:p>
  </w:footnote>
  <w:footnote w:id="17">
    <w:p w:rsidR="00951ACA" w:rsidRPr="00951ACA" w14:paraId="7F95FEBD" w14:textId="33DE4A9B">
      <w:pPr>
        <w:pStyle w:val="FootnoteText"/>
      </w:pPr>
      <w:r>
        <w:rPr>
          <w:rStyle w:val="FootnoteReference"/>
        </w:rPr>
        <w:footnoteRef/>
      </w:r>
      <w:r>
        <w:t xml:space="preserve"> </w:t>
      </w:r>
      <w:r>
        <w:rPr>
          <w:i/>
        </w:rPr>
        <w:t>Id.</w:t>
      </w:r>
    </w:p>
  </w:footnote>
  <w:footnote w:id="18">
    <w:p w:rsidR="008D1811" w:rsidRPr="008D1811" w14:paraId="385A8CE0" w14:textId="77777777">
      <w:pPr>
        <w:pStyle w:val="FootnoteText"/>
        <w:rPr>
          <w:i/>
        </w:rPr>
      </w:pPr>
      <w:r>
        <w:rPr>
          <w:rStyle w:val="FootnoteReference"/>
        </w:rPr>
        <w:footnoteRef/>
      </w:r>
      <w:r>
        <w:t xml:space="preserve"> </w:t>
      </w:r>
      <w:r>
        <w:rPr>
          <w:i/>
        </w:rPr>
        <w:t>Id.</w:t>
      </w:r>
    </w:p>
  </w:footnote>
  <w:footnote w:id="19">
    <w:p w:rsidR="004B0E4B" w:rsidRPr="004B0E4B" w14:paraId="04DB3CBA" w14:textId="77777777">
      <w:pPr>
        <w:pStyle w:val="FootnoteText"/>
      </w:pPr>
      <w:r>
        <w:rPr>
          <w:rStyle w:val="FootnoteReference"/>
        </w:rPr>
        <w:footnoteRef/>
      </w:r>
      <w:r>
        <w:t xml:space="preserve"> </w:t>
      </w:r>
      <w:r>
        <w:rPr>
          <w:i/>
        </w:rPr>
        <w:t>Id</w:t>
      </w:r>
      <w:r>
        <w:t xml:space="preserve">.  The text of the message is </w:t>
      </w:r>
      <w:r w:rsidR="000C31DF">
        <w:t>7</w:t>
      </w:r>
      <w:r w:rsidR="00912F31">
        <w:t>9</w:t>
      </w:r>
      <w:r>
        <w:t xml:space="preserve"> characters.</w:t>
      </w:r>
      <w:r w:rsidR="0081584F">
        <w:t xml:space="preserve"> </w:t>
      </w:r>
    </w:p>
  </w:footnote>
  <w:footnote w:id="20">
    <w:p w:rsidR="00A57A5D" w:rsidRPr="00A57A5D" w14:paraId="69B56CC1" w14:textId="276A4B7A">
      <w:pPr>
        <w:pStyle w:val="FootnoteText"/>
      </w:pPr>
      <w:r>
        <w:rPr>
          <w:rStyle w:val="FootnoteReference"/>
        </w:rPr>
        <w:footnoteRef/>
      </w:r>
      <w:r>
        <w:t xml:space="preserve"> </w:t>
      </w:r>
      <w:r>
        <w:rPr>
          <w:i/>
        </w:rPr>
        <w:t>Id</w:t>
      </w:r>
      <w:r w:rsidR="00C25325">
        <w:t>.</w:t>
      </w:r>
    </w:p>
  </w:footnote>
  <w:footnote w:id="21">
    <w:p w:rsidR="007A041E" w:rsidRPr="007A041E" w14:paraId="701A295D" w14:textId="77777777">
      <w:pPr>
        <w:pStyle w:val="FootnoteText"/>
      </w:pPr>
      <w:r>
        <w:rPr>
          <w:rStyle w:val="FootnoteReference"/>
        </w:rPr>
        <w:footnoteRef/>
      </w:r>
      <w:r>
        <w:t xml:space="preserve"> </w:t>
      </w:r>
      <w:r>
        <w:rPr>
          <w:i/>
        </w:rPr>
        <w:t>Id</w:t>
      </w:r>
      <w:r>
        <w:t>.</w:t>
      </w:r>
      <w:r w:rsidR="008D77AF">
        <w:t xml:space="preserve"> </w:t>
      </w:r>
    </w:p>
  </w:footnote>
  <w:footnote w:id="22">
    <w:p w:rsidR="00F8588F" w:rsidRPr="00F8588F" w14:paraId="36B1BB4A" w14:textId="77777777">
      <w:pPr>
        <w:pStyle w:val="FootnoteText"/>
      </w:pPr>
      <w:r>
        <w:rPr>
          <w:rStyle w:val="FootnoteReference"/>
        </w:rPr>
        <w:footnoteRef/>
      </w:r>
      <w:r>
        <w:t xml:space="preserve"> </w:t>
      </w:r>
      <w:r>
        <w:rPr>
          <w:i/>
        </w:rPr>
        <w:t>Id</w:t>
      </w:r>
      <w:r>
        <w:t>.</w:t>
      </w:r>
    </w:p>
  </w:footnote>
  <w:footnote w:id="23">
    <w:p w:rsidR="00A57A5D" w:rsidRPr="00A57A5D" w14:paraId="5B6ACBF0" w14:textId="77777777">
      <w:pPr>
        <w:pStyle w:val="FootnoteText"/>
      </w:pPr>
      <w:r>
        <w:rPr>
          <w:rStyle w:val="FootnoteReference"/>
        </w:rPr>
        <w:footnoteRef/>
      </w:r>
      <w:r>
        <w:t xml:space="preserve"> </w:t>
      </w:r>
      <w:r w:rsidR="0065215A">
        <w:t>Phone call from Gabe Kearney, Alert and Warning Coordinator, California Governor’s Office of Emergency Services</w:t>
      </w:r>
      <w:r w:rsidR="00261E78">
        <w:t>,</w:t>
      </w:r>
      <w:r w:rsidR="0065215A">
        <w:t xml:space="preserve"> to Maureen Bizhko and Elizabeth Cuttner</w:t>
      </w:r>
      <w:r w:rsidR="00EF1249">
        <w:t>, Attorney Advisors, FCC</w:t>
      </w:r>
      <w:r w:rsidR="0065215A">
        <w:t xml:space="preserve"> (May 30, 2019).</w:t>
      </w:r>
    </w:p>
  </w:footnote>
  <w:footnote w:id="24">
    <w:p w:rsidR="00F8588F" w:rsidRPr="00B0643B" w:rsidP="00F8588F" w14:paraId="2B1EB006" w14:textId="77777777">
      <w:pPr>
        <w:pStyle w:val="FootnoteText"/>
      </w:pPr>
      <w:r w:rsidRPr="00B0643B">
        <w:rPr>
          <w:rStyle w:val="FootnoteReference"/>
        </w:rPr>
        <w:footnoteRef/>
      </w:r>
      <w:r w:rsidRPr="00B0643B">
        <w:t xml:space="preserve"> 47 CFR</w:t>
      </w:r>
      <w:r w:rsidRPr="00B0643B">
        <w:rPr>
          <w:spacing w:val="-1"/>
        </w:rPr>
        <w:t xml:space="preserve"> </w:t>
      </w:r>
      <w:r w:rsidRPr="00B0643B">
        <w:t>§ 1.3.</w:t>
      </w:r>
    </w:p>
  </w:footnote>
  <w:footnote w:id="25">
    <w:p w:rsidR="00F8588F" w:rsidRPr="00B0643B" w:rsidP="00F8588F" w14:paraId="535396FE" w14:textId="77777777">
      <w:pPr>
        <w:pStyle w:val="FootnoteText"/>
      </w:pPr>
      <w:r w:rsidRPr="00B0643B">
        <w:rPr>
          <w:rStyle w:val="FootnoteReference"/>
        </w:rPr>
        <w:footnoteRef/>
      </w:r>
      <w:r w:rsidRPr="00B0643B">
        <w:t xml:space="preserve"> </w:t>
      </w:r>
      <w:r w:rsidRPr="00B0643B">
        <w:rPr>
          <w:i/>
        </w:rPr>
        <w:t>See</w:t>
      </w:r>
      <w:r w:rsidRPr="00B0643B">
        <w:rPr>
          <w:i/>
          <w:spacing w:val="-3"/>
        </w:rPr>
        <w:t xml:space="preserve"> </w:t>
      </w:r>
      <w:r w:rsidRPr="00B0643B">
        <w:rPr>
          <w:i/>
        </w:rPr>
        <w:t>Northeast</w:t>
      </w:r>
      <w:r w:rsidRPr="00B0643B">
        <w:rPr>
          <w:i/>
          <w:spacing w:val="-4"/>
        </w:rPr>
        <w:t xml:space="preserve"> </w:t>
      </w:r>
      <w:r w:rsidRPr="00B0643B">
        <w:rPr>
          <w:i/>
        </w:rPr>
        <w:t>Cellular</w:t>
      </w:r>
      <w:r w:rsidRPr="00B0643B">
        <w:rPr>
          <w:i/>
          <w:spacing w:val="-2"/>
        </w:rPr>
        <w:t xml:space="preserve"> </w:t>
      </w:r>
      <w:r w:rsidRPr="00B0643B">
        <w:rPr>
          <w:i/>
          <w:spacing w:val="-1"/>
        </w:rPr>
        <w:t>Telephone</w:t>
      </w:r>
      <w:r w:rsidRPr="00B0643B">
        <w:rPr>
          <w:i/>
          <w:spacing w:val="-3"/>
        </w:rPr>
        <w:t xml:space="preserve"> </w:t>
      </w:r>
      <w:r w:rsidRPr="00B0643B">
        <w:rPr>
          <w:i/>
        </w:rPr>
        <w:t>Co.</w:t>
      </w:r>
      <w:r w:rsidRPr="00B0643B">
        <w:rPr>
          <w:i/>
          <w:spacing w:val="-3"/>
        </w:rPr>
        <w:t xml:space="preserve"> </w:t>
      </w:r>
      <w:r w:rsidRPr="00B0643B">
        <w:rPr>
          <w:i/>
        </w:rPr>
        <w:t>v.</w:t>
      </w:r>
      <w:r w:rsidRPr="00B0643B">
        <w:rPr>
          <w:i/>
          <w:spacing w:val="-4"/>
        </w:rPr>
        <w:t xml:space="preserve"> </w:t>
      </w:r>
      <w:r w:rsidRPr="00B0643B">
        <w:rPr>
          <w:i/>
          <w:spacing w:val="-1"/>
        </w:rPr>
        <w:t>FCC</w:t>
      </w:r>
      <w:r w:rsidRPr="00B0643B">
        <w:rPr>
          <w:spacing w:val="-1"/>
        </w:rPr>
        <w:t>,</w:t>
      </w:r>
      <w:r w:rsidRPr="00B0643B">
        <w:rPr>
          <w:spacing w:val="-3"/>
        </w:rPr>
        <w:t xml:space="preserve"> </w:t>
      </w:r>
      <w:r w:rsidRPr="00B0643B">
        <w:t>897</w:t>
      </w:r>
      <w:r w:rsidRPr="00B0643B">
        <w:rPr>
          <w:spacing w:val="-3"/>
        </w:rPr>
        <w:t xml:space="preserve"> </w:t>
      </w:r>
      <w:r w:rsidRPr="00B0643B">
        <w:rPr>
          <w:spacing w:val="-1"/>
        </w:rPr>
        <w:t>F.2d</w:t>
      </w:r>
      <w:r w:rsidRPr="00B0643B">
        <w:rPr>
          <w:spacing w:val="-3"/>
        </w:rPr>
        <w:t xml:space="preserve"> </w:t>
      </w:r>
      <w:r w:rsidRPr="00B0643B">
        <w:t>1164,</w:t>
      </w:r>
      <w:r w:rsidRPr="00B0643B">
        <w:rPr>
          <w:spacing w:val="-2"/>
        </w:rPr>
        <w:t xml:space="preserve"> </w:t>
      </w:r>
      <w:r w:rsidRPr="00B0643B">
        <w:t>1166</w:t>
      </w:r>
      <w:r w:rsidRPr="00B0643B">
        <w:rPr>
          <w:spacing w:val="-3"/>
        </w:rPr>
        <w:t xml:space="preserve"> </w:t>
      </w:r>
      <w:r w:rsidRPr="00B0643B">
        <w:t>(D.C.</w:t>
      </w:r>
      <w:r w:rsidRPr="00B0643B">
        <w:rPr>
          <w:spacing w:val="-4"/>
        </w:rPr>
        <w:t xml:space="preserve"> </w:t>
      </w:r>
      <w:r w:rsidRPr="00B0643B">
        <w:t>Cir.</w:t>
      </w:r>
      <w:r w:rsidRPr="00B0643B">
        <w:rPr>
          <w:spacing w:val="-3"/>
        </w:rPr>
        <w:t xml:space="preserve"> </w:t>
      </w:r>
      <w:r w:rsidRPr="00B0643B">
        <w:t>1990)</w:t>
      </w:r>
      <w:r w:rsidRPr="00B0643B">
        <w:rPr>
          <w:spacing w:val="-3"/>
        </w:rPr>
        <w:t xml:space="preserve"> </w:t>
      </w:r>
      <w:r w:rsidRPr="00B0643B">
        <w:t>(</w:t>
      </w:r>
      <w:r w:rsidRPr="00B0643B">
        <w:rPr>
          <w:i/>
        </w:rPr>
        <w:t>citing</w:t>
      </w:r>
      <w:r w:rsidRPr="00B0643B">
        <w:rPr>
          <w:i/>
          <w:spacing w:val="-4"/>
        </w:rPr>
        <w:t xml:space="preserve"> </w:t>
      </w:r>
      <w:r w:rsidRPr="00B0643B">
        <w:rPr>
          <w:i/>
          <w:spacing w:val="-1"/>
        </w:rPr>
        <w:t>WAIT</w:t>
      </w:r>
      <w:r w:rsidRPr="00B0643B">
        <w:rPr>
          <w:i/>
          <w:spacing w:val="-3"/>
        </w:rPr>
        <w:t xml:space="preserve"> </w:t>
      </w:r>
      <w:r w:rsidRPr="00B0643B">
        <w:rPr>
          <w:i/>
          <w:spacing w:val="-1"/>
        </w:rPr>
        <w:t>Radio</w:t>
      </w:r>
      <w:r w:rsidRPr="00B0643B">
        <w:rPr>
          <w:i/>
          <w:spacing w:val="-2"/>
        </w:rPr>
        <w:t xml:space="preserve"> </w:t>
      </w:r>
      <w:r w:rsidRPr="00B0643B">
        <w:rPr>
          <w:i/>
        </w:rPr>
        <w:t>v.</w:t>
      </w:r>
      <w:r w:rsidRPr="00B0643B">
        <w:rPr>
          <w:i/>
          <w:spacing w:val="-4"/>
        </w:rPr>
        <w:t xml:space="preserve"> </w:t>
      </w:r>
      <w:r w:rsidRPr="00B0643B">
        <w:rPr>
          <w:i/>
          <w:spacing w:val="-1"/>
        </w:rPr>
        <w:t>FCC</w:t>
      </w:r>
      <w:r w:rsidRPr="00B0643B">
        <w:rPr>
          <w:spacing w:val="-1"/>
        </w:rPr>
        <w:t>,</w:t>
      </w:r>
      <w:r w:rsidRPr="00B0643B">
        <w:rPr>
          <w:spacing w:val="31"/>
        </w:rPr>
        <w:t xml:space="preserve"> </w:t>
      </w:r>
      <w:r w:rsidRPr="00B0643B">
        <w:t>418</w:t>
      </w:r>
      <w:r w:rsidRPr="00B0643B">
        <w:rPr>
          <w:spacing w:val="-1"/>
        </w:rPr>
        <w:t xml:space="preserve"> F.2d </w:t>
      </w:r>
      <w:r w:rsidRPr="00B0643B">
        <w:t>1153,</w:t>
      </w:r>
      <w:r w:rsidRPr="00B0643B">
        <w:rPr>
          <w:spacing w:val="-1"/>
        </w:rPr>
        <w:t xml:space="preserve"> </w:t>
      </w:r>
      <w:r w:rsidRPr="00B0643B">
        <w:t>1159</w:t>
      </w:r>
      <w:r w:rsidRPr="00B0643B">
        <w:rPr>
          <w:spacing w:val="-1"/>
        </w:rPr>
        <w:t xml:space="preserve"> </w:t>
      </w:r>
      <w:r w:rsidRPr="00B0643B">
        <w:t>(D.C.</w:t>
      </w:r>
      <w:r w:rsidRPr="00B0643B">
        <w:rPr>
          <w:spacing w:val="-2"/>
        </w:rPr>
        <w:t xml:space="preserve"> </w:t>
      </w:r>
      <w:r w:rsidRPr="00B0643B">
        <w:t>Cir.</w:t>
      </w:r>
      <w:r w:rsidRPr="00B0643B">
        <w:rPr>
          <w:spacing w:val="-1"/>
        </w:rPr>
        <w:t xml:space="preserve"> </w:t>
      </w:r>
      <w:r w:rsidRPr="00B0643B">
        <w:t>1969),</w:t>
      </w:r>
      <w:r w:rsidRPr="00B0643B">
        <w:rPr>
          <w:spacing w:val="-1"/>
        </w:rPr>
        <w:t xml:space="preserve"> </w:t>
      </w:r>
      <w:r w:rsidRPr="00B0643B">
        <w:rPr>
          <w:i/>
        </w:rPr>
        <w:t>aff’d</w:t>
      </w:r>
      <w:r w:rsidRPr="00B0643B">
        <w:t>,</w:t>
      </w:r>
      <w:r w:rsidRPr="00B0643B">
        <w:rPr>
          <w:spacing w:val="-1"/>
        </w:rPr>
        <w:t xml:space="preserve"> </w:t>
      </w:r>
      <w:r w:rsidRPr="00B0643B">
        <w:t>459</w:t>
      </w:r>
      <w:r w:rsidRPr="00B0643B">
        <w:rPr>
          <w:spacing w:val="-1"/>
        </w:rPr>
        <w:t xml:space="preserve"> F.2d </w:t>
      </w:r>
      <w:r w:rsidRPr="00B0643B">
        <w:t>1203</w:t>
      </w:r>
      <w:r w:rsidRPr="00B0643B">
        <w:rPr>
          <w:spacing w:val="-1"/>
        </w:rPr>
        <w:t xml:space="preserve"> </w:t>
      </w:r>
      <w:r w:rsidRPr="00B0643B">
        <w:t>(1973),</w:t>
      </w:r>
      <w:r w:rsidRPr="00B0643B">
        <w:rPr>
          <w:spacing w:val="-1"/>
        </w:rPr>
        <w:t xml:space="preserve"> </w:t>
      </w:r>
      <w:r w:rsidRPr="00B0643B">
        <w:rPr>
          <w:i/>
        </w:rPr>
        <w:t>cert.</w:t>
      </w:r>
      <w:r w:rsidRPr="00B0643B">
        <w:rPr>
          <w:i/>
          <w:spacing w:val="-2"/>
        </w:rPr>
        <w:t xml:space="preserve"> </w:t>
      </w:r>
      <w:r w:rsidRPr="00B0643B">
        <w:rPr>
          <w:i/>
          <w:spacing w:val="-1"/>
        </w:rPr>
        <w:t>denied</w:t>
      </w:r>
      <w:r w:rsidRPr="00B0643B">
        <w:rPr>
          <w:spacing w:val="-1"/>
        </w:rPr>
        <w:t>,</w:t>
      </w:r>
      <w:r w:rsidRPr="00B0643B">
        <w:t xml:space="preserve"> 409</w:t>
      </w:r>
      <w:r w:rsidRPr="00B0643B">
        <w:rPr>
          <w:spacing w:val="-1"/>
        </w:rPr>
        <w:t xml:space="preserve"> U.S. </w:t>
      </w:r>
      <w:r w:rsidRPr="00B0643B">
        <w:t>1027</w:t>
      </w:r>
      <w:r w:rsidRPr="00B0643B">
        <w:rPr>
          <w:spacing w:val="-1"/>
        </w:rPr>
        <w:t xml:space="preserve"> </w:t>
      </w:r>
      <w:r w:rsidRPr="00B0643B">
        <w:t>(1972)).</w:t>
      </w:r>
    </w:p>
  </w:footnote>
  <w:footnote w:id="26">
    <w:p w:rsidR="00E645A1" w14:paraId="48D46CAF" w14:textId="77777777">
      <w:pPr>
        <w:pStyle w:val="FootnoteText"/>
      </w:pPr>
      <w:r>
        <w:rPr>
          <w:rStyle w:val="FootnoteReference"/>
        </w:rPr>
        <w:footnoteRef/>
      </w:r>
      <w:r>
        <w:t xml:space="preserve"> </w:t>
      </w:r>
      <w:r w:rsidR="002D12F4">
        <w:t>Cal OES Letter at 1.</w:t>
      </w:r>
    </w:p>
  </w:footnote>
  <w:footnote w:id="27">
    <w:p w:rsidR="00840E23" w:rsidP="00840E23" w14:paraId="185A4A52" w14:textId="77777777">
      <w:pPr>
        <w:pStyle w:val="FootnoteText"/>
      </w:pPr>
      <w:r>
        <w:rPr>
          <w:rStyle w:val="FootnoteReference"/>
        </w:rPr>
        <w:footnoteRef/>
      </w:r>
      <w:r>
        <w:t xml:space="preserve"> This waiver does not extend to any other circumstances involving the broadcast or transmission of the WEA Attention Signal.</w:t>
      </w:r>
    </w:p>
  </w:footnote>
  <w:footnote w:id="28">
    <w:p w:rsidR="00840E23" w:rsidRPr="00B0643B" w:rsidP="00840E23" w14:paraId="5AE1EFF9" w14:textId="77777777">
      <w:pPr>
        <w:pStyle w:val="FootnoteText"/>
      </w:pPr>
      <w:r w:rsidRPr="00B0643B">
        <w:rPr>
          <w:rStyle w:val="FootnoteReference"/>
        </w:rPr>
        <w:footnoteRef/>
      </w:r>
      <w:r w:rsidRPr="00B0643B">
        <w:t xml:space="preserve"> </w:t>
      </w:r>
      <w:r w:rsidRPr="00B0643B">
        <w:rPr>
          <w:spacing w:val="-1"/>
        </w:rPr>
        <w:t>For</w:t>
      </w:r>
      <w:r w:rsidRPr="00B0643B">
        <w:rPr>
          <w:spacing w:val="-4"/>
        </w:rPr>
        <w:t xml:space="preserve"> </w:t>
      </w:r>
      <w:r w:rsidRPr="00B0643B">
        <w:rPr>
          <w:spacing w:val="-1"/>
        </w:rPr>
        <w:t>example,</w:t>
      </w:r>
      <w:r w:rsidRPr="00B0643B">
        <w:rPr>
          <w:spacing w:val="-4"/>
        </w:rPr>
        <w:t xml:space="preserve"> </w:t>
      </w:r>
      <w:r w:rsidRPr="00B0643B">
        <w:rPr>
          <w:spacing w:val="-1"/>
        </w:rPr>
        <w:t>transmitting</w:t>
      </w:r>
      <w:r w:rsidRPr="00B0643B">
        <w:rPr>
          <w:spacing w:val="-5"/>
        </w:rPr>
        <w:t xml:space="preserve"> </w:t>
      </w:r>
      <w:r w:rsidRPr="00B0643B">
        <w:t>a</w:t>
      </w:r>
      <w:r w:rsidRPr="00B0643B">
        <w:rPr>
          <w:spacing w:val="-4"/>
        </w:rPr>
        <w:t xml:space="preserve"> </w:t>
      </w:r>
      <w:r w:rsidRPr="00B0643B">
        <w:t>WEA</w:t>
      </w:r>
      <w:r w:rsidRPr="00B0643B">
        <w:rPr>
          <w:spacing w:val="-5"/>
        </w:rPr>
        <w:t xml:space="preserve"> </w:t>
      </w:r>
      <w:r w:rsidRPr="00B0643B">
        <w:t>test</w:t>
      </w:r>
      <w:r w:rsidRPr="00B0643B">
        <w:rPr>
          <w:spacing w:val="-5"/>
        </w:rPr>
        <w:t xml:space="preserve"> </w:t>
      </w:r>
      <w:r w:rsidRPr="00B0643B">
        <w:rPr>
          <w:spacing w:val="-1"/>
        </w:rPr>
        <w:t>message</w:t>
      </w:r>
      <w:r w:rsidRPr="00B0643B">
        <w:rPr>
          <w:spacing w:val="-4"/>
        </w:rPr>
        <w:t xml:space="preserve"> </w:t>
      </w:r>
      <w:r w:rsidRPr="00B0643B">
        <w:rPr>
          <w:spacing w:val="-1"/>
        </w:rPr>
        <w:t>without</w:t>
      </w:r>
      <w:r w:rsidRPr="00B0643B">
        <w:rPr>
          <w:spacing w:val="-4"/>
        </w:rPr>
        <w:t xml:space="preserve"> </w:t>
      </w:r>
      <w:r w:rsidRPr="00B0643B">
        <w:t>first</w:t>
      </w:r>
      <w:r w:rsidRPr="00B0643B">
        <w:rPr>
          <w:spacing w:val="-4"/>
        </w:rPr>
        <w:t xml:space="preserve"> </w:t>
      </w:r>
      <w:r w:rsidRPr="00B0643B">
        <w:t>informing</w:t>
      </w:r>
      <w:r w:rsidRPr="00B0643B">
        <w:rPr>
          <w:spacing w:val="-5"/>
        </w:rPr>
        <w:t xml:space="preserve"> </w:t>
      </w:r>
      <w:r w:rsidRPr="00B0643B">
        <w:rPr>
          <w:spacing w:val="-1"/>
        </w:rPr>
        <w:t>emergency</w:t>
      </w:r>
      <w:r w:rsidRPr="00B0643B">
        <w:rPr>
          <w:spacing w:val="-5"/>
        </w:rPr>
        <w:t xml:space="preserve"> </w:t>
      </w:r>
      <w:r w:rsidRPr="00B0643B">
        <w:t>responders,</w:t>
      </w:r>
      <w:r w:rsidRPr="00B0643B">
        <w:rPr>
          <w:spacing w:val="-4"/>
        </w:rPr>
        <w:t xml:space="preserve"> such as</w:t>
      </w:r>
      <w:r w:rsidRPr="00B0643B">
        <w:rPr>
          <w:spacing w:val="-5"/>
        </w:rPr>
        <w:t xml:space="preserve"> </w:t>
      </w:r>
      <w:r>
        <w:t>91</w:t>
      </w:r>
      <w:r w:rsidRPr="00B0643B">
        <w:t>1</w:t>
      </w:r>
      <w:r w:rsidRPr="00B0643B">
        <w:rPr>
          <w:spacing w:val="-4"/>
        </w:rPr>
        <w:t xml:space="preserve"> </w:t>
      </w:r>
      <w:r w:rsidRPr="00B0643B">
        <w:rPr>
          <w:spacing w:val="-1"/>
        </w:rPr>
        <w:t>call</w:t>
      </w:r>
      <w:r w:rsidRPr="00B0643B">
        <w:rPr>
          <w:spacing w:val="75"/>
          <w:w w:val="99"/>
        </w:rPr>
        <w:t xml:space="preserve"> </w:t>
      </w:r>
      <w:r w:rsidRPr="00B0643B">
        <w:rPr>
          <w:spacing w:val="-1"/>
        </w:rPr>
        <w:t>centers,</w:t>
      </w:r>
      <w:r w:rsidRPr="00B0643B">
        <w:rPr>
          <w:spacing w:val="-5"/>
        </w:rPr>
        <w:t xml:space="preserve"> </w:t>
      </w:r>
      <w:r w:rsidRPr="00B0643B">
        <w:rPr>
          <w:spacing w:val="-1"/>
        </w:rPr>
        <w:t>and</w:t>
      </w:r>
      <w:r w:rsidRPr="00B0643B">
        <w:rPr>
          <w:spacing w:val="-4"/>
        </w:rPr>
        <w:t xml:space="preserve"> </w:t>
      </w:r>
      <w:r w:rsidRPr="00B0643B">
        <w:t>the</w:t>
      </w:r>
      <w:r w:rsidRPr="00B0643B">
        <w:rPr>
          <w:spacing w:val="-5"/>
        </w:rPr>
        <w:t xml:space="preserve"> </w:t>
      </w:r>
      <w:r w:rsidRPr="00B0643B">
        <w:t>public</w:t>
      </w:r>
      <w:r w:rsidRPr="00B0643B">
        <w:rPr>
          <w:spacing w:val="-4"/>
        </w:rPr>
        <w:t xml:space="preserve"> </w:t>
      </w:r>
      <w:r w:rsidRPr="00B0643B">
        <w:rPr>
          <w:spacing w:val="-1"/>
        </w:rPr>
        <w:t>about</w:t>
      </w:r>
      <w:r w:rsidRPr="00B0643B">
        <w:rPr>
          <w:spacing w:val="-4"/>
        </w:rPr>
        <w:t xml:space="preserve"> </w:t>
      </w:r>
      <w:r w:rsidRPr="00B0643B">
        <w:t>the</w:t>
      </w:r>
      <w:r w:rsidRPr="00B0643B">
        <w:rPr>
          <w:spacing w:val="-5"/>
        </w:rPr>
        <w:t xml:space="preserve"> </w:t>
      </w:r>
      <w:r w:rsidRPr="00B0643B">
        <w:t>test,</w:t>
      </w:r>
      <w:r w:rsidRPr="00B0643B">
        <w:rPr>
          <w:spacing w:val="-5"/>
        </w:rPr>
        <w:t xml:space="preserve"> </w:t>
      </w:r>
      <w:r w:rsidRPr="00B0643B">
        <w:rPr>
          <w:spacing w:val="-1"/>
        </w:rPr>
        <w:t>could</w:t>
      </w:r>
      <w:r w:rsidRPr="00B0643B">
        <w:rPr>
          <w:spacing w:val="-4"/>
        </w:rPr>
        <w:t xml:space="preserve"> </w:t>
      </w:r>
      <w:r w:rsidRPr="00B0643B">
        <w:t>predictably</w:t>
      </w:r>
      <w:r w:rsidRPr="00B0643B">
        <w:rPr>
          <w:spacing w:val="-4"/>
        </w:rPr>
        <w:t xml:space="preserve"> </w:t>
      </w:r>
      <w:r w:rsidRPr="00B0643B">
        <w:t>result</w:t>
      </w:r>
      <w:r w:rsidRPr="00B0643B">
        <w:rPr>
          <w:spacing w:val="-4"/>
        </w:rPr>
        <w:t xml:space="preserve"> </w:t>
      </w:r>
      <w:r w:rsidRPr="00B0643B">
        <w:t>in</w:t>
      </w:r>
      <w:r w:rsidRPr="00B0643B">
        <w:rPr>
          <w:spacing w:val="-5"/>
        </w:rPr>
        <w:t xml:space="preserve"> </w:t>
      </w:r>
      <w:r w:rsidRPr="00B0643B">
        <w:t>confusion</w:t>
      </w:r>
      <w:r w:rsidRPr="00B0643B">
        <w:rPr>
          <w:spacing w:val="-5"/>
        </w:rPr>
        <w:t xml:space="preserve"> </w:t>
      </w:r>
      <w:r w:rsidRPr="00B0643B">
        <w:t>or</w:t>
      </w:r>
      <w:r w:rsidRPr="00B0643B">
        <w:rPr>
          <w:spacing w:val="-4"/>
        </w:rPr>
        <w:t xml:space="preserve"> </w:t>
      </w:r>
      <w:r w:rsidRPr="00B0643B">
        <w:rPr>
          <w:spacing w:val="-1"/>
        </w:rPr>
        <w:t>panic.</w:t>
      </w:r>
    </w:p>
  </w:footnote>
  <w:footnote w:id="29">
    <w:p w:rsidR="00840E23" w:rsidRPr="00B0643B" w:rsidP="00840E23" w14:paraId="28C00889" w14:textId="77777777">
      <w:pPr>
        <w:pStyle w:val="FootnoteText"/>
      </w:pPr>
      <w:r w:rsidRPr="00B0643B">
        <w:rPr>
          <w:rStyle w:val="FootnoteReference"/>
        </w:rPr>
        <w:footnoteRef/>
      </w:r>
      <w:r w:rsidRPr="00B0643B">
        <w:t xml:space="preserve"> </w:t>
      </w:r>
      <w:r w:rsidRPr="00B0643B">
        <w:rPr>
          <w:i/>
        </w:rPr>
        <w:t xml:space="preserve">See </w:t>
      </w:r>
      <w:r w:rsidRPr="00B0643B">
        <w:t>47</w:t>
      </w:r>
      <w:r w:rsidRPr="00B0643B">
        <w:rPr>
          <w:spacing w:val="-1"/>
        </w:rPr>
        <w:t xml:space="preserve"> U.S.C.</w:t>
      </w:r>
      <w:r w:rsidRPr="00B0643B">
        <w:t xml:space="preserve"> §</w:t>
      </w:r>
      <w:r w:rsidRPr="00B0643B">
        <w:rPr>
          <w:spacing w:val="-1"/>
        </w:rPr>
        <w:t xml:space="preserve"> </w:t>
      </w:r>
      <w:r w:rsidRPr="00B0643B">
        <w:t>222.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8B89CD7" w14:textId="1075D77B">
    <w:pPr>
      <w:pStyle w:val="Header"/>
      <w:rPr>
        <w:b w:val="0"/>
      </w:rPr>
    </w:pPr>
    <w:r>
      <w:tab/>
      <w:t>Federal Communications Commission</w:t>
    </w:r>
    <w:r>
      <w:tab/>
    </w:r>
    <w:r w:rsidR="00100588">
      <w:t>DA 19</w:t>
    </w:r>
    <w:r w:rsidR="00981D91">
      <w:t>-</w:t>
    </w:r>
    <w:r w:rsidR="00DD147E">
      <w:t>538</w:t>
    </w:r>
  </w:p>
  <w:p w:rsidR="00D25FB5" w14:paraId="7D65A657"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3FAB4753"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7B336774" w14:textId="007998EB">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100588">
      <w:rPr>
        <w:spacing w:val="-2"/>
      </w:rPr>
      <w:t>DA 19</w:t>
    </w:r>
    <w:r w:rsidR="00981D91">
      <w:rPr>
        <w:spacing w:val="-2"/>
      </w:rPr>
      <w:t>-</w:t>
    </w:r>
    <w:r w:rsidR="00DD147E">
      <w:rPr>
        <w:spacing w:val="-2"/>
      </w:rPr>
      <w:t>538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6">
    <w:nsid w:val="65A81D38"/>
    <w:multiLevelType w:val="hybridMultilevel"/>
    <w:tmpl w:val="2D486F72"/>
    <w:lvl w:ilvl="0">
      <w:start w:val="2"/>
      <w:numFmt w:val="decimal"/>
      <w:lvlText w:val="%1."/>
      <w:lvlJc w:val="left"/>
      <w:pPr>
        <w:ind w:left="120" w:hanging="721"/>
      </w:pPr>
      <w:rPr>
        <w:rFonts w:ascii="Times New Roman" w:eastAsia="Times New Roman" w:hAnsi="Times New Roman" w:hint="default"/>
        <w:sz w:val="22"/>
        <w:szCs w:val="22"/>
      </w:rPr>
    </w:lvl>
    <w:lvl w:ilvl="1">
      <w:start w:val="1"/>
      <w:numFmt w:val="decimal"/>
      <w:lvlText w:val="(%2)"/>
      <w:lvlJc w:val="left"/>
      <w:pPr>
        <w:ind w:left="1200" w:hanging="312"/>
      </w:pPr>
      <w:rPr>
        <w:rFonts w:ascii="Times New Roman" w:eastAsia="Times New Roman" w:hAnsi="Times New Roman" w:hint="default"/>
        <w:sz w:val="22"/>
        <w:szCs w:val="22"/>
      </w:rPr>
    </w:lvl>
    <w:lvl w:ilvl="2">
      <w:start w:val="1"/>
      <w:numFmt w:val="bullet"/>
      <w:lvlText w:val="•"/>
      <w:lvlJc w:val="left"/>
      <w:pPr>
        <w:ind w:left="2133" w:hanging="312"/>
      </w:pPr>
      <w:rPr>
        <w:rFonts w:hint="default"/>
      </w:rPr>
    </w:lvl>
    <w:lvl w:ilvl="3">
      <w:start w:val="1"/>
      <w:numFmt w:val="bullet"/>
      <w:lvlText w:val="•"/>
      <w:lvlJc w:val="left"/>
      <w:pPr>
        <w:ind w:left="3066" w:hanging="312"/>
      </w:pPr>
      <w:rPr>
        <w:rFonts w:hint="default"/>
      </w:rPr>
    </w:lvl>
    <w:lvl w:ilvl="4">
      <w:start w:val="1"/>
      <w:numFmt w:val="bullet"/>
      <w:lvlText w:val="•"/>
      <w:lvlJc w:val="left"/>
      <w:pPr>
        <w:ind w:left="4000" w:hanging="312"/>
      </w:pPr>
      <w:rPr>
        <w:rFonts w:hint="default"/>
      </w:rPr>
    </w:lvl>
    <w:lvl w:ilvl="5">
      <w:start w:val="1"/>
      <w:numFmt w:val="bullet"/>
      <w:lvlText w:val="•"/>
      <w:lvlJc w:val="left"/>
      <w:pPr>
        <w:ind w:left="4933" w:hanging="312"/>
      </w:pPr>
      <w:rPr>
        <w:rFonts w:hint="default"/>
      </w:rPr>
    </w:lvl>
    <w:lvl w:ilvl="6">
      <w:start w:val="1"/>
      <w:numFmt w:val="bullet"/>
      <w:lvlText w:val="•"/>
      <w:lvlJc w:val="left"/>
      <w:pPr>
        <w:ind w:left="5866" w:hanging="312"/>
      </w:pPr>
      <w:rPr>
        <w:rFonts w:hint="default"/>
      </w:rPr>
    </w:lvl>
    <w:lvl w:ilvl="7">
      <w:start w:val="1"/>
      <w:numFmt w:val="bullet"/>
      <w:lvlText w:val="•"/>
      <w:lvlJc w:val="left"/>
      <w:pPr>
        <w:ind w:left="6800" w:hanging="312"/>
      </w:pPr>
      <w:rPr>
        <w:rFonts w:hint="default"/>
      </w:rPr>
    </w:lvl>
    <w:lvl w:ilvl="8">
      <w:start w:val="1"/>
      <w:numFmt w:val="bullet"/>
      <w:lvlText w:val="•"/>
      <w:lvlJc w:val="left"/>
      <w:pPr>
        <w:ind w:left="7733" w:hanging="312"/>
      </w:pPr>
      <w:rPr>
        <w:rFonts w:hint="default"/>
      </w:r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5"/>
    <w:lvlOverride w:ilvl="0">
      <w:startOverride w:val="1"/>
    </w:lvlOverride>
  </w:num>
  <w:num w:numId="8">
    <w:abstractNumId w:val="6"/>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134"/>
    <w:rsid w:val="0002099C"/>
    <w:rsid w:val="00036039"/>
    <w:rsid w:val="00037F90"/>
    <w:rsid w:val="00042B5E"/>
    <w:rsid w:val="000561F4"/>
    <w:rsid w:val="00061ADD"/>
    <w:rsid w:val="000875BF"/>
    <w:rsid w:val="00093771"/>
    <w:rsid w:val="00096D8C"/>
    <w:rsid w:val="00097349"/>
    <w:rsid w:val="000A2291"/>
    <w:rsid w:val="000B3275"/>
    <w:rsid w:val="000B569E"/>
    <w:rsid w:val="000C0B65"/>
    <w:rsid w:val="000C31DF"/>
    <w:rsid w:val="000E05FE"/>
    <w:rsid w:val="000E0805"/>
    <w:rsid w:val="000E3D42"/>
    <w:rsid w:val="000E5B00"/>
    <w:rsid w:val="000F0116"/>
    <w:rsid w:val="00100588"/>
    <w:rsid w:val="00113383"/>
    <w:rsid w:val="0011446B"/>
    <w:rsid w:val="00115A72"/>
    <w:rsid w:val="00122BD5"/>
    <w:rsid w:val="00133F79"/>
    <w:rsid w:val="00153089"/>
    <w:rsid w:val="00167D6A"/>
    <w:rsid w:val="00186570"/>
    <w:rsid w:val="00191767"/>
    <w:rsid w:val="00194A66"/>
    <w:rsid w:val="001A1451"/>
    <w:rsid w:val="001A14FB"/>
    <w:rsid w:val="001A28C5"/>
    <w:rsid w:val="001B1435"/>
    <w:rsid w:val="001B4B69"/>
    <w:rsid w:val="001C1762"/>
    <w:rsid w:val="001D6BCF"/>
    <w:rsid w:val="001E01CA"/>
    <w:rsid w:val="001F623C"/>
    <w:rsid w:val="0020386F"/>
    <w:rsid w:val="00211900"/>
    <w:rsid w:val="00216888"/>
    <w:rsid w:val="002168E9"/>
    <w:rsid w:val="00223D66"/>
    <w:rsid w:val="00234B4B"/>
    <w:rsid w:val="00261E78"/>
    <w:rsid w:val="00265CB6"/>
    <w:rsid w:val="00275CF5"/>
    <w:rsid w:val="0028301F"/>
    <w:rsid w:val="00283145"/>
    <w:rsid w:val="00285017"/>
    <w:rsid w:val="00295134"/>
    <w:rsid w:val="002A285F"/>
    <w:rsid w:val="002A2D2E"/>
    <w:rsid w:val="002A7DA6"/>
    <w:rsid w:val="002C00E8"/>
    <w:rsid w:val="002C7815"/>
    <w:rsid w:val="002D12F4"/>
    <w:rsid w:val="002E3252"/>
    <w:rsid w:val="002E5087"/>
    <w:rsid w:val="002F4089"/>
    <w:rsid w:val="0031159F"/>
    <w:rsid w:val="00343749"/>
    <w:rsid w:val="00352B2E"/>
    <w:rsid w:val="00352E23"/>
    <w:rsid w:val="003660ED"/>
    <w:rsid w:val="00367069"/>
    <w:rsid w:val="00371990"/>
    <w:rsid w:val="00380CE4"/>
    <w:rsid w:val="00382BB3"/>
    <w:rsid w:val="003A4483"/>
    <w:rsid w:val="003A54FF"/>
    <w:rsid w:val="003B0550"/>
    <w:rsid w:val="003B694F"/>
    <w:rsid w:val="003B6D69"/>
    <w:rsid w:val="003C6E71"/>
    <w:rsid w:val="003F171C"/>
    <w:rsid w:val="003F3882"/>
    <w:rsid w:val="003F5414"/>
    <w:rsid w:val="0040531B"/>
    <w:rsid w:val="00412FC5"/>
    <w:rsid w:val="00422276"/>
    <w:rsid w:val="00422A42"/>
    <w:rsid w:val="004242F1"/>
    <w:rsid w:val="00427B4D"/>
    <w:rsid w:val="00436ED9"/>
    <w:rsid w:val="00442EC7"/>
    <w:rsid w:val="00445A00"/>
    <w:rsid w:val="00451B0F"/>
    <w:rsid w:val="00466919"/>
    <w:rsid w:val="00467EE3"/>
    <w:rsid w:val="004778B6"/>
    <w:rsid w:val="00496A12"/>
    <w:rsid w:val="004B0E4B"/>
    <w:rsid w:val="004C2EE3"/>
    <w:rsid w:val="004C68D1"/>
    <w:rsid w:val="004E4A22"/>
    <w:rsid w:val="004E4AFB"/>
    <w:rsid w:val="00511968"/>
    <w:rsid w:val="00524B51"/>
    <w:rsid w:val="00525FBA"/>
    <w:rsid w:val="00531C90"/>
    <w:rsid w:val="0055614C"/>
    <w:rsid w:val="005637B7"/>
    <w:rsid w:val="00566D06"/>
    <w:rsid w:val="005A36E9"/>
    <w:rsid w:val="005A423A"/>
    <w:rsid w:val="005B2DE8"/>
    <w:rsid w:val="005B5897"/>
    <w:rsid w:val="005D55CD"/>
    <w:rsid w:val="005E0F39"/>
    <w:rsid w:val="005E14C2"/>
    <w:rsid w:val="005E35F9"/>
    <w:rsid w:val="005E4A98"/>
    <w:rsid w:val="00605BE6"/>
    <w:rsid w:val="00607BA5"/>
    <w:rsid w:val="0061180A"/>
    <w:rsid w:val="00615AB9"/>
    <w:rsid w:val="00626EB6"/>
    <w:rsid w:val="0065215A"/>
    <w:rsid w:val="00655D03"/>
    <w:rsid w:val="00681200"/>
    <w:rsid w:val="00683388"/>
    <w:rsid w:val="00683F84"/>
    <w:rsid w:val="006A54A4"/>
    <w:rsid w:val="006A6A81"/>
    <w:rsid w:val="006B00FB"/>
    <w:rsid w:val="006E7D53"/>
    <w:rsid w:val="006F7393"/>
    <w:rsid w:val="0070224F"/>
    <w:rsid w:val="007102D5"/>
    <w:rsid w:val="007115F7"/>
    <w:rsid w:val="0072106B"/>
    <w:rsid w:val="0072781E"/>
    <w:rsid w:val="00753C6D"/>
    <w:rsid w:val="00760375"/>
    <w:rsid w:val="0076124F"/>
    <w:rsid w:val="007740FF"/>
    <w:rsid w:val="007768E7"/>
    <w:rsid w:val="00780E2A"/>
    <w:rsid w:val="00785689"/>
    <w:rsid w:val="0079754B"/>
    <w:rsid w:val="007A041E"/>
    <w:rsid w:val="007A1E6D"/>
    <w:rsid w:val="007A3BB5"/>
    <w:rsid w:val="007B03C3"/>
    <w:rsid w:val="007B0EB2"/>
    <w:rsid w:val="007C7372"/>
    <w:rsid w:val="007C7F78"/>
    <w:rsid w:val="007D4E2E"/>
    <w:rsid w:val="007E42A5"/>
    <w:rsid w:val="007E555D"/>
    <w:rsid w:val="00810B6F"/>
    <w:rsid w:val="00814065"/>
    <w:rsid w:val="0081584F"/>
    <w:rsid w:val="008165D2"/>
    <w:rsid w:val="00822CE0"/>
    <w:rsid w:val="00822D79"/>
    <w:rsid w:val="00824872"/>
    <w:rsid w:val="00840E23"/>
    <w:rsid w:val="00841AB1"/>
    <w:rsid w:val="00851B36"/>
    <w:rsid w:val="00853656"/>
    <w:rsid w:val="00855014"/>
    <w:rsid w:val="00877C05"/>
    <w:rsid w:val="00882991"/>
    <w:rsid w:val="008833ED"/>
    <w:rsid w:val="008A5F3A"/>
    <w:rsid w:val="008C55D9"/>
    <w:rsid w:val="008C68F1"/>
    <w:rsid w:val="008D1811"/>
    <w:rsid w:val="008D550F"/>
    <w:rsid w:val="008D7151"/>
    <w:rsid w:val="008D77AF"/>
    <w:rsid w:val="008E506C"/>
    <w:rsid w:val="008F48A4"/>
    <w:rsid w:val="008F7A02"/>
    <w:rsid w:val="00900219"/>
    <w:rsid w:val="00905D61"/>
    <w:rsid w:val="00912F31"/>
    <w:rsid w:val="00921803"/>
    <w:rsid w:val="00926503"/>
    <w:rsid w:val="00942C51"/>
    <w:rsid w:val="00951ACA"/>
    <w:rsid w:val="00967FFA"/>
    <w:rsid w:val="009726D8"/>
    <w:rsid w:val="009749BE"/>
    <w:rsid w:val="0097778C"/>
    <w:rsid w:val="00981D91"/>
    <w:rsid w:val="009A0D64"/>
    <w:rsid w:val="009A43D1"/>
    <w:rsid w:val="009C1617"/>
    <w:rsid w:val="009C7FB2"/>
    <w:rsid w:val="009D0EBB"/>
    <w:rsid w:val="009D7308"/>
    <w:rsid w:val="009E206F"/>
    <w:rsid w:val="009E6932"/>
    <w:rsid w:val="009F76DB"/>
    <w:rsid w:val="00A064CD"/>
    <w:rsid w:val="00A13F9F"/>
    <w:rsid w:val="00A27EDF"/>
    <w:rsid w:val="00A32C3B"/>
    <w:rsid w:val="00A37535"/>
    <w:rsid w:val="00A45F4F"/>
    <w:rsid w:val="00A54D14"/>
    <w:rsid w:val="00A55954"/>
    <w:rsid w:val="00A57A5D"/>
    <w:rsid w:val="00A600A9"/>
    <w:rsid w:val="00A773B6"/>
    <w:rsid w:val="00A838B4"/>
    <w:rsid w:val="00A87701"/>
    <w:rsid w:val="00A90A65"/>
    <w:rsid w:val="00AA0359"/>
    <w:rsid w:val="00AA55B7"/>
    <w:rsid w:val="00AA5B9E"/>
    <w:rsid w:val="00AB2407"/>
    <w:rsid w:val="00AB53DF"/>
    <w:rsid w:val="00AD173E"/>
    <w:rsid w:val="00AF15FB"/>
    <w:rsid w:val="00AF23EE"/>
    <w:rsid w:val="00B0643B"/>
    <w:rsid w:val="00B07172"/>
    <w:rsid w:val="00B07E5C"/>
    <w:rsid w:val="00B248ED"/>
    <w:rsid w:val="00B478EB"/>
    <w:rsid w:val="00B54DE3"/>
    <w:rsid w:val="00B63E9A"/>
    <w:rsid w:val="00B811F7"/>
    <w:rsid w:val="00B85627"/>
    <w:rsid w:val="00B90802"/>
    <w:rsid w:val="00B956AB"/>
    <w:rsid w:val="00BA5DC6"/>
    <w:rsid w:val="00BA6196"/>
    <w:rsid w:val="00BA72DD"/>
    <w:rsid w:val="00BB0DA7"/>
    <w:rsid w:val="00BC6D8C"/>
    <w:rsid w:val="00BF39E0"/>
    <w:rsid w:val="00C23601"/>
    <w:rsid w:val="00C23F14"/>
    <w:rsid w:val="00C25325"/>
    <w:rsid w:val="00C34006"/>
    <w:rsid w:val="00C36B4C"/>
    <w:rsid w:val="00C426B1"/>
    <w:rsid w:val="00C51323"/>
    <w:rsid w:val="00C66160"/>
    <w:rsid w:val="00C721AC"/>
    <w:rsid w:val="00C90D6A"/>
    <w:rsid w:val="00C91D60"/>
    <w:rsid w:val="00C92F88"/>
    <w:rsid w:val="00C9668A"/>
    <w:rsid w:val="00CA247E"/>
    <w:rsid w:val="00CA6D21"/>
    <w:rsid w:val="00CB6A9C"/>
    <w:rsid w:val="00CC72B6"/>
    <w:rsid w:val="00CE56E4"/>
    <w:rsid w:val="00D0218D"/>
    <w:rsid w:val="00D15A8C"/>
    <w:rsid w:val="00D168C3"/>
    <w:rsid w:val="00D235CC"/>
    <w:rsid w:val="00D25FB5"/>
    <w:rsid w:val="00D346E5"/>
    <w:rsid w:val="00D44223"/>
    <w:rsid w:val="00D508CC"/>
    <w:rsid w:val="00D728EB"/>
    <w:rsid w:val="00D97508"/>
    <w:rsid w:val="00DA2529"/>
    <w:rsid w:val="00DB037C"/>
    <w:rsid w:val="00DB130A"/>
    <w:rsid w:val="00DB2EBB"/>
    <w:rsid w:val="00DB7C37"/>
    <w:rsid w:val="00DC10A1"/>
    <w:rsid w:val="00DC1D9D"/>
    <w:rsid w:val="00DC4EF0"/>
    <w:rsid w:val="00DC655F"/>
    <w:rsid w:val="00DD0B59"/>
    <w:rsid w:val="00DD147E"/>
    <w:rsid w:val="00DD7EBD"/>
    <w:rsid w:val="00DE2FAA"/>
    <w:rsid w:val="00DF62B6"/>
    <w:rsid w:val="00DF6DA4"/>
    <w:rsid w:val="00E04657"/>
    <w:rsid w:val="00E04EDC"/>
    <w:rsid w:val="00E07225"/>
    <w:rsid w:val="00E22696"/>
    <w:rsid w:val="00E309D6"/>
    <w:rsid w:val="00E36096"/>
    <w:rsid w:val="00E5409F"/>
    <w:rsid w:val="00E645A1"/>
    <w:rsid w:val="00E7059C"/>
    <w:rsid w:val="00E71344"/>
    <w:rsid w:val="00E728DB"/>
    <w:rsid w:val="00E86811"/>
    <w:rsid w:val="00E86C69"/>
    <w:rsid w:val="00E945BF"/>
    <w:rsid w:val="00EA3C7C"/>
    <w:rsid w:val="00EB42AF"/>
    <w:rsid w:val="00ED3E2A"/>
    <w:rsid w:val="00EE3C07"/>
    <w:rsid w:val="00EE6488"/>
    <w:rsid w:val="00EF1249"/>
    <w:rsid w:val="00EF145B"/>
    <w:rsid w:val="00F021FA"/>
    <w:rsid w:val="00F202A9"/>
    <w:rsid w:val="00F35A6D"/>
    <w:rsid w:val="00F62E97"/>
    <w:rsid w:val="00F64209"/>
    <w:rsid w:val="00F8588F"/>
    <w:rsid w:val="00F8713C"/>
    <w:rsid w:val="00F93BF5"/>
    <w:rsid w:val="00FA4295"/>
    <w:rsid w:val="00FB052F"/>
    <w:rsid w:val="00FB48CA"/>
    <w:rsid w:val="00FB543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CA8656B0-81EF-42DF-BC46-B83E8D0F6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 Char Char Char,Footnote Text Char1 Char,Footnote Text Char1 Char Char,Footnote Text Char1 Char1 Char Char Char Char,Footnote Text Char2,Footnote Text Char2 Char,Footnote Text Char2 Char Char Char Char"/>
    <w:link w:val="FootnoteTextChar"/>
    <w:rsid w:val="000E3D42"/>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FootnoteTextChar">
    <w:name w:val="Footnote Text Char"/>
    <w:aliases w:val="Footnote Text Char Char Char Char Char,Footnote Text Char1 Char Char Char,Footnote Text Char1 Char Char1,Footnote Text Char1 Char1 Char Char Char Char Char,Footnote Text Char2 Char Char,Footnote Text Char2 Char1"/>
    <w:link w:val="FootnoteText"/>
    <w:rsid w:val="002A285F"/>
  </w:style>
  <w:style w:type="character" w:customStyle="1" w:styleId="ParaNumChar">
    <w:name w:val="ParaNum Char"/>
    <w:link w:val="ParaNum"/>
    <w:locked/>
    <w:rsid w:val="00100588"/>
    <w:rPr>
      <w:snapToGrid w:val="0"/>
      <w:kern w:val="28"/>
      <w:sz w:val="22"/>
    </w:rPr>
  </w:style>
  <w:style w:type="paragraph" w:styleId="BodyText">
    <w:name w:val="Body Text"/>
    <w:basedOn w:val="Normal"/>
    <w:link w:val="BodyTextChar"/>
    <w:uiPriority w:val="1"/>
    <w:qFormat/>
    <w:rsid w:val="00840E23"/>
    <w:pPr>
      <w:ind w:left="120"/>
    </w:pPr>
    <w:rPr>
      <w:snapToGrid/>
      <w:kern w:val="0"/>
      <w:szCs w:val="22"/>
    </w:rPr>
  </w:style>
  <w:style w:type="character" w:customStyle="1" w:styleId="BodyTextChar">
    <w:name w:val="Body Text Char"/>
    <w:basedOn w:val="DefaultParagraphFont"/>
    <w:link w:val="BodyText"/>
    <w:uiPriority w:val="1"/>
    <w:rsid w:val="00840E23"/>
    <w:rPr>
      <w:sz w:val="22"/>
      <w:szCs w:val="22"/>
    </w:rPr>
  </w:style>
  <w:style w:type="paragraph" w:styleId="ListParagraph">
    <w:name w:val="List Paragraph"/>
    <w:basedOn w:val="Normal"/>
    <w:uiPriority w:val="34"/>
    <w:qFormat/>
    <w:rsid w:val="00840E23"/>
    <w:pPr>
      <w:ind w:left="720"/>
      <w:contextualSpacing/>
    </w:pPr>
  </w:style>
  <w:style w:type="character" w:styleId="CommentReference">
    <w:name w:val="annotation reference"/>
    <w:basedOn w:val="DefaultParagraphFont"/>
    <w:rsid w:val="00097349"/>
    <w:rPr>
      <w:sz w:val="16"/>
      <w:szCs w:val="16"/>
    </w:rPr>
  </w:style>
  <w:style w:type="paragraph" w:styleId="CommentText">
    <w:name w:val="annotation text"/>
    <w:basedOn w:val="Normal"/>
    <w:link w:val="CommentTextChar"/>
    <w:rsid w:val="00097349"/>
    <w:rPr>
      <w:sz w:val="20"/>
    </w:rPr>
  </w:style>
  <w:style w:type="character" w:customStyle="1" w:styleId="CommentTextChar">
    <w:name w:val="Comment Text Char"/>
    <w:basedOn w:val="DefaultParagraphFont"/>
    <w:link w:val="CommentText"/>
    <w:rsid w:val="00097349"/>
    <w:rPr>
      <w:snapToGrid w:val="0"/>
      <w:kern w:val="28"/>
    </w:rPr>
  </w:style>
  <w:style w:type="paragraph" w:styleId="CommentSubject">
    <w:name w:val="annotation subject"/>
    <w:basedOn w:val="CommentText"/>
    <w:next w:val="CommentText"/>
    <w:link w:val="CommentSubjectChar"/>
    <w:rsid w:val="00097349"/>
    <w:rPr>
      <w:b/>
      <w:bCs/>
    </w:rPr>
  </w:style>
  <w:style w:type="character" w:customStyle="1" w:styleId="CommentSubjectChar">
    <w:name w:val="Comment Subject Char"/>
    <w:basedOn w:val="CommentTextChar"/>
    <w:link w:val="CommentSubject"/>
    <w:rsid w:val="00097349"/>
    <w:rPr>
      <w:b/>
      <w:bCs/>
      <w:snapToGrid w:val="0"/>
      <w:kern w:val="28"/>
    </w:rPr>
  </w:style>
  <w:style w:type="paragraph" w:styleId="BalloonText">
    <w:name w:val="Balloon Text"/>
    <w:basedOn w:val="Normal"/>
    <w:link w:val="BalloonTextChar"/>
    <w:rsid w:val="00097349"/>
    <w:rPr>
      <w:rFonts w:ascii="Segoe UI" w:hAnsi="Segoe UI" w:cs="Segoe UI"/>
      <w:sz w:val="18"/>
      <w:szCs w:val="18"/>
    </w:rPr>
  </w:style>
  <w:style w:type="character" w:customStyle="1" w:styleId="BalloonTextChar">
    <w:name w:val="Balloon Text Char"/>
    <w:basedOn w:val="DefaultParagraphFont"/>
    <w:link w:val="BalloonText"/>
    <w:rsid w:val="00097349"/>
    <w:rPr>
      <w:rFonts w:ascii="Segoe UI" w:hAnsi="Segoe UI" w:cs="Segoe UI"/>
      <w:snapToGrid w:val="0"/>
      <w:kern w:val="28"/>
      <w:sz w:val="18"/>
      <w:szCs w:val="18"/>
    </w:rPr>
  </w:style>
  <w:style w:type="paragraph" w:styleId="Revision">
    <w:name w:val="Revision"/>
    <w:hidden/>
    <w:uiPriority w:val="99"/>
    <w:semiHidden/>
    <w:rsid w:val="001F623C"/>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general/public-safety-support-center"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