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Charter Communications</w:t>
            </w:r>
            <w:r w:rsidR="00CD0B36">
              <w:rPr>
                <w:szCs w:val="22"/>
              </w:rPr>
              <w:t>,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00725DE5">
              <w:rPr>
                <w:szCs w:val="22"/>
              </w:rPr>
              <w:t>.  3159566/3045676</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00134399">
        <w:rPr>
          <w:b/>
          <w:spacing w:val="-2"/>
          <w:szCs w:val="22"/>
        </w:rPr>
        <w:t>June 19</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r>
      <w:r w:rsidR="006D5400">
        <w:rPr>
          <w:b/>
          <w:spacing w:val="-2"/>
          <w:szCs w:val="22"/>
        </w:rPr>
        <w:tab/>
      </w:r>
      <w:r w:rsidRPr="006D5400">
        <w:rPr>
          <w:b/>
          <w:spacing w:val="-2"/>
          <w:szCs w:val="22"/>
        </w:rPr>
        <w:t>Released:</w:t>
      </w:r>
      <w:r w:rsidRPr="006D5400" w:rsidR="00676CB9">
        <w:rPr>
          <w:b/>
          <w:spacing w:val="-2"/>
          <w:szCs w:val="22"/>
        </w:rPr>
        <w:t xml:space="preserve"> </w:t>
      </w:r>
      <w:r w:rsidR="00134399">
        <w:rPr>
          <w:b/>
          <w:spacing w:val="-2"/>
          <w:szCs w:val="22"/>
        </w:rPr>
        <w:t>June 19</w:t>
      </w:r>
      <w:bookmarkStart w:id="0" w:name="_GoBack"/>
      <w:bookmarkEnd w:id="0"/>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7D6A3C">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7D6A3C">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001E7F73">
        <w:rPr>
          <w:szCs w:val="22"/>
        </w:rPr>
        <w:t xml:space="preserve"> </w:t>
      </w:r>
      <w:r w:rsidR="00725DE5">
        <w:rPr>
          <w:szCs w:val="22"/>
        </w:rPr>
        <w:t>Charter Communications</w:t>
      </w:r>
      <w:r w:rsidR="00CD0B36">
        <w:rPr>
          <w:szCs w:val="22"/>
        </w:rPr>
        <w:t>, Inc.</w:t>
      </w:r>
      <w:r w:rsidR="00725DE5">
        <w:rPr>
          <w:szCs w:val="22"/>
        </w:rPr>
        <w:t xml:space="preserve"> (Charter)</w:t>
      </w:r>
      <w:r w:rsidR="00C335BA">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725DE5">
        <w:rPr>
          <w:szCs w:val="22"/>
        </w:rPr>
        <w:t>Charter</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7D6A3C">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7D4348" w:rsidRPr="007D6A3C" w:rsidP="007D6A3C">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725DE5">
        <w:t>Charter</w:t>
      </w:r>
      <w:r w:rsidR="000639C9">
        <w:t xml:space="preserve"> and the Complainant’s local exchange carrier (LEC)</w:t>
      </w:r>
      <w:r w:rsidR="00C335BA">
        <w:t xml:space="preserve"> of the complaint</w:t>
      </w:r>
      <w:r w:rsidRPr="00142D97" w:rsidR="00C335BA">
        <w:t>.</w:t>
      </w:r>
      <w:r>
        <w:rPr>
          <w:rStyle w:val="FootnoteReference"/>
        </w:rPr>
        <w:footnoteReference w:id="9"/>
      </w:r>
      <w:r w:rsidRPr="00142D97" w:rsidR="00C335BA">
        <w:t xml:space="preserve">  </w:t>
      </w:r>
      <w:r w:rsidR="00725DE5">
        <w:rPr>
          <w:szCs w:val="22"/>
        </w:rPr>
        <w:t xml:space="preserve">Charter </w:t>
      </w:r>
      <w:r w:rsidR="00F2603B">
        <w:rPr>
          <w:szCs w:val="22"/>
        </w:rPr>
        <w:t xml:space="preserve">confirms </w:t>
      </w:r>
      <w:r w:rsidR="00725DE5">
        <w:rPr>
          <w:szCs w:val="22"/>
        </w:rPr>
        <w:t xml:space="preserve">that it is a provider of interconnected Voice over Internet Protocol (VoIP) services and correctly observes that it is </w:t>
      </w:r>
      <w:r w:rsidR="001471F1">
        <w:rPr>
          <w:szCs w:val="22"/>
        </w:rPr>
        <w:t xml:space="preserve">therefore </w:t>
      </w:r>
      <w:r w:rsidR="00725DE5">
        <w:rPr>
          <w:szCs w:val="22"/>
        </w:rPr>
        <w:t>not subject to the Commission’s slamming rules.</w:t>
      </w:r>
      <w:r>
        <w:rPr>
          <w:rStyle w:val="FootnoteReference"/>
          <w:szCs w:val="22"/>
        </w:rPr>
        <w:footnoteReference w:id="10"/>
      </w:r>
      <w:r w:rsidR="00725DE5">
        <w:rPr>
          <w:szCs w:val="22"/>
        </w:rPr>
        <w:t xml:space="preserve"> </w:t>
      </w:r>
      <w:r>
        <w:rPr>
          <w:szCs w:val="22"/>
        </w:rPr>
        <w:t xml:space="preserve"> </w:t>
      </w:r>
      <w:r w:rsidR="00C12167">
        <w:t xml:space="preserve">Thus, based on the evidence in the record, </w:t>
      </w:r>
      <w:r>
        <w:t xml:space="preserve">including information from Charter and Complainant’s LEC, </w:t>
      </w:r>
      <w:r w:rsidR="00C12167">
        <w:t xml:space="preserve">we conclude that </w:t>
      </w:r>
      <w:r>
        <w:t>Charter</w:t>
      </w:r>
      <w:r w:rsidR="00C12167">
        <w:t>’s actions</w:t>
      </w:r>
      <w:r w:rsidRPr="007D4348" w:rsidR="00901A56">
        <w:rPr>
          <w:szCs w:val="22"/>
        </w:rPr>
        <w:t xml:space="preserve"> </w:t>
      </w:r>
      <w:r w:rsidRPr="007D4348" w:rsidR="00454DF3">
        <w:rPr>
          <w:szCs w:val="22"/>
        </w:rPr>
        <w:t xml:space="preserve">did not result in </w:t>
      </w:r>
      <w:r w:rsidRPr="007D4348" w:rsidR="00F904D4">
        <w:rPr>
          <w:szCs w:val="22"/>
        </w:rPr>
        <w:t xml:space="preserve">an </w:t>
      </w:r>
      <w:r w:rsidRPr="007D4348" w:rsidR="007368C0">
        <w:rPr>
          <w:szCs w:val="22"/>
        </w:rPr>
        <w:t>“</w:t>
      </w:r>
      <w:r w:rsidRPr="007D4348" w:rsidR="00454DF3">
        <w:rPr>
          <w:szCs w:val="22"/>
        </w:rPr>
        <w:t>unauthorized change</w:t>
      </w:r>
      <w:r w:rsidRPr="007D4348" w:rsidR="007368C0">
        <w:rPr>
          <w:szCs w:val="22"/>
        </w:rPr>
        <w:t>”</w:t>
      </w:r>
      <w:r w:rsidRPr="007D4348" w:rsidR="00454DF3">
        <w:rPr>
          <w:szCs w:val="22"/>
        </w:rPr>
        <w:t xml:space="preserve"> in Complainant’</w:t>
      </w:r>
      <w:r w:rsidRPr="007D4348" w:rsidR="002354D5">
        <w:rPr>
          <w:szCs w:val="22"/>
        </w:rPr>
        <w:t>s</w:t>
      </w:r>
      <w:r w:rsidRPr="007D4348" w:rsidR="00454DF3">
        <w:rPr>
          <w:szCs w:val="22"/>
        </w:rPr>
        <w:t xml:space="preserve"> telecommunications service</w:t>
      </w:r>
      <w:r w:rsidRPr="007D4348" w:rsidR="00237BAA">
        <w:rPr>
          <w:szCs w:val="22"/>
        </w:rPr>
        <w:t xml:space="preserve"> provider</w:t>
      </w:r>
      <w:r w:rsidRPr="007D4348" w:rsidR="00F904D4">
        <w:rPr>
          <w:szCs w:val="22"/>
        </w:rPr>
        <w:t xml:space="preserve">, as defined </w:t>
      </w:r>
      <w:r w:rsidRPr="007D4348" w:rsidR="00774600">
        <w:rPr>
          <w:szCs w:val="22"/>
        </w:rPr>
        <w:t>in</w:t>
      </w:r>
      <w:r w:rsidRPr="007D4348" w:rsidR="00F904D4">
        <w:rPr>
          <w:szCs w:val="22"/>
        </w:rPr>
        <w:t xml:space="preserve"> the rules</w:t>
      </w:r>
      <w:r w:rsidRPr="007D4348" w:rsidR="00454DF3">
        <w:rPr>
          <w:szCs w:val="22"/>
        </w:rPr>
        <w:t>.</w:t>
      </w:r>
      <w:r>
        <w:rPr>
          <w:rStyle w:val="FootnoteReference"/>
          <w:szCs w:val="22"/>
        </w:rPr>
        <w:footnoteReference w:id="11"/>
      </w:r>
    </w:p>
    <w:p w:rsidR="007D4348" w:rsidRPr="007D6A3C" w:rsidP="007D6A3C">
      <w:pPr>
        <w:numPr>
          <w:ilvl w:val="0"/>
          <w:numId w:val="4"/>
        </w:numPr>
        <w:tabs>
          <w:tab w:val="clear" w:pos="1440"/>
        </w:tabs>
        <w:spacing w:after="120"/>
        <w:ind w:left="0" w:firstLine="720"/>
        <w:jc w:val="left"/>
        <w:rPr>
          <w:szCs w:val="22"/>
        </w:rPr>
      </w:pPr>
      <w:r w:rsidRPr="007D4348">
        <w:rPr>
          <w:szCs w:val="22"/>
        </w:rPr>
        <w:t xml:space="preserve">Accordingly, IT IS ORDERED that, pursuant to </w:t>
      </w:r>
      <w:r w:rsidRPr="007D4348" w:rsidR="00901A56">
        <w:rPr>
          <w:szCs w:val="22"/>
        </w:rPr>
        <w:t>s</w:t>
      </w:r>
      <w:r w:rsidRPr="007D4348">
        <w:rPr>
          <w:szCs w:val="22"/>
        </w:rPr>
        <w:t xml:space="preserve">ection 258 of the Communications Act of 1934, as amended, 47 U.S.C. § 258, and </w:t>
      </w:r>
      <w:r w:rsidRPr="007D4348" w:rsidR="00901A56">
        <w:rPr>
          <w:szCs w:val="22"/>
        </w:rPr>
        <w:t>s</w:t>
      </w:r>
      <w:r w:rsidRPr="007D4348">
        <w:rPr>
          <w:szCs w:val="22"/>
        </w:rPr>
        <w:t>ections 0.141, 0.361 and 1.719 of the Commission’s rules, 47 CFR §§ 0.141, 0.361, 1.719, the complaint filed against</w:t>
      </w:r>
      <w:r w:rsidRPr="007D4348" w:rsidR="00901A56">
        <w:rPr>
          <w:szCs w:val="22"/>
        </w:rPr>
        <w:t xml:space="preserve"> </w:t>
      </w:r>
      <w:r>
        <w:rPr>
          <w:szCs w:val="22"/>
        </w:rPr>
        <w:t>Charter</w:t>
      </w:r>
      <w:r w:rsidRPr="007D4348" w:rsidR="00E84E6A">
        <w:rPr>
          <w:szCs w:val="22"/>
        </w:rPr>
        <w:t xml:space="preserve"> </w:t>
      </w:r>
      <w:r w:rsidRPr="007D4348" w:rsidR="002137D1">
        <w:rPr>
          <w:szCs w:val="22"/>
        </w:rPr>
        <w:t>IS</w:t>
      </w:r>
      <w:r w:rsidRPr="007D4348">
        <w:rPr>
          <w:szCs w:val="22"/>
        </w:rPr>
        <w:t xml:space="preserve"> DENIED.</w:t>
      </w:r>
    </w:p>
    <w:p w:rsidR="00313EF3" w:rsidRPr="007D6A3C" w:rsidP="007D6A3C">
      <w:pPr>
        <w:numPr>
          <w:ilvl w:val="0"/>
          <w:numId w:val="4"/>
        </w:numPr>
        <w:tabs>
          <w:tab w:val="clear" w:pos="1440"/>
        </w:tabs>
        <w:spacing w:after="120"/>
        <w:ind w:left="0" w:firstLine="720"/>
        <w:jc w:val="left"/>
        <w:rPr>
          <w:szCs w:val="22"/>
        </w:rPr>
      </w:pPr>
      <w:r w:rsidRPr="007D4348">
        <w:rPr>
          <w:szCs w:val="22"/>
        </w:rPr>
        <w:t>IT IS FURTHER ORDERED that this Order is effective upon release.</w:t>
      </w:r>
      <w:r w:rsidRPr="007D6A3C">
        <w:rPr>
          <w:szCs w:val="22"/>
        </w:rPr>
        <w:tab/>
      </w:r>
      <w:r w:rsidRPr="007D6A3C">
        <w:rPr>
          <w:szCs w:val="22"/>
        </w:rPr>
        <w:tab/>
      </w:r>
    </w:p>
    <w:p w:rsidR="00C5129C" w:rsidP="007D6A3C">
      <w:pPr>
        <w:spacing w:after="120"/>
        <w:ind w:left="3600" w:right="270"/>
        <w:rPr>
          <w:szCs w:val="22"/>
        </w:rPr>
      </w:pPr>
      <w:r w:rsidRPr="006D5400">
        <w:rPr>
          <w:szCs w:val="22"/>
        </w:rPr>
        <w:t>FEDERAL COMMUNICATIONS COMMISSION</w:t>
      </w:r>
    </w:p>
    <w:p w:rsidR="00817D96" w:rsidRPr="006D5400" w:rsidP="00817D96">
      <w:pPr>
        <w:rPr>
          <w:szCs w:val="22"/>
        </w:rPr>
      </w:pPr>
      <w:r>
        <w:rPr>
          <w:szCs w:val="22"/>
        </w:rPr>
        <w:tab/>
      </w:r>
      <w:r>
        <w:rPr>
          <w:szCs w:val="22"/>
        </w:rPr>
        <w:tab/>
      </w:r>
      <w:r>
        <w:rPr>
          <w:szCs w:val="22"/>
        </w:rPr>
        <w:tab/>
      </w:r>
      <w:r>
        <w:rPr>
          <w:szCs w:val="22"/>
        </w:rPr>
        <w:tab/>
      </w:r>
      <w:r>
        <w:rPr>
          <w:szCs w:val="22"/>
        </w:rPr>
        <w:tab/>
      </w:r>
      <w:r w:rsidR="00245F34">
        <w:rPr>
          <w:noProof/>
        </w:rPr>
        <w:drawing>
          <wp:inline distT="0" distB="0" distL="0" distR="0">
            <wp:extent cx="2695575" cy="1400175"/>
            <wp:effectExtent l="0" t="0" r="0" b="0"/>
            <wp:docPr id="2"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75423" name="Picture 1" descr="si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313EF3" w:rsidRPr="006D5400" w:rsidP="00C5129C">
      <w:pPr>
        <w:rPr>
          <w:szCs w:val="22"/>
        </w:rPr>
      </w:pPr>
      <w:r w:rsidRPr="006D5400">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BC2">
      <w:r>
        <w:separator/>
      </w:r>
    </w:p>
  </w:footnote>
  <w:footnote w:type="continuationSeparator" w:id="1">
    <w:p w:rsidR="00476BC2">
      <w:pPr>
        <w:rPr>
          <w:sz w:val="20"/>
        </w:rPr>
      </w:pPr>
      <w:r>
        <w:rPr>
          <w:sz w:val="20"/>
        </w:rPr>
        <w:t xml:space="preserve">(Continued from previous page)  </w:t>
      </w:r>
      <w:r>
        <w:rPr>
          <w:sz w:val="20"/>
        </w:rPr>
        <w:separator/>
      </w:r>
    </w:p>
  </w:footnote>
  <w:footnote w:type="continuationNotice" w:id="2">
    <w:p w:rsidR="00476BC2"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1E7F73">
        <w:t xml:space="preserve"> </w:t>
      </w:r>
      <w:r w:rsidR="00725DE5">
        <w:t>3159566</w:t>
      </w:r>
      <w:r w:rsidR="0062716E">
        <w:t xml:space="preserve"> (</w:t>
      </w:r>
      <w:r w:rsidR="00DB373D">
        <w:t xml:space="preserve">filed </w:t>
      </w:r>
      <w:r w:rsidR="005072FE">
        <w:t>Mar</w:t>
      </w:r>
      <w:r w:rsidR="001E7F73">
        <w:t xml:space="preserve">. </w:t>
      </w:r>
      <w:r w:rsidR="00725DE5">
        <w:t>31</w:t>
      </w:r>
      <w:r w:rsidR="004716DE">
        <w:t>, 201</w:t>
      </w:r>
      <w:r w:rsidR="00725DE5">
        <w:t>9</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B80804" w:rsidR="00B80804">
        <w:rPr>
          <w:i/>
        </w:rPr>
        <w:t>Id.</w:t>
      </w:r>
      <w:r w:rsidRPr="00F86B2C">
        <w:t xml:space="preserve"> § 1.719 (Commission procedure for informal complaints filed pursuant to </w:t>
      </w:r>
      <w:r w:rsidR="00B76B5C">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725DE5" w:rsidP="00725DE5">
      <w:pPr>
        <w:pStyle w:val="FootnoteText"/>
      </w:pPr>
      <w:r>
        <w:rPr>
          <w:rStyle w:val="FootnoteReference"/>
        </w:rPr>
        <w:footnoteRef/>
      </w:r>
      <w:r>
        <w:t xml:space="preserve"> Section 64.1120 of our rules requires that any “telecommunications carrier” must adhere to authorization and verification procedures prescribed by the Commission when submitting and executing carrier changes.  47 CFR § 64.1120.  We note that the Commission has sought comment on whether to extend slamming regulations to VoIP or other IP-enabled service providers.  </w:t>
      </w:r>
      <w:r w:rsidRPr="00931D8A">
        <w:rPr>
          <w:i/>
        </w:rPr>
        <w:t>See IP-Enabled Services</w:t>
      </w:r>
      <w:r>
        <w:t xml:space="preserve">, Notice of Proposed Rulemaking, 19 FCC </w:t>
      </w:r>
      <w:r>
        <w:t>Rcd</w:t>
      </w:r>
      <w:r>
        <w:t xml:space="preserve"> 4863, 4910-11, para. 72 (2004). </w:t>
      </w:r>
    </w:p>
  </w:footnote>
  <w:footnote w:id="11">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15771C">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B76B5C">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134399">
      <w:rPr>
        <w:b/>
        <w:spacing w:val="-2"/>
      </w:rPr>
      <w:t>575</w:t>
    </w:r>
  </w:p>
  <w:p w:rsidR="00EC449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134399">
      <w:t>575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639C9"/>
    <w:rsid w:val="000715F6"/>
    <w:rsid w:val="00081AC0"/>
    <w:rsid w:val="000B7A45"/>
    <w:rsid w:val="000D6FF3"/>
    <w:rsid w:val="000E6D51"/>
    <w:rsid w:val="00102E6F"/>
    <w:rsid w:val="001204B1"/>
    <w:rsid w:val="00120529"/>
    <w:rsid w:val="00134399"/>
    <w:rsid w:val="00140317"/>
    <w:rsid w:val="001414E3"/>
    <w:rsid w:val="00142D97"/>
    <w:rsid w:val="001471F1"/>
    <w:rsid w:val="0015771C"/>
    <w:rsid w:val="00162727"/>
    <w:rsid w:val="001717CE"/>
    <w:rsid w:val="00174718"/>
    <w:rsid w:val="00184B55"/>
    <w:rsid w:val="00190163"/>
    <w:rsid w:val="00195161"/>
    <w:rsid w:val="001A0861"/>
    <w:rsid w:val="001A7A2C"/>
    <w:rsid w:val="001C36B6"/>
    <w:rsid w:val="001C67AE"/>
    <w:rsid w:val="001E4CAB"/>
    <w:rsid w:val="001E7F73"/>
    <w:rsid w:val="001F2E5C"/>
    <w:rsid w:val="001F4128"/>
    <w:rsid w:val="002137D1"/>
    <w:rsid w:val="0021434E"/>
    <w:rsid w:val="002354D5"/>
    <w:rsid w:val="002357D3"/>
    <w:rsid w:val="00236AA1"/>
    <w:rsid w:val="00236EDD"/>
    <w:rsid w:val="00237BAA"/>
    <w:rsid w:val="002439C1"/>
    <w:rsid w:val="00245F34"/>
    <w:rsid w:val="002479AB"/>
    <w:rsid w:val="00283DF4"/>
    <w:rsid w:val="002915D3"/>
    <w:rsid w:val="00296641"/>
    <w:rsid w:val="002A3B0B"/>
    <w:rsid w:val="002C332E"/>
    <w:rsid w:val="002F4B88"/>
    <w:rsid w:val="00310BAA"/>
    <w:rsid w:val="00313EF3"/>
    <w:rsid w:val="003427C1"/>
    <w:rsid w:val="00353700"/>
    <w:rsid w:val="00360D54"/>
    <w:rsid w:val="00365066"/>
    <w:rsid w:val="00385691"/>
    <w:rsid w:val="003A1EBA"/>
    <w:rsid w:val="003A2174"/>
    <w:rsid w:val="003B3E2A"/>
    <w:rsid w:val="003C5092"/>
    <w:rsid w:val="003E5B69"/>
    <w:rsid w:val="003F7602"/>
    <w:rsid w:val="003F7D44"/>
    <w:rsid w:val="00422B9B"/>
    <w:rsid w:val="00454DF3"/>
    <w:rsid w:val="00470591"/>
    <w:rsid w:val="004716DE"/>
    <w:rsid w:val="0047594E"/>
    <w:rsid w:val="00476BC2"/>
    <w:rsid w:val="004914A3"/>
    <w:rsid w:val="004A1686"/>
    <w:rsid w:val="004C3D84"/>
    <w:rsid w:val="004C7040"/>
    <w:rsid w:val="005072FE"/>
    <w:rsid w:val="00510F6C"/>
    <w:rsid w:val="005265B9"/>
    <w:rsid w:val="005561FD"/>
    <w:rsid w:val="00563A90"/>
    <w:rsid w:val="00566D7F"/>
    <w:rsid w:val="005772B2"/>
    <w:rsid w:val="00586E06"/>
    <w:rsid w:val="005A6A46"/>
    <w:rsid w:val="005B2F11"/>
    <w:rsid w:val="005B480E"/>
    <w:rsid w:val="005B796C"/>
    <w:rsid w:val="005C203E"/>
    <w:rsid w:val="005C4098"/>
    <w:rsid w:val="005D78D7"/>
    <w:rsid w:val="005E78CA"/>
    <w:rsid w:val="00622CD2"/>
    <w:rsid w:val="00623693"/>
    <w:rsid w:val="00623E7A"/>
    <w:rsid w:val="0062716E"/>
    <w:rsid w:val="0063192B"/>
    <w:rsid w:val="00676CB9"/>
    <w:rsid w:val="00685FD6"/>
    <w:rsid w:val="00697A80"/>
    <w:rsid w:val="006B0F44"/>
    <w:rsid w:val="006D5400"/>
    <w:rsid w:val="006E4C47"/>
    <w:rsid w:val="00725DE5"/>
    <w:rsid w:val="00727230"/>
    <w:rsid w:val="007368C0"/>
    <w:rsid w:val="0074254C"/>
    <w:rsid w:val="00750DAE"/>
    <w:rsid w:val="007546EE"/>
    <w:rsid w:val="00774600"/>
    <w:rsid w:val="00775878"/>
    <w:rsid w:val="00780927"/>
    <w:rsid w:val="007831C1"/>
    <w:rsid w:val="00795CE2"/>
    <w:rsid w:val="007B65C8"/>
    <w:rsid w:val="007B67D3"/>
    <w:rsid w:val="007D2B0E"/>
    <w:rsid w:val="007D4348"/>
    <w:rsid w:val="007D6A3C"/>
    <w:rsid w:val="007D7FBB"/>
    <w:rsid w:val="007E0B90"/>
    <w:rsid w:val="007E5AF2"/>
    <w:rsid w:val="008101C7"/>
    <w:rsid w:val="00816066"/>
    <w:rsid w:val="00817D96"/>
    <w:rsid w:val="0083033B"/>
    <w:rsid w:val="00830B40"/>
    <w:rsid w:val="00831E67"/>
    <w:rsid w:val="00861745"/>
    <w:rsid w:val="00870845"/>
    <w:rsid w:val="00876880"/>
    <w:rsid w:val="008C3E40"/>
    <w:rsid w:val="008E6C8C"/>
    <w:rsid w:val="008F1B97"/>
    <w:rsid w:val="008F47DB"/>
    <w:rsid w:val="008F4E04"/>
    <w:rsid w:val="00901A56"/>
    <w:rsid w:val="00916312"/>
    <w:rsid w:val="00927544"/>
    <w:rsid w:val="00931D8A"/>
    <w:rsid w:val="00941EA5"/>
    <w:rsid w:val="00960E7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44A4F"/>
    <w:rsid w:val="00A45CE5"/>
    <w:rsid w:val="00A574EA"/>
    <w:rsid w:val="00A6088E"/>
    <w:rsid w:val="00A728EC"/>
    <w:rsid w:val="00A75410"/>
    <w:rsid w:val="00A75458"/>
    <w:rsid w:val="00A841B1"/>
    <w:rsid w:val="00A958AD"/>
    <w:rsid w:val="00AA548C"/>
    <w:rsid w:val="00AD1E1E"/>
    <w:rsid w:val="00AD583F"/>
    <w:rsid w:val="00AE2D7C"/>
    <w:rsid w:val="00B0254C"/>
    <w:rsid w:val="00B030B5"/>
    <w:rsid w:val="00B25D8D"/>
    <w:rsid w:val="00B329ED"/>
    <w:rsid w:val="00B33104"/>
    <w:rsid w:val="00B46EF1"/>
    <w:rsid w:val="00B46FCC"/>
    <w:rsid w:val="00B76B5C"/>
    <w:rsid w:val="00B80804"/>
    <w:rsid w:val="00BA0244"/>
    <w:rsid w:val="00BC643E"/>
    <w:rsid w:val="00BD2451"/>
    <w:rsid w:val="00C04D95"/>
    <w:rsid w:val="00C12167"/>
    <w:rsid w:val="00C335BA"/>
    <w:rsid w:val="00C3654F"/>
    <w:rsid w:val="00C403BC"/>
    <w:rsid w:val="00C4306D"/>
    <w:rsid w:val="00C447BD"/>
    <w:rsid w:val="00C50C6D"/>
    <w:rsid w:val="00C5129C"/>
    <w:rsid w:val="00C53380"/>
    <w:rsid w:val="00C81A17"/>
    <w:rsid w:val="00CA575D"/>
    <w:rsid w:val="00CB11F0"/>
    <w:rsid w:val="00CB1F6D"/>
    <w:rsid w:val="00CD0B36"/>
    <w:rsid w:val="00CD65A9"/>
    <w:rsid w:val="00CD6BB8"/>
    <w:rsid w:val="00CF10D8"/>
    <w:rsid w:val="00CF40EC"/>
    <w:rsid w:val="00D042D4"/>
    <w:rsid w:val="00D07B67"/>
    <w:rsid w:val="00D12F96"/>
    <w:rsid w:val="00D20C3C"/>
    <w:rsid w:val="00D31805"/>
    <w:rsid w:val="00D32700"/>
    <w:rsid w:val="00D45CF9"/>
    <w:rsid w:val="00D612CA"/>
    <w:rsid w:val="00D67F06"/>
    <w:rsid w:val="00D74200"/>
    <w:rsid w:val="00D7613F"/>
    <w:rsid w:val="00D820D6"/>
    <w:rsid w:val="00D8360E"/>
    <w:rsid w:val="00D85AC6"/>
    <w:rsid w:val="00D97666"/>
    <w:rsid w:val="00DB373D"/>
    <w:rsid w:val="00DB40D9"/>
    <w:rsid w:val="00DB4EAF"/>
    <w:rsid w:val="00DD26EF"/>
    <w:rsid w:val="00DD5275"/>
    <w:rsid w:val="00DE04F2"/>
    <w:rsid w:val="00DE1F08"/>
    <w:rsid w:val="00E0746D"/>
    <w:rsid w:val="00E12641"/>
    <w:rsid w:val="00E12DF2"/>
    <w:rsid w:val="00E14E47"/>
    <w:rsid w:val="00E35C29"/>
    <w:rsid w:val="00E5178C"/>
    <w:rsid w:val="00E54D57"/>
    <w:rsid w:val="00E62B5D"/>
    <w:rsid w:val="00E67930"/>
    <w:rsid w:val="00E84E6A"/>
    <w:rsid w:val="00E961F6"/>
    <w:rsid w:val="00EA795E"/>
    <w:rsid w:val="00EB38E9"/>
    <w:rsid w:val="00EC408A"/>
    <w:rsid w:val="00EC4494"/>
    <w:rsid w:val="00EC75FC"/>
    <w:rsid w:val="00EF15C3"/>
    <w:rsid w:val="00F2603B"/>
    <w:rsid w:val="00F416D5"/>
    <w:rsid w:val="00F7752B"/>
    <w:rsid w:val="00F83A61"/>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0DC4B7-0300-4393-BA2F-2649AD35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