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012C2D">
        <w:rPr>
          <w:b/>
          <w:szCs w:val="22"/>
        </w:rPr>
        <w:t>576</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01C1A">
        <w:rPr>
          <w:b/>
          <w:szCs w:val="22"/>
        </w:rPr>
        <w:t>June 19</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8D476E">
        <w:rPr>
          <w:b/>
          <w:kern w:val="0"/>
          <w:szCs w:val="22"/>
        </w:rPr>
        <w:t>1</w:t>
      </w:r>
      <w:r w:rsidR="00501C1A">
        <w:rPr>
          <w:b/>
          <w:kern w:val="0"/>
          <w:szCs w:val="22"/>
        </w:rPr>
        <w:t>49</w:t>
      </w:r>
      <w:r w:rsidR="00645993">
        <w:rPr>
          <w:b/>
          <w:kern w:val="0"/>
          <w:szCs w:val="22"/>
        </w:rPr>
        <w:t xml:space="preserve"> </w:t>
      </w:r>
    </w:p>
    <w:p w:rsidR="00FF7999" w:rsidP="00556AE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D4271A">
        <w:rPr>
          <w:b/>
          <w:kern w:val="0"/>
          <w:szCs w:val="22"/>
        </w:rPr>
        <w:t>Ju</w:t>
      </w:r>
      <w:r w:rsidR="00F630E0">
        <w:rPr>
          <w:b/>
          <w:kern w:val="0"/>
          <w:szCs w:val="22"/>
        </w:rPr>
        <w:t>ne 28</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4271A">
        <w:rPr>
          <w:b/>
          <w:szCs w:val="22"/>
        </w:rPr>
        <w:t>Ju</w:t>
      </w:r>
      <w:r w:rsidR="0089261B">
        <w:rPr>
          <w:b/>
          <w:szCs w:val="22"/>
        </w:rPr>
        <w:t>ne 28</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F6C22" w:rsidRPr="00DF6C22" w:rsidP="00DF6C2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D4271A">
        <w:rPr>
          <w:b/>
          <w:szCs w:val="22"/>
        </w:rPr>
        <w:t xml:space="preserve">Applicant(s): </w:t>
      </w:r>
      <w:r>
        <w:rPr>
          <w:b/>
          <w:szCs w:val="22"/>
        </w:rPr>
        <w:t xml:space="preserve">Windstream Services, LLC on behalf of </w:t>
      </w:r>
      <w:r w:rsidRPr="00DF6C22">
        <w:rPr>
          <w:b/>
          <w:szCs w:val="22"/>
        </w:rPr>
        <w:t xml:space="preserve">its operating subsidiaries, Choice </w:t>
      </w:r>
    </w:p>
    <w:p w:rsidR="00DF6C22" w:rsidRPr="00DF6C22" w:rsidP="00DF6C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F6C22">
        <w:rPr>
          <w:b/>
          <w:szCs w:val="22"/>
        </w:rPr>
        <w:t>One Communications of Massachusetts, Inc</w:t>
      </w:r>
      <w:r w:rsidRPr="00DF6C22" w:rsidR="0077084F">
        <w:rPr>
          <w:b/>
          <w:szCs w:val="22"/>
        </w:rPr>
        <w:t>.</w:t>
      </w:r>
      <w:r w:rsidR="0077084F">
        <w:rPr>
          <w:b/>
          <w:szCs w:val="22"/>
        </w:rPr>
        <w:t>;</w:t>
      </w:r>
      <w:r w:rsidRPr="00DF6C22" w:rsidR="0077084F">
        <w:rPr>
          <w:b/>
          <w:szCs w:val="22"/>
        </w:rPr>
        <w:t xml:space="preserve"> </w:t>
      </w:r>
      <w:r w:rsidRPr="00DF6C22">
        <w:rPr>
          <w:b/>
          <w:szCs w:val="22"/>
        </w:rPr>
        <w:t>Choice One Communications of New York, Inc</w:t>
      </w:r>
      <w:r w:rsidRPr="00DF6C22" w:rsidR="0077084F">
        <w:rPr>
          <w:b/>
          <w:szCs w:val="22"/>
        </w:rPr>
        <w:t>.</w:t>
      </w:r>
      <w:r w:rsidR="0077084F">
        <w:rPr>
          <w:b/>
          <w:szCs w:val="22"/>
        </w:rPr>
        <w:t>;</w:t>
      </w:r>
      <w:r w:rsidRPr="00DF6C22" w:rsidR="0077084F">
        <w:rPr>
          <w:b/>
          <w:szCs w:val="22"/>
        </w:rPr>
        <w:t xml:space="preserve"> </w:t>
      </w:r>
      <w:r w:rsidRPr="00DF6C22">
        <w:rPr>
          <w:b/>
          <w:szCs w:val="22"/>
        </w:rPr>
        <w:t>Choice One Communications of Rhode Island, Inc</w:t>
      </w:r>
      <w:r w:rsidRPr="00DF6C22" w:rsidR="0077084F">
        <w:rPr>
          <w:b/>
          <w:szCs w:val="22"/>
        </w:rPr>
        <w:t>.</w:t>
      </w:r>
      <w:r w:rsidR="0077084F">
        <w:rPr>
          <w:b/>
          <w:szCs w:val="22"/>
        </w:rPr>
        <w:t>;</w:t>
      </w:r>
      <w:r w:rsidRPr="00DF6C22" w:rsidR="0077084F">
        <w:rPr>
          <w:b/>
          <w:szCs w:val="22"/>
        </w:rPr>
        <w:t xml:space="preserve"> </w:t>
      </w:r>
      <w:r w:rsidRPr="00DF6C22">
        <w:rPr>
          <w:b/>
          <w:szCs w:val="22"/>
        </w:rPr>
        <w:t xml:space="preserve">Conversent Communications of </w:t>
      </w:r>
    </w:p>
    <w:p w:rsidR="00D4271A" w:rsidRPr="00D4271A" w:rsidP="00DF6C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F6C22">
        <w:rPr>
          <w:b/>
          <w:szCs w:val="22"/>
        </w:rPr>
        <w:t>Massachusetts, Inc</w:t>
      </w:r>
      <w:r w:rsidRPr="00DF6C22" w:rsidR="0077084F">
        <w:rPr>
          <w:b/>
          <w:szCs w:val="22"/>
        </w:rPr>
        <w:t>.</w:t>
      </w:r>
      <w:r w:rsidR="0077084F">
        <w:rPr>
          <w:b/>
          <w:szCs w:val="22"/>
        </w:rPr>
        <w:t>;</w:t>
      </w:r>
      <w:r w:rsidRPr="00DF6C22" w:rsidR="0077084F">
        <w:rPr>
          <w:b/>
          <w:szCs w:val="22"/>
        </w:rPr>
        <w:t xml:space="preserve"> </w:t>
      </w:r>
      <w:r w:rsidRPr="00DF6C22">
        <w:rPr>
          <w:b/>
          <w:szCs w:val="22"/>
        </w:rPr>
        <w:t>Conversent Communications of New York, Inc</w:t>
      </w:r>
      <w:r w:rsidRPr="00DF6C22" w:rsidR="0077084F">
        <w:rPr>
          <w:b/>
          <w:szCs w:val="22"/>
        </w:rPr>
        <w:t>.</w:t>
      </w:r>
      <w:r w:rsidR="0077084F">
        <w:rPr>
          <w:b/>
          <w:szCs w:val="22"/>
        </w:rPr>
        <w:t>;</w:t>
      </w:r>
      <w:r w:rsidRPr="00DF6C22" w:rsidR="0077084F">
        <w:rPr>
          <w:b/>
          <w:szCs w:val="22"/>
        </w:rPr>
        <w:t xml:space="preserve"> </w:t>
      </w:r>
      <w:r w:rsidRPr="00DF6C22">
        <w:rPr>
          <w:b/>
          <w:szCs w:val="22"/>
        </w:rPr>
        <w:t xml:space="preserve">and Cavalier </w:t>
      </w:r>
      <w:r>
        <w:rPr>
          <w:b/>
          <w:szCs w:val="22"/>
        </w:rPr>
        <w:t>T</w:t>
      </w:r>
      <w:r w:rsidRPr="00DF6C22">
        <w:rPr>
          <w:b/>
          <w:szCs w:val="22"/>
        </w:rPr>
        <w:t>elephone, LLC</w:t>
      </w:r>
      <w:r w:rsidRPr="00D4271A">
        <w:rPr>
          <w:b/>
          <w:szCs w:val="22"/>
        </w:rPr>
        <w:t xml:space="preserve"> </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WC Docket No. 19-1</w:t>
      </w:r>
      <w:r w:rsidR="00DF6C22">
        <w:rPr>
          <w:b/>
          <w:szCs w:val="22"/>
        </w:rPr>
        <w:t>49</w:t>
      </w:r>
      <w:r w:rsidRPr="00D4271A">
        <w:rPr>
          <w:b/>
          <w:szCs w:val="22"/>
        </w:rPr>
        <w:t>, Comp. Pol. File No. 153</w:t>
      </w:r>
      <w:r w:rsidR="00DF6C22">
        <w:rPr>
          <w:b/>
          <w:szCs w:val="22"/>
        </w:rPr>
        <w:t>6</w:t>
      </w:r>
    </w:p>
    <w:p w:rsidR="00DF6C22"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Link</w:t>
      </w:r>
      <w:r w:rsidRPr="00D4271A">
        <w:rPr>
          <w:szCs w:val="22"/>
        </w:rPr>
        <w:t xml:space="preserve"> –</w:t>
      </w:r>
      <w:r w:rsidR="00026EB5">
        <w:rPr>
          <w:szCs w:val="22"/>
        </w:rPr>
        <w:t xml:space="preserve"> </w:t>
      </w:r>
      <w:hyperlink r:id="rId8" w:history="1">
        <w:r w:rsidRPr="00263535" w:rsidR="00C00243">
          <w:rPr>
            <w:rStyle w:val="Hyperlink"/>
            <w:szCs w:val="22"/>
          </w:rPr>
          <w:t>https://www.fcc.gov/ecfs/search/filings?proceedings_name=19-149&amp;sort=date_disseminated,DESC</w:t>
        </w:r>
      </w:hyperlink>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Affected Service(s)</w:t>
      </w:r>
      <w:r w:rsidRPr="00D4271A">
        <w:rPr>
          <w:szCs w:val="22"/>
        </w:rPr>
        <w:t xml:space="preserve"> </w:t>
      </w:r>
      <w:r w:rsidR="00DF6C22">
        <w:rPr>
          <w:szCs w:val="22"/>
        </w:rPr>
        <w:t>–</w:t>
      </w:r>
      <w:r w:rsidRPr="00D4271A">
        <w:rPr>
          <w:szCs w:val="22"/>
        </w:rPr>
        <w:t xml:space="preserve"> </w:t>
      </w:r>
      <w:r w:rsidR="00DF6C22">
        <w:rPr>
          <w:szCs w:val="22"/>
        </w:rPr>
        <w:t>Ethernet over Copper service</w:t>
      </w:r>
    </w:p>
    <w:p w:rsidR="00D4271A" w:rsidRPr="00D4271A" w:rsidP="000C2A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Service Area(s)</w:t>
      </w:r>
      <w:r w:rsidRPr="00D4271A">
        <w:rPr>
          <w:szCs w:val="22"/>
        </w:rPr>
        <w:t xml:space="preserve"> – </w:t>
      </w:r>
      <w:r w:rsidRPr="000C2A7A" w:rsidR="000C2A7A">
        <w:rPr>
          <w:szCs w:val="22"/>
        </w:rPr>
        <w:t>Framingham, Leominster and</w:t>
      </w:r>
      <w:r w:rsidR="000C2A7A">
        <w:rPr>
          <w:szCs w:val="22"/>
        </w:rPr>
        <w:t xml:space="preserve"> </w:t>
      </w:r>
      <w:r w:rsidRPr="000C2A7A" w:rsidR="000C2A7A">
        <w:rPr>
          <w:szCs w:val="22"/>
        </w:rPr>
        <w:t>Taunton, MA; Brentwood, Mt</w:t>
      </w:r>
      <w:r w:rsidR="004A6EE8">
        <w:rPr>
          <w:szCs w:val="22"/>
        </w:rPr>
        <w:t>.</w:t>
      </w:r>
      <w:r w:rsidRPr="000C2A7A" w:rsidR="000C2A7A">
        <w:rPr>
          <w:szCs w:val="22"/>
        </w:rPr>
        <w:t xml:space="preserve"> Vernon and West Seneca, NY; Conshohocken and Lansdale, PA;</w:t>
      </w:r>
      <w:r w:rsidR="000C2A7A">
        <w:rPr>
          <w:szCs w:val="22"/>
        </w:rPr>
        <w:t xml:space="preserve"> </w:t>
      </w:r>
      <w:r w:rsidRPr="000C2A7A" w:rsidR="000C2A7A">
        <w:rPr>
          <w:szCs w:val="22"/>
        </w:rPr>
        <w:t>and Narragansett and Providence, RI.</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Authorized Date(s)</w:t>
      </w:r>
      <w:r w:rsidRPr="00D4271A">
        <w:rPr>
          <w:szCs w:val="22"/>
        </w:rPr>
        <w:t xml:space="preserve"> – on or after Ju</w:t>
      </w:r>
      <w:r w:rsidR="000C2A7A">
        <w:rPr>
          <w:szCs w:val="22"/>
        </w:rPr>
        <w:t>ly</w:t>
      </w:r>
      <w:r w:rsidRPr="00D4271A">
        <w:rPr>
          <w:szCs w:val="22"/>
        </w:rPr>
        <w:t xml:space="preserve"> </w:t>
      </w:r>
      <w:r w:rsidR="00CF539A">
        <w:rPr>
          <w:szCs w:val="22"/>
        </w:rPr>
        <w:t>1</w:t>
      </w:r>
      <w:r w:rsidRPr="00D4271A">
        <w:rPr>
          <w:szCs w:val="22"/>
        </w:rPr>
        <w:t>, 2019</w:t>
      </w:r>
    </w:p>
    <w:p w:rsid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Contact(s)</w:t>
      </w:r>
      <w:r w:rsidRPr="00D4271A">
        <w:rPr>
          <w:szCs w:val="22"/>
        </w:rPr>
        <w:t xml:space="preserve"> – Kimberly Jackson, (202) 418-7393 (voice), Kimberly.Jackson@fcc.gov, of the Competition Policy Division, Wireline Competition Bureau  </w:t>
      </w:r>
    </w:p>
    <w:p w:rsidR="008B51BB" w:rsidRPr="00925381"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8B51BB">
        <w:rPr>
          <w:szCs w:val="22"/>
        </w:rPr>
        <w:t>:</w:t>
      </w:r>
      <w:r>
        <w:rPr>
          <w:szCs w:val="22"/>
        </w:rPr>
        <w:t xml:space="preserve"> The </w:t>
      </w:r>
      <w:r w:rsidR="00625F39">
        <w:rPr>
          <w:szCs w:val="22"/>
        </w:rPr>
        <w:t>A</w:t>
      </w:r>
      <w:r>
        <w:rPr>
          <w:szCs w:val="22"/>
        </w:rPr>
        <w:t xml:space="preserve">pplicant filed an amendment letter on June 13, 2019 </w:t>
      </w:r>
      <w:r w:rsidR="00625F39">
        <w:rPr>
          <w:szCs w:val="22"/>
        </w:rPr>
        <w:t xml:space="preserve">correcting its name in the application, clarifying the </w:t>
      </w:r>
      <w:r w:rsidR="00A62263">
        <w:rPr>
          <w:szCs w:val="22"/>
        </w:rPr>
        <w:t>Affe</w:t>
      </w:r>
      <w:r w:rsidR="00625F39">
        <w:rPr>
          <w:szCs w:val="22"/>
        </w:rPr>
        <w:t>cted Service and correcting the date on the certificate of service.</w:t>
      </w:r>
    </w:p>
    <w:p w:rsidR="004B5770" w:rsidP="009253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footerReference w:type="default" r:id="rId9"/>
      <w:head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2458238"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4095"/>
    <w:rsid w:val="0001573F"/>
    <w:rsid w:val="00015ABA"/>
    <w:rsid w:val="00015FF4"/>
    <w:rsid w:val="00022E8A"/>
    <w:rsid w:val="0002510F"/>
    <w:rsid w:val="00025B5E"/>
    <w:rsid w:val="00026EB5"/>
    <w:rsid w:val="00027BAB"/>
    <w:rsid w:val="00031DB3"/>
    <w:rsid w:val="00033A92"/>
    <w:rsid w:val="000342B7"/>
    <w:rsid w:val="00034ECA"/>
    <w:rsid w:val="00035681"/>
    <w:rsid w:val="000357B0"/>
    <w:rsid w:val="0004007B"/>
    <w:rsid w:val="0004038B"/>
    <w:rsid w:val="0004231D"/>
    <w:rsid w:val="00042786"/>
    <w:rsid w:val="000430FF"/>
    <w:rsid w:val="000475A9"/>
    <w:rsid w:val="00047E2E"/>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3535"/>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C07"/>
    <w:rsid w:val="0028591A"/>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B1"/>
    <w:rsid w:val="0037377F"/>
    <w:rsid w:val="00374075"/>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43EB"/>
    <w:rsid w:val="005060FD"/>
    <w:rsid w:val="00506F08"/>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34F0E"/>
    <w:rsid w:val="00635336"/>
    <w:rsid w:val="00635732"/>
    <w:rsid w:val="006361FE"/>
    <w:rsid w:val="00637514"/>
    <w:rsid w:val="00640175"/>
    <w:rsid w:val="006419EE"/>
    <w:rsid w:val="00641CC8"/>
    <w:rsid w:val="006420C7"/>
    <w:rsid w:val="006429D2"/>
    <w:rsid w:val="00642DED"/>
    <w:rsid w:val="0064314B"/>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61B"/>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54C0"/>
    <w:rsid w:val="008C73F2"/>
    <w:rsid w:val="008C755E"/>
    <w:rsid w:val="008D02B1"/>
    <w:rsid w:val="008D104F"/>
    <w:rsid w:val="008D476E"/>
    <w:rsid w:val="008D49D0"/>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2643"/>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271A"/>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6C22"/>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29C"/>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3EC"/>
    <w:rsid w:val="00F626DC"/>
    <w:rsid w:val="00F630E0"/>
    <w:rsid w:val="00F64E41"/>
    <w:rsid w:val="00F650B6"/>
    <w:rsid w:val="00F66E7B"/>
    <w:rsid w:val="00F75C55"/>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3B5"/>
    <w:rsid w:val="00FE1A79"/>
    <w:rsid w:val="00FE1F72"/>
    <w:rsid w:val="00FE2A4C"/>
    <w:rsid w:val="00FE2D2E"/>
    <w:rsid w:val="00FE3A7C"/>
    <w:rsid w:val="00FE3DB5"/>
    <w:rsid w:val="00FE4341"/>
    <w:rsid w:val="00FE5616"/>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149&amp;sort=date_disseminated,DESC"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