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05776F" w:rsidP="00013A8B">
      <w:pPr>
        <w:jc w:val="right"/>
        <w:rPr>
          <w:b/>
          <w:szCs w:val="22"/>
        </w:rPr>
      </w:pPr>
      <w:r w:rsidRPr="0005776F">
        <w:rPr>
          <w:b/>
          <w:szCs w:val="22"/>
        </w:rPr>
        <w:t>DA 19-</w:t>
      </w:r>
      <w:r w:rsidR="00856164">
        <w:rPr>
          <w:b/>
          <w:szCs w:val="22"/>
        </w:rPr>
        <w:t>587</w:t>
      </w:r>
    </w:p>
    <w:p w:rsidR="00013A8B" w:rsidRPr="0005776F" w:rsidP="00013A8B">
      <w:pPr>
        <w:spacing w:before="60"/>
        <w:jc w:val="right"/>
        <w:rPr>
          <w:b/>
          <w:szCs w:val="22"/>
        </w:rPr>
      </w:pPr>
      <w:r w:rsidRPr="0005776F">
        <w:rPr>
          <w:b/>
          <w:szCs w:val="22"/>
        </w:rPr>
        <w:t xml:space="preserve">Released:  </w:t>
      </w:r>
      <w:r w:rsidRPr="0005776F" w:rsidR="004A324B">
        <w:rPr>
          <w:b/>
          <w:szCs w:val="22"/>
        </w:rPr>
        <w:t xml:space="preserve">June </w:t>
      </w:r>
      <w:r w:rsidR="00B02AEB">
        <w:rPr>
          <w:b/>
          <w:szCs w:val="22"/>
        </w:rPr>
        <w:t>24</w:t>
      </w:r>
      <w:r w:rsidRPr="0005776F" w:rsidR="004A324B">
        <w:rPr>
          <w:b/>
          <w:szCs w:val="22"/>
        </w:rPr>
        <w:t>, 2019</w:t>
      </w:r>
    </w:p>
    <w:p w:rsidR="00013A8B" w:rsidRPr="0005776F" w:rsidP="00013A8B">
      <w:pPr>
        <w:jc w:val="right"/>
        <w:rPr>
          <w:szCs w:val="22"/>
        </w:rPr>
      </w:pPr>
    </w:p>
    <w:p w:rsidR="00013A8B" w:rsidRPr="0005776F" w:rsidP="00013A8B">
      <w:pPr>
        <w:spacing w:after="240"/>
        <w:jc w:val="center"/>
        <w:rPr>
          <w:b/>
          <w:caps/>
          <w:szCs w:val="22"/>
        </w:rPr>
      </w:pPr>
      <w:r w:rsidRPr="0005776F">
        <w:rPr>
          <w:b/>
          <w:caps/>
          <w:szCs w:val="22"/>
        </w:rPr>
        <w:t>wireless telecommunications bureau seeks comment on aviation spectrum resources</w:t>
      </w:r>
      <w:r w:rsidR="005273F1">
        <w:rPr>
          <w:b/>
          <w:caps/>
          <w:szCs w:val="22"/>
        </w:rPr>
        <w:t>,</w:t>
      </w:r>
      <w:r w:rsidRPr="0005776F">
        <w:rPr>
          <w:b/>
          <w:caps/>
          <w:szCs w:val="22"/>
        </w:rPr>
        <w:t xml:space="preserve"> inc. </w:t>
      </w:r>
      <w:r w:rsidR="00DF5864">
        <w:rPr>
          <w:b/>
          <w:caps/>
          <w:szCs w:val="22"/>
        </w:rPr>
        <w:t>petition for waiver of part 87 rules to allow aeronautical enroute service station</w:t>
      </w:r>
      <w:r w:rsidR="00054829">
        <w:rPr>
          <w:b/>
          <w:caps/>
          <w:szCs w:val="22"/>
        </w:rPr>
        <w:t xml:space="preserve"> use of lower 136 MH</w:t>
      </w:r>
      <w:r w:rsidRPr="00DF5864" w:rsidR="00054829">
        <w:rPr>
          <w:rFonts w:ascii="Times New Roman Bold" w:hAnsi="Times New Roman Bold"/>
          <w:b/>
          <w:smallCaps/>
          <w:szCs w:val="22"/>
        </w:rPr>
        <w:t>z</w:t>
      </w:r>
      <w:r w:rsidR="00054829">
        <w:rPr>
          <w:b/>
          <w:caps/>
          <w:szCs w:val="22"/>
        </w:rPr>
        <w:t xml:space="preserve"> band</w:t>
      </w:r>
    </w:p>
    <w:p w:rsidR="00013A8B" w:rsidRPr="0005776F" w:rsidP="00013A8B">
      <w:pPr>
        <w:jc w:val="center"/>
        <w:rPr>
          <w:b/>
          <w:szCs w:val="22"/>
        </w:rPr>
      </w:pPr>
      <w:r w:rsidRPr="0005776F">
        <w:rPr>
          <w:b/>
          <w:szCs w:val="22"/>
        </w:rPr>
        <w:t>WT Docket No. 19-</w:t>
      </w:r>
      <w:r w:rsidR="00856164">
        <w:rPr>
          <w:b/>
          <w:szCs w:val="22"/>
        </w:rPr>
        <w:t>180</w:t>
      </w:r>
    </w:p>
    <w:p w:rsidR="00F96F63" w:rsidRPr="0005776F" w:rsidP="00F96F63">
      <w:pPr>
        <w:rPr>
          <w:szCs w:val="22"/>
        </w:rPr>
      </w:pPr>
      <w:bookmarkStart w:id="0" w:name="TOChere"/>
    </w:p>
    <w:bookmarkEnd w:id="0"/>
    <w:p w:rsidR="00F96F63" w:rsidRPr="0005776F" w:rsidP="00E2678B">
      <w:pPr>
        <w:tabs>
          <w:tab w:val="right" w:pos="9360"/>
        </w:tabs>
        <w:rPr>
          <w:b/>
          <w:szCs w:val="22"/>
        </w:rPr>
      </w:pPr>
      <w:r w:rsidRPr="0005776F">
        <w:rPr>
          <w:b/>
          <w:szCs w:val="22"/>
        </w:rPr>
        <w:t xml:space="preserve">Comment Date: July </w:t>
      </w:r>
      <w:r w:rsidR="00B02AEB">
        <w:rPr>
          <w:b/>
          <w:szCs w:val="22"/>
        </w:rPr>
        <w:t>24</w:t>
      </w:r>
      <w:r w:rsidRPr="0005776F">
        <w:rPr>
          <w:b/>
          <w:szCs w:val="22"/>
        </w:rPr>
        <w:t>, 2019</w:t>
      </w:r>
      <w:r w:rsidRPr="0005776F" w:rsidR="00E2678B">
        <w:rPr>
          <w:b/>
          <w:szCs w:val="22"/>
        </w:rPr>
        <w:tab/>
      </w:r>
      <w:r w:rsidRPr="0005776F">
        <w:rPr>
          <w:b/>
          <w:szCs w:val="22"/>
        </w:rPr>
        <w:t xml:space="preserve">Reply Date:  </w:t>
      </w:r>
      <w:r w:rsidR="00B02AEB">
        <w:rPr>
          <w:b/>
          <w:szCs w:val="22"/>
        </w:rPr>
        <w:t>August 8</w:t>
      </w:r>
      <w:r w:rsidRPr="0005776F">
        <w:rPr>
          <w:b/>
          <w:szCs w:val="22"/>
        </w:rPr>
        <w:t>, 2019</w:t>
      </w:r>
    </w:p>
    <w:p w:rsidR="00930ECF" w:rsidRPr="0005776F" w:rsidP="004A324B">
      <w:pPr>
        <w:tabs>
          <w:tab w:val="right" w:pos="8640"/>
        </w:tabs>
        <w:rPr>
          <w:szCs w:val="22"/>
        </w:rPr>
      </w:pPr>
    </w:p>
    <w:p w:rsidR="00E2678B" w:rsidRPr="0005776F" w:rsidP="003251C9">
      <w:pPr>
        <w:spacing w:after="120"/>
        <w:rPr>
          <w:szCs w:val="22"/>
        </w:rPr>
      </w:pPr>
      <w:r w:rsidRPr="0005776F">
        <w:rPr>
          <w:szCs w:val="22"/>
        </w:rPr>
        <w:tab/>
        <w:t xml:space="preserve">By this </w:t>
      </w:r>
      <w:r w:rsidRPr="0005776F">
        <w:rPr>
          <w:i/>
          <w:szCs w:val="22"/>
        </w:rPr>
        <w:t>Public Notice</w:t>
      </w:r>
      <w:r w:rsidRPr="0005776F">
        <w:rPr>
          <w:szCs w:val="22"/>
        </w:rPr>
        <w:t>, we seek comment on a request by Aviation Spectrum Resources, Inc. (ASRI) for waiver of section</w:t>
      </w:r>
      <w:r w:rsidRPr="0005776F" w:rsidR="00FC3D4B">
        <w:rPr>
          <w:szCs w:val="22"/>
        </w:rPr>
        <w:t>s</w:t>
      </w:r>
      <w:r w:rsidRPr="0005776F">
        <w:rPr>
          <w:szCs w:val="22"/>
        </w:rPr>
        <w:t xml:space="preserve"> 87.173(b) and 87.263(a) of the Commission’s </w:t>
      </w:r>
      <w:r w:rsidR="008B2B4D">
        <w:rPr>
          <w:szCs w:val="22"/>
        </w:rPr>
        <w:t>r</w:t>
      </w:r>
      <w:r w:rsidRPr="0005776F">
        <w:rPr>
          <w:szCs w:val="22"/>
        </w:rPr>
        <w:t>ules</w:t>
      </w:r>
      <w:r>
        <w:rPr>
          <w:rStyle w:val="FootnoteReference"/>
          <w:szCs w:val="22"/>
        </w:rPr>
        <w:footnoteReference w:id="3"/>
      </w:r>
      <w:r w:rsidRPr="0005776F">
        <w:rPr>
          <w:szCs w:val="22"/>
        </w:rPr>
        <w:t xml:space="preserve"> to permit </w:t>
      </w:r>
      <w:r w:rsidR="008B2B4D">
        <w:rPr>
          <w:szCs w:val="22"/>
        </w:rPr>
        <w:t>a</w:t>
      </w:r>
      <w:r w:rsidRPr="0005776F">
        <w:rPr>
          <w:szCs w:val="22"/>
        </w:rPr>
        <w:t xml:space="preserve">eronautical </w:t>
      </w:r>
      <w:r w:rsidR="008B2B4D">
        <w:rPr>
          <w:szCs w:val="22"/>
        </w:rPr>
        <w:t>e</w:t>
      </w:r>
      <w:r w:rsidRPr="0005776F">
        <w:rPr>
          <w:szCs w:val="22"/>
        </w:rPr>
        <w:t>nroute</w:t>
      </w:r>
      <w:r w:rsidRPr="0005776F">
        <w:rPr>
          <w:szCs w:val="22"/>
        </w:rPr>
        <w:t xml:space="preserve"> </w:t>
      </w:r>
      <w:r w:rsidR="008B2B4D">
        <w:rPr>
          <w:szCs w:val="22"/>
        </w:rPr>
        <w:t>s</w:t>
      </w:r>
      <w:r w:rsidRPr="0005776F">
        <w:rPr>
          <w:szCs w:val="22"/>
        </w:rPr>
        <w:t xml:space="preserve">ervice stations to use the 136.000-136.4875 MHz band </w:t>
      </w:r>
      <w:r w:rsidRPr="0005776F" w:rsidR="008B2B4D">
        <w:rPr>
          <w:szCs w:val="22"/>
        </w:rPr>
        <w:t>(the lower 136 MHz band)</w:t>
      </w:r>
      <w:r w:rsidR="008B2B4D">
        <w:rPr>
          <w:szCs w:val="22"/>
        </w:rPr>
        <w:t>.</w:t>
      </w:r>
      <w:r>
        <w:rPr>
          <w:rStyle w:val="FootnoteReference"/>
          <w:szCs w:val="22"/>
        </w:rPr>
        <w:footnoteReference w:id="4"/>
      </w:r>
      <w:r w:rsidR="008B2B4D">
        <w:rPr>
          <w:szCs w:val="22"/>
        </w:rPr>
        <w:t xml:space="preserve"> </w:t>
      </w:r>
      <w:r w:rsidRPr="0005776F" w:rsidR="008B2B4D">
        <w:rPr>
          <w:szCs w:val="22"/>
        </w:rPr>
        <w:t xml:space="preserve"> </w:t>
      </w:r>
      <w:r w:rsidRPr="0005776F" w:rsidR="005A057D">
        <w:rPr>
          <w:szCs w:val="22"/>
        </w:rPr>
        <w:t xml:space="preserve">ASRI </w:t>
      </w:r>
      <w:r w:rsidR="00121856">
        <w:rPr>
          <w:szCs w:val="22"/>
        </w:rPr>
        <w:t xml:space="preserve">seeks the waiver in order </w:t>
      </w:r>
      <w:r w:rsidRPr="0005776F" w:rsidR="005A057D">
        <w:rPr>
          <w:szCs w:val="22"/>
        </w:rPr>
        <w:t xml:space="preserve">to provide </w:t>
      </w:r>
      <w:r w:rsidR="003251C9">
        <w:rPr>
          <w:szCs w:val="22"/>
        </w:rPr>
        <w:t xml:space="preserve">both </w:t>
      </w:r>
      <w:r w:rsidRPr="0005776F" w:rsidR="005A057D">
        <w:rPr>
          <w:szCs w:val="22"/>
        </w:rPr>
        <w:t xml:space="preserve">aeronautical operational control </w:t>
      </w:r>
      <w:r w:rsidR="00121856">
        <w:rPr>
          <w:szCs w:val="22"/>
        </w:rPr>
        <w:t xml:space="preserve">(AOC) </w:t>
      </w:r>
      <w:r w:rsidRPr="0005776F" w:rsidR="005A057D">
        <w:rPr>
          <w:szCs w:val="22"/>
        </w:rPr>
        <w:t xml:space="preserve">and air traffic control data communications </w:t>
      </w:r>
      <w:r w:rsidR="00121856">
        <w:rPr>
          <w:szCs w:val="22"/>
        </w:rPr>
        <w:t xml:space="preserve">(ATC) </w:t>
      </w:r>
      <w:r w:rsidRPr="0005776F" w:rsidR="005A057D">
        <w:rPr>
          <w:szCs w:val="22"/>
        </w:rPr>
        <w:t>to aircraft</w:t>
      </w:r>
      <w:r w:rsidR="00054829">
        <w:rPr>
          <w:szCs w:val="22"/>
        </w:rPr>
        <w:t xml:space="preserve"> in flight</w:t>
      </w:r>
      <w:r w:rsidR="00121856">
        <w:rPr>
          <w:szCs w:val="22"/>
        </w:rPr>
        <w:t>.</w:t>
      </w:r>
      <w:r w:rsidRPr="0005776F" w:rsidR="005A057D">
        <w:rPr>
          <w:szCs w:val="22"/>
        </w:rPr>
        <w:t xml:space="preserve"> </w:t>
      </w:r>
    </w:p>
    <w:p w:rsidR="0004067C" w:rsidP="001A6CAD">
      <w:pPr>
        <w:widowControl/>
        <w:spacing w:after="120"/>
        <w:rPr>
          <w:szCs w:val="22"/>
        </w:rPr>
      </w:pPr>
      <w:r w:rsidRPr="0005776F">
        <w:rPr>
          <w:szCs w:val="22"/>
        </w:rPr>
        <w:tab/>
      </w:r>
      <w:r w:rsidRPr="0005776F" w:rsidR="003251C9">
        <w:rPr>
          <w:szCs w:val="22"/>
        </w:rPr>
        <w:t>ASRI is owned by U.S. airlines and other airspace users</w:t>
      </w:r>
      <w:r w:rsidR="003251C9">
        <w:rPr>
          <w:szCs w:val="22"/>
        </w:rPr>
        <w:t>,</w:t>
      </w:r>
      <w:r w:rsidRPr="0005776F" w:rsidR="003251C9">
        <w:rPr>
          <w:szCs w:val="22"/>
        </w:rPr>
        <w:t xml:space="preserve"> and manages the </w:t>
      </w:r>
      <w:r w:rsidR="003251C9">
        <w:rPr>
          <w:szCs w:val="22"/>
        </w:rPr>
        <w:t>a</w:t>
      </w:r>
      <w:r w:rsidRPr="0005776F" w:rsidR="003251C9">
        <w:rPr>
          <w:szCs w:val="22"/>
        </w:rPr>
        <w:t xml:space="preserve">eronautical </w:t>
      </w:r>
      <w:r w:rsidR="003251C9">
        <w:rPr>
          <w:szCs w:val="22"/>
        </w:rPr>
        <w:t>e</w:t>
      </w:r>
      <w:r w:rsidRPr="0005776F" w:rsidR="003251C9">
        <w:rPr>
          <w:szCs w:val="22"/>
        </w:rPr>
        <w:t>nroute</w:t>
      </w:r>
      <w:r w:rsidRPr="0005776F" w:rsidR="003251C9">
        <w:rPr>
          <w:szCs w:val="22"/>
        </w:rPr>
        <w:t xml:space="preserve"> </w:t>
      </w:r>
      <w:r w:rsidR="003251C9">
        <w:rPr>
          <w:szCs w:val="22"/>
        </w:rPr>
        <w:t>s</w:t>
      </w:r>
      <w:r w:rsidRPr="0005776F" w:rsidR="003251C9">
        <w:rPr>
          <w:szCs w:val="22"/>
        </w:rPr>
        <w:t>ervice on behalf of the U.S. air transport industry.</w:t>
      </w:r>
      <w:r>
        <w:rPr>
          <w:rStyle w:val="FootnoteReference"/>
          <w:szCs w:val="22"/>
        </w:rPr>
        <w:footnoteReference w:id="5"/>
      </w:r>
      <w:r w:rsidR="003251C9">
        <w:rPr>
          <w:szCs w:val="22"/>
        </w:rPr>
        <w:t xml:space="preserve">  A</w:t>
      </w:r>
      <w:r w:rsidRPr="0005776F" w:rsidR="003251C9">
        <w:rPr>
          <w:szCs w:val="22"/>
        </w:rPr>
        <w:t xml:space="preserve">eronautical </w:t>
      </w:r>
      <w:r w:rsidR="003251C9">
        <w:rPr>
          <w:szCs w:val="22"/>
        </w:rPr>
        <w:t>e</w:t>
      </w:r>
      <w:r w:rsidRPr="0005776F" w:rsidR="003251C9">
        <w:rPr>
          <w:szCs w:val="22"/>
        </w:rPr>
        <w:t>nroute</w:t>
      </w:r>
      <w:r w:rsidRPr="0005776F" w:rsidR="003251C9">
        <w:rPr>
          <w:szCs w:val="22"/>
        </w:rPr>
        <w:t xml:space="preserve"> </w:t>
      </w:r>
      <w:r w:rsidR="003251C9">
        <w:rPr>
          <w:szCs w:val="22"/>
        </w:rPr>
        <w:t>s</w:t>
      </w:r>
      <w:r w:rsidRPr="0005776F" w:rsidR="003251C9">
        <w:rPr>
          <w:szCs w:val="22"/>
        </w:rPr>
        <w:t>ervice stations provide AOC communications</w:t>
      </w:r>
      <w:r w:rsidR="003251C9">
        <w:rPr>
          <w:szCs w:val="22"/>
        </w:rPr>
        <w:t xml:space="preserve">, which </w:t>
      </w:r>
      <w:r w:rsidRPr="0005776F" w:rsidR="003251C9">
        <w:rPr>
          <w:szCs w:val="22"/>
        </w:rPr>
        <w:t>pertain to “the safe, efficient and economical operation of aircraft, such as fuel, weather, position reports, aircraft performance, and essential services and supplies</w:t>
      </w:r>
      <w:r w:rsidR="003251C9">
        <w:rPr>
          <w:szCs w:val="22"/>
        </w:rPr>
        <w:t>,</w:t>
      </w:r>
      <w:r w:rsidRPr="0005776F" w:rsidR="003251C9">
        <w:rPr>
          <w:szCs w:val="22"/>
        </w:rPr>
        <w:t>”</w:t>
      </w:r>
      <w:r>
        <w:rPr>
          <w:rStyle w:val="FootnoteReference"/>
          <w:szCs w:val="22"/>
        </w:rPr>
        <w:footnoteReference w:id="6"/>
      </w:r>
      <w:r w:rsidRPr="0005776F" w:rsidR="003251C9">
        <w:rPr>
          <w:szCs w:val="22"/>
        </w:rPr>
        <w:t xml:space="preserve"> to aircraft along domestic and international air routes using the 136.4875-137.000 MHz band (the upper 136 MHz band).</w:t>
      </w:r>
      <w:r>
        <w:rPr>
          <w:rStyle w:val="FootnoteReference"/>
          <w:szCs w:val="22"/>
        </w:rPr>
        <w:footnoteReference w:id="7"/>
      </w:r>
      <w:r w:rsidR="003251C9">
        <w:rPr>
          <w:szCs w:val="22"/>
        </w:rPr>
        <w:t xml:space="preserve">  </w:t>
      </w:r>
      <w:r w:rsidR="00E50604">
        <w:rPr>
          <w:szCs w:val="22"/>
        </w:rPr>
        <w:t>Part 87 designates t</w:t>
      </w:r>
      <w:r w:rsidRPr="0005776F" w:rsidR="00E50604">
        <w:rPr>
          <w:szCs w:val="22"/>
        </w:rPr>
        <w:t xml:space="preserve">he lower 136 MHz band for </w:t>
      </w:r>
      <w:r w:rsidR="00E50604">
        <w:rPr>
          <w:szCs w:val="22"/>
        </w:rPr>
        <w:t xml:space="preserve">ATC </w:t>
      </w:r>
      <w:r w:rsidRPr="0005776F" w:rsidR="00E50604">
        <w:rPr>
          <w:szCs w:val="22"/>
        </w:rPr>
        <w:t>communications</w:t>
      </w:r>
      <w:r w:rsidR="00E50604">
        <w:rPr>
          <w:szCs w:val="22"/>
        </w:rPr>
        <w:t>,</w:t>
      </w:r>
      <w:r w:rsidRPr="0005776F" w:rsidR="00E50604">
        <w:rPr>
          <w:szCs w:val="22"/>
        </w:rPr>
        <w:t xml:space="preserve"> </w:t>
      </w:r>
      <w:r w:rsidR="00E50604">
        <w:rPr>
          <w:szCs w:val="22"/>
        </w:rPr>
        <w:t xml:space="preserve">which are </w:t>
      </w:r>
      <w:r w:rsidRPr="0005776F" w:rsidR="00E50604">
        <w:rPr>
          <w:szCs w:val="22"/>
        </w:rPr>
        <w:t>communications concern</w:t>
      </w:r>
      <w:r w:rsidR="00E50604">
        <w:rPr>
          <w:szCs w:val="22"/>
        </w:rPr>
        <w:t>ing</w:t>
      </w:r>
      <w:r w:rsidRPr="0005776F" w:rsidR="00E50604">
        <w:rPr>
          <w:szCs w:val="22"/>
        </w:rPr>
        <w:t xml:space="preserve"> “the safe, orderly, and expeditious flow of air traffic</w:t>
      </w:r>
      <w:r w:rsidR="003251C9">
        <w:rPr>
          <w:szCs w:val="22"/>
        </w:rPr>
        <w:t>,</w:t>
      </w:r>
      <w:r w:rsidRPr="0005776F" w:rsidR="00E50604">
        <w:rPr>
          <w:szCs w:val="22"/>
        </w:rPr>
        <w:t>”</w:t>
      </w:r>
      <w:r>
        <w:rPr>
          <w:rStyle w:val="FootnoteReference"/>
          <w:szCs w:val="22"/>
        </w:rPr>
        <w:footnoteReference w:id="8"/>
      </w:r>
      <w:r w:rsidR="003251C9">
        <w:rPr>
          <w:szCs w:val="22"/>
        </w:rPr>
        <w:t xml:space="preserve"> but makes no mention of AOC communications in connection with those frequencies.</w:t>
      </w:r>
      <w:r>
        <w:rPr>
          <w:rStyle w:val="FootnoteReference"/>
          <w:szCs w:val="22"/>
        </w:rPr>
        <w:footnoteReference w:id="9"/>
      </w:r>
    </w:p>
    <w:p w:rsidR="00E12023" w:rsidP="00E12023">
      <w:pPr>
        <w:spacing w:after="120"/>
        <w:ind w:firstLine="720"/>
        <w:rPr>
          <w:szCs w:val="22"/>
        </w:rPr>
      </w:pPr>
      <w:bookmarkStart w:id="2" w:name="_Hlk11937014"/>
      <w:r>
        <w:rPr>
          <w:szCs w:val="22"/>
        </w:rPr>
        <w:t xml:space="preserve">ASRI’s waiver request relates to an issue that it raised previously in a 2018 </w:t>
      </w:r>
      <w:r w:rsidRPr="00AF4EF6" w:rsidR="00AF4EF6">
        <w:rPr>
          <w:szCs w:val="22"/>
        </w:rPr>
        <w:t>petition for rulemaking</w:t>
      </w:r>
      <w:r>
        <w:rPr>
          <w:szCs w:val="22"/>
        </w:rPr>
        <w:t>, in which ASRI asked</w:t>
      </w:r>
      <w:r w:rsidRPr="00AF4EF6" w:rsidR="00AF4EF6">
        <w:rPr>
          <w:szCs w:val="22"/>
        </w:rPr>
        <w:t xml:space="preserve"> that the Commission amend part 87 to permit aeronautical </w:t>
      </w:r>
      <w:r w:rsidRPr="00AF4EF6" w:rsidR="00AF4EF6">
        <w:rPr>
          <w:szCs w:val="22"/>
        </w:rPr>
        <w:t>enroute</w:t>
      </w:r>
      <w:r w:rsidRPr="00AF4EF6" w:rsidR="00AF4EF6">
        <w:rPr>
          <w:szCs w:val="22"/>
        </w:rPr>
        <w:t xml:space="preserve"> service stations to use the lower 136 MHz band to provide aeronautical operational control communications and air traffic control communications</w:t>
      </w:r>
      <w:r w:rsidR="00AF4EF6">
        <w:rPr>
          <w:szCs w:val="22"/>
        </w:rPr>
        <w:t>.</w:t>
      </w:r>
      <w:r>
        <w:rPr>
          <w:rStyle w:val="FootnoteReference"/>
          <w:szCs w:val="22"/>
        </w:rPr>
        <w:footnoteReference w:id="10"/>
      </w:r>
      <w:r w:rsidRPr="00AF4EF6" w:rsidR="00AF4EF6">
        <w:rPr>
          <w:szCs w:val="22"/>
        </w:rPr>
        <w:t xml:space="preserve"> </w:t>
      </w:r>
      <w:r w:rsidR="00DB4BD1">
        <w:rPr>
          <w:szCs w:val="22"/>
        </w:rPr>
        <w:t xml:space="preserve"> </w:t>
      </w:r>
      <w:bookmarkEnd w:id="2"/>
      <w:r w:rsidR="00034CCE">
        <w:rPr>
          <w:szCs w:val="22"/>
        </w:rPr>
        <w:t>ASRI state</w:t>
      </w:r>
      <w:r>
        <w:rPr>
          <w:szCs w:val="22"/>
        </w:rPr>
        <w:t>d in the petition for rulemaking</w:t>
      </w:r>
      <w:r w:rsidR="00034CCE">
        <w:rPr>
          <w:szCs w:val="22"/>
        </w:rPr>
        <w:t xml:space="preserve"> that </w:t>
      </w:r>
      <w:r w:rsidR="003001E0">
        <w:rPr>
          <w:szCs w:val="22"/>
        </w:rPr>
        <w:t>th</w:t>
      </w:r>
      <w:r w:rsidR="00034CCE">
        <w:rPr>
          <w:szCs w:val="22"/>
        </w:rPr>
        <w:t>is would support</w:t>
      </w:r>
      <w:r w:rsidR="00632B8B">
        <w:rPr>
          <w:szCs w:val="22"/>
        </w:rPr>
        <w:t xml:space="preserve"> the </w:t>
      </w:r>
      <w:r w:rsidRPr="0005776F" w:rsidR="008B2B4D">
        <w:rPr>
          <w:szCs w:val="22"/>
        </w:rPr>
        <w:t>F</w:t>
      </w:r>
      <w:r w:rsidR="008B2B4D">
        <w:rPr>
          <w:szCs w:val="22"/>
        </w:rPr>
        <w:t xml:space="preserve">ederal </w:t>
      </w:r>
      <w:r w:rsidRPr="0005776F" w:rsidR="008B2B4D">
        <w:rPr>
          <w:szCs w:val="22"/>
        </w:rPr>
        <w:t>A</w:t>
      </w:r>
      <w:r w:rsidR="008B2B4D">
        <w:rPr>
          <w:szCs w:val="22"/>
        </w:rPr>
        <w:t xml:space="preserve">viation </w:t>
      </w:r>
      <w:r w:rsidRPr="0005776F" w:rsidR="008B2B4D">
        <w:rPr>
          <w:szCs w:val="22"/>
        </w:rPr>
        <w:t>A</w:t>
      </w:r>
      <w:r w:rsidR="008B2B4D">
        <w:rPr>
          <w:szCs w:val="22"/>
        </w:rPr>
        <w:t>dministration</w:t>
      </w:r>
      <w:r w:rsidR="00632B8B">
        <w:rPr>
          <w:szCs w:val="22"/>
        </w:rPr>
        <w:t>’s</w:t>
      </w:r>
      <w:r w:rsidRPr="0005776F" w:rsidR="008B2B4D">
        <w:rPr>
          <w:szCs w:val="22"/>
        </w:rPr>
        <w:t xml:space="preserve"> </w:t>
      </w:r>
      <w:r w:rsidR="008B2B4D">
        <w:rPr>
          <w:szCs w:val="22"/>
        </w:rPr>
        <w:t xml:space="preserve">(FAA) </w:t>
      </w:r>
      <w:r w:rsidR="003251C9">
        <w:rPr>
          <w:szCs w:val="22"/>
        </w:rPr>
        <w:t xml:space="preserve">modernization of the U.S. air transportation system known as the </w:t>
      </w:r>
      <w:r w:rsidRPr="0005776F" w:rsidR="008B2B4D">
        <w:rPr>
          <w:szCs w:val="22"/>
        </w:rPr>
        <w:t>Ne</w:t>
      </w:r>
      <w:r w:rsidR="008B2B4D">
        <w:rPr>
          <w:szCs w:val="22"/>
        </w:rPr>
        <w:t>x</w:t>
      </w:r>
      <w:r w:rsidRPr="0005776F" w:rsidR="008B2B4D">
        <w:rPr>
          <w:szCs w:val="22"/>
        </w:rPr>
        <w:t xml:space="preserve">t Generation </w:t>
      </w:r>
      <w:r w:rsidR="003251C9">
        <w:rPr>
          <w:szCs w:val="22"/>
        </w:rPr>
        <w:t xml:space="preserve">Aviation System </w:t>
      </w:r>
      <w:r w:rsidRPr="0005776F" w:rsidR="008B2B4D">
        <w:rPr>
          <w:szCs w:val="22"/>
        </w:rPr>
        <w:t>(NextGen)</w:t>
      </w:r>
      <w:r w:rsidR="003251C9">
        <w:rPr>
          <w:szCs w:val="22"/>
        </w:rPr>
        <w:t>.</w:t>
      </w:r>
      <w:r>
        <w:rPr>
          <w:rStyle w:val="FootnoteReference"/>
          <w:szCs w:val="22"/>
        </w:rPr>
        <w:footnoteReference w:id="11"/>
      </w:r>
      <w:r>
        <w:rPr>
          <w:szCs w:val="22"/>
        </w:rPr>
        <w:t xml:space="preserve">  </w:t>
      </w:r>
      <w:r>
        <w:t xml:space="preserve">NextGen’s Data Communications (Data Comm) component </w:t>
      </w:r>
      <w:r w:rsidRPr="00E12023">
        <w:t xml:space="preserve">will permit certain repetitive and routine communications transmitted to aircraft to be shifted from voice to data transmission.  The system will transmit digital data that includes both </w:t>
      </w:r>
      <w:r>
        <w:t>ATC</w:t>
      </w:r>
      <w:r w:rsidRPr="00E12023">
        <w:t xml:space="preserve"> communications and </w:t>
      </w:r>
      <w:r>
        <w:t>AOC</w:t>
      </w:r>
      <w:r w:rsidRPr="00E12023">
        <w:t xml:space="preserve"> communications over the entire 136-137 MHz band.</w:t>
      </w:r>
      <w:r>
        <w:t xml:space="preserve">  </w:t>
      </w:r>
      <w:r w:rsidR="001F7F20">
        <w:rPr>
          <w:szCs w:val="22"/>
        </w:rPr>
        <w:t>Because p</w:t>
      </w:r>
      <w:r w:rsidR="00D02895">
        <w:rPr>
          <w:szCs w:val="22"/>
        </w:rPr>
        <w:t>art 87’s</w:t>
      </w:r>
      <w:r w:rsidRPr="0005776F" w:rsidR="005C20AA">
        <w:rPr>
          <w:szCs w:val="22"/>
        </w:rPr>
        <w:t xml:space="preserve"> bifurcation of the 136-137 MHz band into an upper 136 MHz band for AOC communications and a lower 136 MHz band for ATC communications does not accommodate NextGen’s planned use of the entire 136-137 MHz band</w:t>
      </w:r>
      <w:r w:rsidR="001F7F20">
        <w:rPr>
          <w:szCs w:val="22"/>
        </w:rPr>
        <w:t>,</w:t>
      </w:r>
      <w:r w:rsidRPr="0005776F" w:rsidR="005C20AA">
        <w:rPr>
          <w:szCs w:val="22"/>
        </w:rPr>
        <w:t xml:space="preserve"> </w:t>
      </w:r>
      <w:r w:rsidR="001F7F20">
        <w:rPr>
          <w:szCs w:val="22"/>
        </w:rPr>
        <w:t>t</w:t>
      </w:r>
      <w:r w:rsidRPr="0005776F">
        <w:rPr>
          <w:szCs w:val="22"/>
        </w:rPr>
        <w:t xml:space="preserve">he Commission </w:t>
      </w:r>
      <w:r>
        <w:rPr>
          <w:szCs w:val="22"/>
        </w:rPr>
        <w:t>recently</w:t>
      </w:r>
      <w:r w:rsidRPr="0005776F">
        <w:rPr>
          <w:szCs w:val="22"/>
        </w:rPr>
        <w:t xml:space="preserve"> proposed to </w:t>
      </w:r>
      <w:r w:rsidR="00D02895">
        <w:rPr>
          <w:szCs w:val="22"/>
        </w:rPr>
        <w:t>amend</w:t>
      </w:r>
      <w:r w:rsidRPr="0005776F" w:rsidR="00D02895">
        <w:rPr>
          <w:szCs w:val="22"/>
        </w:rPr>
        <w:t xml:space="preserve"> sections 87.173(b) and 87.263(a) to permit </w:t>
      </w:r>
      <w:r w:rsidR="00D02895">
        <w:rPr>
          <w:szCs w:val="22"/>
        </w:rPr>
        <w:t>a</w:t>
      </w:r>
      <w:r w:rsidRPr="0005776F" w:rsidR="00D02895">
        <w:rPr>
          <w:szCs w:val="22"/>
        </w:rPr>
        <w:t xml:space="preserve">eronautical </w:t>
      </w:r>
      <w:r w:rsidR="00D02895">
        <w:rPr>
          <w:szCs w:val="22"/>
        </w:rPr>
        <w:t>e</w:t>
      </w:r>
      <w:r w:rsidRPr="0005776F" w:rsidR="00D02895">
        <w:rPr>
          <w:szCs w:val="22"/>
        </w:rPr>
        <w:t>nroute</w:t>
      </w:r>
      <w:r w:rsidRPr="0005776F" w:rsidR="00D02895">
        <w:rPr>
          <w:szCs w:val="22"/>
        </w:rPr>
        <w:t xml:space="preserve"> </w:t>
      </w:r>
      <w:r w:rsidR="00D02895">
        <w:rPr>
          <w:szCs w:val="22"/>
        </w:rPr>
        <w:t>s</w:t>
      </w:r>
      <w:r w:rsidRPr="0005776F" w:rsidR="00D02895">
        <w:rPr>
          <w:szCs w:val="22"/>
        </w:rPr>
        <w:t>ervice stations to use the lower 136 MHz band to provide both AOC and ATC communications</w:t>
      </w:r>
      <w:r w:rsidR="00D02895">
        <w:rPr>
          <w:szCs w:val="22"/>
        </w:rPr>
        <w:t xml:space="preserve">, provided that </w:t>
      </w:r>
      <w:r w:rsidR="00D02895">
        <w:t xml:space="preserve">the aeronautical </w:t>
      </w:r>
      <w:r w:rsidR="00D02895">
        <w:t>enroute</w:t>
      </w:r>
      <w:r w:rsidR="00D02895">
        <w:t xml:space="preserve"> service station licensee and the FAA</w:t>
      </w:r>
      <w:r w:rsidR="00200DD1">
        <w:t xml:space="preserve"> agree upon the specific frequencies and traffic sharing methodology</w:t>
      </w:r>
      <w:r w:rsidRPr="0005776F">
        <w:rPr>
          <w:szCs w:val="22"/>
        </w:rPr>
        <w:t>.</w:t>
      </w:r>
      <w:r>
        <w:rPr>
          <w:rStyle w:val="FootnoteReference"/>
          <w:szCs w:val="22"/>
        </w:rPr>
        <w:footnoteReference w:id="12"/>
      </w:r>
      <w:r w:rsidRPr="0005776F">
        <w:rPr>
          <w:szCs w:val="22"/>
        </w:rPr>
        <w:t xml:space="preserve">  </w:t>
      </w:r>
    </w:p>
    <w:p w:rsidR="00B71F5D" w:rsidRPr="001F7F20" w:rsidP="001F7F20">
      <w:pPr>
        <w:spacing w:after="120"/>
        <w:ind w:firstLine="720"/>
      </w:pPr>
      <w:r w:rsidRPr="0005776F">
        <w:rPr>
          <w:szCs w:val="22"/>
        </w:rPr>
        <w:t>ASRI reports that</w:t>
      </w:r>
      <w:r>
        <w:rPr>
          <w:szCs w:val="22"/>
        </w:rPr>
        <w:t xml:space="preserve"> </w:t>
      </w:r>
      <w:r w:rsidRPr="0005776F">
        <w:rPr>
          <w:szCs w:val="22"/>
        </w:rPr>
        <w:t xml:space="preserve">Data Comm has already been successfully implemented nationwide for ground-based operations in the upper </w:t>
      </w:r>
      <w:r>
        <w:rPr>
          <w:szCs w:val="22"/>
        </w:rPr>
        <w:t xml:space="preserve">136 </w:t>
      </w:r>
      <w:r w:rsidRPr="0005776F">
        <w:rPr>
          <w:szCs w:val="22"/>
        </w:rPr>
        <w:t>MHz band</w:t>
      </w:r>
      <w:r>
        <w:rPr>
          <w:szCs w:val="22"/>
        </w:rPr>
        <w:t>,</w:t>
      </w:r>
      <w:r>
        <w:rPr>
          <w:rStyle w:val="FootnoteReference"/>
          <w:szCs w:val="22"/>
        </w:rPr>
        <w:footnoteReference w:id="13"/>
      </w:r>
      <w:r>
        <w:rPr>
          <w:szCs w:val="22"/>
        </w:rPr>
        <w:t xml:space="preserve"> and that the</w:t>
      </w:r>
      <w:r w:rsidRPr="0005776F">
        <w:rPr>
          <w:szCs w:val="22"/>
        </w:rPr>
        <w:t xml:space="preserve"> FAA plans to expand the program to include </w:t>
      </w:r>
      <w:r>
        <w:rPr>
          <w:szCs w:val="22"/>
        </w:rPr>
        <w:t xml:space="preserve">aeronautical </w:t>
      </w:r>
      <w:r w:rsidRPr="0005776F">
        <w:rPr>
          <w:szCs w:val="22"/>
        </w:rPr>
        <w:t>enroute</w:t>
      </w:r>
      <w:r w:rsidRPr="0005776F">
        <w:rPr>
          <w:szCs w:val="22"/>
        </w:rPr>
        <w:t xml:space="preserve"> services</w:t>
      </w:r>
      <w:r>
        <w:rPr>
          <w:szCs w:val="22"/>
        </w:rPr>
        <w:t xml:space="preserve"> in the near future</w:t>
      </w:r>
      <w:r w:rsidRPr="0005776F">
        <w:rPr>
          <w:szCs w:val="22"/>
        </w:rPr>
        <w:t>.</w:t>
      </w:r>
      <w:r>
        <w:rPr>
          <w:rStyle w:val="FootnoteReference"/>
          <w:szCs w:val="22"/>
        </w:rPr>
        <w:footnoteReference w:id="14"/>
      </w:r>
      <w:r w:rsidRPr="0005776F">
        <w:rPr>
          <w:szCs w:val="22"/>
        </w:rPr>
        <w:t xml:space="preserve">  </w:t>
      </w:r>
      <w:r w:rsidR="00200DD1">
        <w:rPr>
          <w:szCs w:val="22"/>
        </w:rPr>
        <w:t>ASR</w:t>
      </w:r>
      <w:r w:rsidRPr="0005776F">
        <w:rPr>
          <w:szCs w:val="22"/>
        </w:rPr>
        <w:t xml:space="preserve">I </w:t>
      </w:r>
      <w:r>
        <w:rPr>
          <w:szCs w:val="22"/>
        </w:rPr>
        <w:t>expects to</w:t>
      </w:r>
      <w:r w:rsidRPr="0005776F">
        <w:rPr>
          <w:szCs w:val="22"/>
        </w:rPr>
        <w:t xml:space="preserve"> need access to the lower 136 MHz band by the end of 2019, </w:t>
      </w:r>
      <w:r>
        <w:rPr>
          <w:szCs w:val="22"/>
        </w:rPr>
        <w:t xml:space="preserve">so it seeks </w:t>
      </w:r>
      <w:r w:rsidR="00054829">
        <w:rPr>
          <w:szCs w:val="22"/>
        </w:rPr>
        <w:t xml:space="preserve">a limited </w:t>
      </w:r>
      <w:r w:rsidRPr="0005776F">
        <w:rPr>
          <w:szCs w:val="22"/>
        </w:rPr>
        <w:t>waiver of sections 87.173(b) and 87.263(a) to avoid implementation delay</w:t>
      </w:r>
      <w:r w:rsidR="00AC53C6">
        <w:rPr>
          <w:szCs w:val="22"/>
        </w:rPr>
        <w:t xml:space="preserve"> while the rulemaking proceeding is pending</w:t>
      </w:r>
      <w:r w:rsidR="0005776F">
        <w:rPr>
          <w:szCs w:val="22"/>
        </w:rPr>
        <w:t>.</w:t>
      </w:r>
      <w:r>
        <w:rPr>
          <w:rStyle w:val="FootnoteReference"/>
          <w:szCs w:val="22"/>
        </w:rPr>
        <w:footnoteReference w:id="15"/>
      </w:r>
      <w:r w:rsidR="000B7782">
        <w:rPr>
          <w:szCs w:val="22"/>
        </w:rPr>
        <w:t xml:space="preserve">  Specifically, </w:t>
      </w:r>
      <w:r w:rsidR="0066641C">
        <w:rPr>
          <w:szCs w:val="22"/>
        </w:rPr>
        <w:t xml:space="preserve">it seeks a waiver to permit aeronautical </w:t>
      </w:r>
      <w:r w:rsidR="0066641C">
        <w:rPr>
          <w:szCs w:val="22"/>
        </w:rPr>
        <w:t>enroute</w:t>
      </w:r>
      <w:r w:rsidR="0066641C">
        <w:rPr>
          <w:szCs w:val="22"/>
        </w:rPr>
        <w:t xml:space="preserve"> stations to transmit AOC and ATC communications on </w:t>
      </w:r>
      <w:r w:rsidR="00054829">
        <w:rPr>
          <w:szCs w:val="22"/>
        </w:rPr>
        <w:t xml:space="preserve">up to </w:t>
      </w:r>
      <w:r w:rsidR="0066641C">
        <w:rPr>
          <w:szCs w:val="22"/>
        </w:rPr>
        <w:t>two of the twenty channels in the lower 136 MHz band.</w:t>
      </w:r>
      <w:r w:rsidR="007F445A">
        <w:rPr>
          <w:szCs w:val="22"/>
        </w:rPr>
        <w:t xml:space="preserve">  </w:t>
      </w:r>
    </w:p>
    <w:p w:rsidR="0005776F" w:rsidRPr="0005776F" w:rsidP="009E16F9">
      <w:pPr>
        <w:spacing w:after="120"/>
        <w:ind w:firstLine="720"/>
        <w:rPr>
          <w:szCs w:val="22"/>
        </w:rPr>
      </w:pPr>
      <w:r w:rsidRPr="0005776F">
        <w:rPr>
          <w:szCs w:val="22"/>
        </w:rPr>
        <w:t xml:space="preserve">We seek comment on the </w:t>
      </w:r>
      <w:r w:rsidR="000B7782">
        <w:rPr>
          <w:szCs w:val="22"/>
        </w:rPr>
        <w:t>w</w:t>
      </w:r>
      <w:r w:rsidRPr="0005776F">
        <w:rPr>
          <w:szCs w:val="22"/>
        </w:rPr>
        <w:t xml:space="preserve">aiver </w:t>
      </w:r>
      <w:r w:rsidR="000B7782">
        <w:rPr>
          <w:szCs w:val="22"/>
        </w:rPr>
        <w:t>r</w:t>
      </w:r>
      <w:r w:rsidRPr="0005776F">
        <w:rPr>
          <w:szCs w:val="22"/>
        </w:rPr>
        <w:t>equest.</w:t>
      </w:r>
    </w:p>
    <w:p w:rsidR="0005776F" w:rsidRPr="0005776F" w:rsidP="0005776F">
      <w:pPr>
        <w:spacing w:before="120" w:after="120"/>
        <w:ind w:firstLine="720"/>
        <w:rPr>
          <w:b/>
          <w:szCs w:val="22"/>
        </w:rPr>
      </w:pPr>
      <w:r w:rsidRPr="0005776F">
        <w:rPr>
          <w:b/>
          <w:szCs w:val="22"/>
        </w:rPr>
        <w:t>Procedural Matters</w:t>
      </w:r>
    </w:p>
    <w:p w:rsidR="0005776F" w:rsidRPr="005D2B63" w:rsidP="0005776F">
      <w:pPr>
        <w:tabs>
          <w:tab w:val="left" w:pos="-720"/>
        </w:tabs>
        <w:suppressAutoHyphens/>
        <w:spacing w:line="236" w:lineRule="exact"/>
      </w:pPr>
      <w:r w:rsidRPr="005D2B63">
        <w:tab/>
        <w:t xml:space="preserve">Interested parties may file comments and reply comments in response to the waiver request on or before the dates listed on the first page of this </w:t>
      </w:r>
      <w:r w:rsidRPr="005D2B63">
        <w:rPr>
          <w:i/>
        </w:rPr>
        <w:t>Public Notice</w:t>
      </w:r>
      <w:r w:rsidRPr="005D2B63">
        <w:t xml:space="preserve">.  All pleadings must reference </w:t>
      </w:r>
      <w:r w:rsidRPr="005D2B63">
        <w:rPr>
          <w:color w:val="000000"/>
          <w:szCs w:val="22"/>
        </w:rPr>
        <w:t>the docket number</w:t>
      </w:r>
      <w:r>
        <w:rPr>
          <w:color w:val="000000"/>
          <w:szCs w:val="22"/>
        </w:rPr>
        <w:t xml:space="preserve"> appearing on the first page of this </w:t>
      </w:r>
      <w:r w:rsidRPr="005D2B63">
        <w:rPr>
          <w:i/>
          <w:color w:val="000000"/>
          <w:szCs w:val="22"/>
        </w:rPr>
        <w:t>Public Notice</w:t>
      </w:r>
      <w:r w:rsidRPr="005D2B63">
        <w:t>.  Parties may file comments using (1) the Commission’s Electronic Comment Filing System (ECFS), (2) the Federal Government’s eRulemaking Portal, or (3) by filing paper copies.</w:t>
      </w:r>
      <w:r>
        <w:rPr>
          <w:vertAlign w:val="superscript"/>
        </w:rPr>
        <w:footnoteReference w:id="16"/>
      </w:r>
    </w:p>
    <w:p w:rsidR="0005776F" w:rsidRPr="005D2B63" w:rsidP="0005776F">
      <w:pPr>
        <w:tabs>
          <w:tab w:val="left" w:pos="-720"/>
        </w:tabs>
        <w:suppressAutoHyphens/>
        <w:spacing w:line="236" w:lineRule="exact"/>
      </w:pPr>
    </w:p>
    <w:p w:rsidR="0005776F" w:rsidRPr="005D2B63" w:rsidP="0005776F">
      <w:pPr>
        <w:widowControl/>
        <w:numPr>
          <w:ilvl w:val="0"/>
          <w:numId w:val="7"/>
        </w:numPr>
        <w:tabs>
          <w:tab w:val="left" w:pos="-720"/>
        </w:tabs>
        <w:suppressAutoHyphens/>
        <w:spacing w:line="236" w:lineRule="exact"/>
      </w:pPr>
      <w:r w:rsidRPr="005D2B63">
        <w:t>Electronic Filers:  File comments electronically using the Internet by accessing the ECFS:  http://www.fcc.gov/cgb/ecfs/ or the Federal eRulemaking Portal:  http://www.regulations.gov.  Filers should follow the instructions provided on the website for submitting comments.</w:t>
      </w:r>
    </w:p>
    <w:p w:rsidR="0005776F" w:rsidRPr="005D2B63" w:rsidP="0005776F">
      <w:pPr>
        <w:tabs>
          <w:tab w:val="left" w:pos="-720"/>
        </w:tabs>
        <w:suppressAutoHyphens/>
        <w:spacing w:line="236" w:lineRule="exact"/>
        <w:ind w:left="360"/>
      </w:pPr>
    </w:p>
    <w:p w:rsidR="0005776F" w:rsidRPr="005D2B63" w:rsidP="0005776F">
      <w:pPr>
        <w:widowControl/>
        <w:numPr>
          <w:ilvl w:val="0"/>
          <w:numId w:val="7"/>
        </w:numPr>
        <w:tabs>
          <w:tab w:val="left" w:pos="-720"/>
        </w:tabs>
        <w:suppressAutoHyphens/>
        <w:spacing w:line="236" w:lineRule="exact"/>
      </w:pPr>
      <w:r w:rsidRPr="005D2B63">
        <w:t xml:space="preserve">In completing the transmittal screen, filers should include their full name, U.S. Postal Service mailing address, and the applicable docket or rulemaking number.  Parties may also submit an electronic comment by Internet e-mail. </w:t>
      </w:r>
      <w:r>
        <w:t xml:space="preserve"> </w:t>
      </w:r>
      <w:r w:rsidRPr="005D2B63">
        <w:t>To get filing instructions, filers should send an e-mail to ecfs@fcc.gov, and include the following words in the body of the message, “get form.”  A sample form and directions will be sent in response.</w:t>
      </w:r>
    </w:p>
    <w:p w:rsidR="0005776F" w:rsidRPr="005D2B63" w:rsidP="0005776F">
      <w:pPr>
        <w:tabs>
          <w:tab w:val="left" w:pos="-720"/>
        </w:tabs>
        <w:suppressAutoHyphens/>
        <w:spacing w:line="236" w:lineRule="exact"/>
        <w:ind w:left="360"/>
      </w:pPr>
    </w:p>
    <w:p w:rsidR="0005776F" w:rsidRPr="005D2B63" w:rsidP="0005776F">
      <w:pPr>
        <w:widowControl/>
        <w:numPr>
          <w:ilvl w:val="0"/>
          <w:numId w:val="8"/>
        </w:numPr>
        <w:tabs>
          <w:tab w:val="left" w:pos="-720"/>
        </w:tabs>
        <w:suppressAutoHyphens/>
        <w:spacing w:line="236" w:lineRule="exact"/>
      </w:pPr>
      <w:r w:rsidRPr="005D2B63">
        <w:t xml:space="preserve">Paper Filers:  Parties who choose to file by paper must file an original and </w:t>
      </w:r>
      <w:r>
        <w:t>one</w:t>
      </w:r>
      <w:r w:rsidRPr="005D2B63">
        <w:t xml:space="preserve"> cop</w:t>
      </w:r>
      <w:r>
        <w:t>y</w:t>
      </w:r>
      <w:r w:rsidRPr="005D2B63">
        <w:t xml:space="preserve"> of each filing.  </w:t>
      </w:r>
      <w:r>
        <w:t>If more than one docket or rulemaking number appears in the caption of this proceeding, filers must submit two additional copies for each additional docket or rulemaking number.</w:t>
      </w:r>
    </w:p>
    <w:p w:rsidR="0005776F" w:rsidRPr="005D2B63" w:rsidP="0005776F">
      <w:pPr>
        <w:tabs>
          <w:tab w:val="left" w:pos="-720"/>
        </w:tabs>
        <w:suppressAutoHyphens/>
        <w:spacing w:line="236" w:lineRule="exact"/>
        <w:ind w:left="360"/>
      </w:pPr>
    </w:p>
    <w:p w:rsidR="0005776F" w:rsidRPr="005D2B63" w:rsidP="0005776F">
      <w:pPr>
        <w:tabs>
          <w:tab w:val="left" w:pos="-720"/>
        </w:tabs>
        <w:suppressAutoHyphens/>
        <w:spacing w:line="236" w:lineRule="exact"/>
      </w:pPr>
      <w:r w:rsidRPr="005D2B63">
        <w:tab/>
        <w:t>Send filings by hand or messenger delivery, by commercial overnight courier, or by first-class or overnight U.S. Postal Service mail.  Address filings to the Commission’s Secretary, Office of the Secretary, Federal Communications Commission.</w:t>
      </w:r>
    </w:p>
    <w:p w:rsidR="0005776F" w:rsidRPr="005D2B63" w:rsidP="0005776F">
      <w:pPr>
        <w:tabs>
          <w:tab w:val="left" w:pos="-720"/>
        </w:tabs>
        <w:suppressAutoHyphens/>
        <w:spacing w:line="236" w:lineRule="exact"/>
      </w:pPr>
    </w:p>
    <w:p w:rsidR="0005776F" w:rsidRPr="005D2B63" w:rsidP="0005776F">
      <w:pPr>
        <w:widowControl/>
        <w:numPr>
          <w:ilvl w:val="0"/>
          <w:numId w:val="9"/>
        </w:numPr>
        <w:tabs>
          <w:tab w:val="left" w:pos="-720"/>
        </w:tabs>
        <w:suppressAutoHyphens/>
        <w:spacing w:line="236" w:lineRule="exact"/>
      </w:pPr>
      <w:r w:rsidRPr="005D2B63">
        <w:t>Deliver hand-delivered or messenger-delivered paper filings to FCC Headquarters at 445 12</w:t>
      </w:r>
      <w:r w:rsidRPr="005D2B63">
        <w:rPr>
          <w:vertAlign w:val="superscript"/>
        </w:rPr>
        <w:t>th</w:t>
      </w:r>
      <w:r w:rsidRPr="005D2B63">
        <w:t xml:space="preserve"> St., SW, Room TW-A325, Washington, DC 20554 between 8:00 AM and 7:00 PM.  Use rubber bands or fasteners to hold deliveries together.  Dispose of all envelopes before entering the building.</w:t>
      </w:r>
    </w:p>
    <w:p w:rsidR="0005776F" w:rsidRPr="005D2B63" w:rsidP="0005776F">
      <w:pPr>
        <w:tabs>
          <w:tab w:val="left" w:pos="-720"/>
        </w:tabs>
        <w:suppressAutoHyphens/>
        <w:spacing w:line="236" w:lineRule="exact"/>
        <w:ind w:left="1080"/>
      </w:pPr>
    </w:p>
    <w:p w:rsidR="0005776F" w:rsidRPr="005D2B63" w:rsidP="0005776F">
      <w:pPr>
        <w:widowControl/>
        <w:numPr>
          <w:ilvl w:val="0"/>
          <w:numId w:val="9"/>
        </w:numPr>
        <w:tabs>
          <w:tab w:val="left" w:pos="-720"/>
        </w:tabs>
        <w:suppressAutoHyphens/>
        <w:spacing w:line="236" w:lineRule="exact"/>
      </w:pPr>
      <w:r w:rsidRPr="005D2B63">
        <w:t>Send commercial overnight mail (other than U.S. Postal Service Express Mail and Priority Mail) to</w:t>
      </w:r>
      <w:r>
        <w:t xml:space="preserve"> 9050 Junction Drive, Annapolis Junction, MD 20701</w:t>
      </w:r>
      <w:r w:rsidRPr="005D2B63">
        <w:t>.</w:t>
      </w:r>
    </w:p>
    <w:p w:rsidR="0005776F" w:rsidRPr="005D2B63" w:rsidP="0005776F">
      <w:pPr>
        <w:tabs>
          <w:tab w:val="left" w:pos="-720"/>
        </w:tabs>
        <w:suppressAutoHyphens/>
        <w:spacing w:line="236" w:lineRule="exact"/>
      </w:pPr>
    </w:p>
    <w:p w:rsidR="0005776F" w:rsidRPr="005D2B63" w:rsidP="0005776F">
      <w:pPr>
        <w:widowControl/>
        <w:numPr>
          <w:ilvl w:val="0"/>
          <w:numId w:val="9"/>
        </w:numPr>
        <w:tabs>
          <w:tab w:val="left" w:pos="-720"/>
        </w:tabs>
        <w:suppressAutoHyphens/>
        <w:spacing w:line="236" w:lineRule="exact"/>
      </w:pPr>
      <w:r w:rsidRPr="005D2B63">
        <w:t>Send U.S. Postal Service first-class, Express, and Priority mail to 445 12</w:t>
      </w:r>
      <w:r w:rsidRPr="005D2B63">
        <w:rPr>
          <w:vertAlign w:val="superscript"/>
        </w:rPr>
        <w:t>th</w:t>
      </w:r>
      <w:r w:rsidRPr="005D2B63">
        <w:t xml:space="preserve"> St</w:t>
      </w:r>
      <w:r>
        <w:t>.</w:t>
      </w:r>
      <w:r w:rsidRPr="005D2B63">
        <w:t>, SW, Washington DC 20554.</w:t>
      </w:r>
    </w:p>
    <w:p w:rsidR="0005776F" w:rsidRPr="005D2B63" w:rsidP="0005776F">
      <w:pPr>
        <w:spacing w:after="120" w:line="228" w:lineRule="auto"/>
        <w:ind w:firstLine="720"/>
        <w:rPr>
          <w:szCs w:val="22"/>
        </w:rPr>
      </w:pPr>
    </w:p>
    <w:p w:rsidR="0005776F" w:rsidRPr="005D2B63" w:rsidP="0005776F">
      <w:pPr>
        <w:spacing w:after="120" w:line="228" w:lineRule="auto"/>
        <w:ind w:firstLine="720"/>
        <w:rPr>
          <w:szCs w:val="22"/>
        </w:rPr>
      </w:pPr>
      <w:r w:rsidRPr="005D2B63">
        <w:rPr>
          <w:color w:val="000000"/>
          <w:szCs w:val="22"/>
        </w:rPr>
        <w:t xml:space="preserve">The request, and comments and reply comments filed in response to this </w:t>
      </w:r>
      <w:r w:rsidRPr="005D2B63">
        <w:rPr>
          <w:i/>
          <w:color w:val="000000"/>
          <w:szCs w:val="22"/>
        </w:rPr>
        <w:t>Public Notice</w:t>
      </w:r>
      <w:r w:rsidRPr="005D2B63">
        <w:rPr>
          <w:color w:val="000000"/>
          <w:szCs w:val="22"/>
        </w:rPr>
        <w:t xml:space="preserve"> are available for viewing via the Commission’s Electronic Comment Filing System (ECFS) by entering </w:t>
      </w:r>
      <w:bookmarkStart w:id="3" w:name="_Hlk498696300"/>
      <w:r w:rsidRPr="005D2B63">
        <w:rPr>
          <w:color w:val="000000"/>
          <w:szCs w:val="22"/>
        </w:rPr>
        <w:t>the docket number</w:t>
      </w:r>
      <w:r>
        <w:rPr>
          <w:color w:val="000000"/>
          <w:szCs w:val="22"/>
        </w:rPr>
        <w:t xml:space="preserve"> appearing on the first page of this </w:t>
      </w:r>
      <w:r w:rsidRPr="005D2B63">
        <w:rPr>
          <w:i/>
          <w:color w:val="000000"/>
          <w:szCs w:val="22"/>
        </w:rPr>
        <w:t>Public Notice</w:t>
      </w:r>
      <w:bookmarkEnd w:id="3"/>
      <w:r w:rsidRPr="005D2B63">
        <w:rPr>
          <w:szCs w:val="22"/>
        </w:rPr>
        <w:t xml:space="preserve">.  </w:t>
      </w:r>
      <w:r w:rsidRPr="005D2B63">
        <w:rPr>
          <w:color w:val="000000"/>
          <w:szCs w:val="22"/>
        </w:rPr>
        <w:t xml:space="preserve">The documents also will be available for public inspection and copying during business hours in the FCC Reference Information Center, Portals II, 445 12th Street S.W., Room CY-A257, Washington, D.C. 20554.  </w:t>
      </w:r>
      <w:r>
        <w:rPr>
          <w:color w:val="000000"/>
          <w:szCs w:val="22"/>
        </w:rPr>
        <w:t xml:space="preserve">Reference Information Center business hours are available at </w:t>
      </w:r>
      <w:hyperlink r:id="rId5" w:history="1">
        <w:r w:rsidRPr="00E637AF">
          <w:rPr>
            <w:rStyle w:val="Hyperlink"/>
            <w:szCs w:val="22"/>
          </w:rPr>
          <w:t>https://www.fcc.gov/general/fcc-reference-information-center</w:t>
        </w:r>
      </w:hyperlink>
      <w:r>
        <w:rPr>
          <w:color w:val="000000"/>
          <w:szCs w:val="22"/>
        </w:rPr>
        <w:t xml:space="preserve">. </w:t>
      </w:r>
    </w:p>
    <w:p w:rsidR="0005776F" w:rsidRPr="005D2B63" w:rsidP="0005776F">
      <w:pPr>
        <w:ind w:firstLine="720"/>
      </w:pPr>
      <w:r w:rsidRPr="005D2B63">
        <w:t xml:space="preserve">Alternate formats of this </w:t>
      </w:r>
      <w:r w:rsidRPr="005D2B63">
        <w:rPr>
          <w:i/>
        </w:rPr>
        <w:t>Public Notice</w:t>
      </w:r>
      <w:r w:rsidRPr="005D2B63">
        <w:t xml:space="preserve"> (computer diskette, large print, audio recording, and Braille) are available to persons with disabilities by contacting the Consumer &amp; Governmental Affairs Bureau at (202) 418-0530 (voice), (202) 418-0432 (TTY), or send an e-mail to fcc504@fcc.gov. </w:t>
      </w:r>
    </w:p>
    <w:p w:rsidR="0005776F" w:rsidRPr="005D2B63" w:rsidP="0005776F"/>
    <w:p w:rsidR="0005776F" w:rsidRPr="005D2B63" w:rsidP="0005776F">
      <w:pPr>
        <w:spacing w:after="120"/>
        <w:ind w:firstLine="720"/>
        <w:rPr>
          <w:szCs w:val="22"/>
        </w:rPr>
      </w:pPr>
      <w:r w:rsidRPr="005D2B63">
        <w:rPr>
          <w:szCs w:val="22"/>
        </w:rPr>
        <w:t xml:space="preserve">This proceeding has been designated as a “permit-but-disclose” proceeding in accordance with the Commission's </w:t>
      </w:r>
      <w:r w:rsidRPr="005D2B63">
        <w:rPr>
          <w:i/>
          <w:szCs w:val="22"/>
        </w:rPr>
        <w:t>ex parte</w:t>
      </w:r>
      <w:r w:rsidRPr="005D2B63">
        <w:rPr>
          <w:szCs w:val="22"/>
        </w:rPr>
        <w:t xml:space="preserve"> rules.</w:t>
      </w:r>
      <w:r>
        <w:rPr>
          <w:szCs w:val="22"/>
          <w:vertAlign w:val="superscript"/>
        </w:rPr>
        <w:footnoteReference w:id="17"/>
      </w:r>
      <w:r w:rsidRPr="005D2B63">
        <w:rPr>
          <w:szCs w:val="22"/>
        </w:rPr>
        <w:t xml:space="preserve">  Persons making </w:t>
      </w:r>
      <w:r w:rsidRPr="005D2B63">
        <w:rPr>
          <w:i/>
          <w:szCs w:val="22"/>
        </w:rPr>
        <w:t xml:space="preserve">ex parte </w:t>
      </w:r>
      <w:r w:rsidRPr="005D2B6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D2B63">
        <w:rPr>
          <w:i/>
          <w:iCs/>
          <w:szCs w:val="22"/>
        </w:rPr>
        <w:t xml:space="preserve">ex parte </w:t>
      </w:r>
      <w:r w:rsidRPr="005D2B63">
        <w:rPr>
          <w:szCs w:val="22"/>
        </w:rPr>
        <w:t xml:space="preserve">presentations are reminded that memoranda summarizing the presentation must (1) list all persons attending or otherwise participating in the meeting at which the </w:t>
      </w:r>
      <w:r w:rsidRPr="005D2B63">
        <w:rPr>
          <w:i/>
          <w:iCs/>
          <w:szCs w:val="22"/>
        </w:rPr>
        <w:t xml:space="preserve">ex parte </w:t>
      </w:r>
      <w:r w:rsidRPr="005D2B6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D2B63">
        <w:rPr>
          <w:i/>
          <w:iCs/>
          <w:szCs w:val="22"/>
        </w:rPr>
        <w:t xml:space="preserve">ex parte </w:t>
      </w:r>
      <w:r w:rsidRPr="005D2B63">
        <w:rPr>
          <w:szCs w:val="22"/>
        </w:rPr>
        <w:t xml:space="preserve">meetings are deemed to be written </w:t>
      </w:r>
      <w:r w:rsidRPr="005D2B63">
        <w:rPr>
          <w:i/>
          <w:iCs/>
          <w:szCs w:val="22"/>
        </w:rPr>
        <w:t>ex parte</w:t>
      </w:r>
      <w:r w:rsidRPr="005D2B63">
        <w:rPr>
          <w:szCs w:val="22"/>
        </w:rPr>
        <w:t xml:space="preserve"> presentations and must be filed consistent with rule 1.1206(b).  In proceedings governed by rule 1.49(f) or for which the Commission has made available a method of electronic filing, written </w:t>
      </w:r>
      <w:r w:rsidRPr="005D2B63">
        <w:rPr>
          <w:i/>
          <w:iCs/>
          <w:szCs w:val="22"/>
        </w:rPr>
        <w:t xml:space="preserve">ex parte </w:t>
      </w:r>
      <w:r w:rsidRPr="005D2B63">
        <w:rPr>
          <w:szCs w:val="22"/>
        </w:rPr>
        <w:t xml:space="preserve">presentations and memoranda summarizing oral </w:t>
      </w:r>
      <w:r w:rsidRPr="005D2B63">
        <w:rPr>
          <w:i/>
          <w:iCs/>
          <w:szCs w:val="22"/>
        </w:rPr>
        <w:t xml:space="preserve">ex parte </w:t>
      </w:r>
      <w:r w:rsidRPr="005D2B63">
        <w:rPr>
          <w:szCs w:val="22"/>
        </w:rPr>
        <w:t>presentations, and all attachments thereto, must be filed through the electronic comment filing system available for that proceeding, and must be filed in their native format (</w:t>
      </w:r>
      <w:r w:rsidRPr="005D2B63">
        <w:rPr>
          <w:i/>
          <w:iCs/>
          <w:szCs w:val="22"/>
        </w:rPr>
        <w:t>e.g.</w:t>
      </w:r>
      <w:r w:rsidRPr="005D2B63">
        <w:rPr>
          <w:szCs w:val="22"/>
        </w:rPr>
        <w:t xml:space="preserve">, .doc, .xml, .ppt, searchable .pdf).  Participants in this proceeding should familiarize themselves with the Commission’s </w:t>
      </w:r>
      <w:r w:rsidRPr="005D2B63">
        <w:rPr>
          <w:i/>
          <w:iCs/>
          <w:szCs w:val="22"/>
        </w:rPr>
        <w:t xml:space="preserve">ex parte </w:t>
      </w:r>
      <w:r w:rsidRPr="005D2B63">
        <w:rPr>
          <w:szCs w:val="22"/>
        </w:rPr>
        <w:t>rules.</w:t>
      </w:r>
    </w:p>
    <w:p w:rsidR="007F445A">
      <w:pPr>
        <w:widowControl/>
        <w:rPr>
          <w:szCs w:val="22"/>
        </w:rPr>
      </w:pPr>
      <w:r>
        <w:rPr>
          <w:szCs w:val="22"/>
        </w:rPr>
        <w:br w:type="page"/>
      </w:r>
    </w:p>
    <w:p w:rsidR="007F445A" w:rsidRPr="005D2B63" w:rsidP="0005776F">
      <w:pPr>
        <w:spacing w:after="120"/>
        <w:ind w:firstLine="720"/>
        <w:rPr>
          <w:szCs w:val="22"/>
        </w:rPr>
      </w:pPr>
      <w:r w:rsidRPr="005D2B63">
        <w:rPr>
          <w:szCs w:val="22"/>
        </w:rPr>
        <w:t xml:space="preserve">For further information, contact Mr. </w:t>
      </w:r>
      <w:r>
        <w:rPr>
          <w:szCs w:val="22"/>
        </w:rPr>
        <w:t>Jeff Tobias</w:t>
      </w:r>
      <w:r w:rsidRPr="005D2B63">
        <w:rPr>
          <w:szCs w:val="22"/>
        </w:rPr>
        <w:t xml:space="preserve"> of the Wireless Telecommunications Bureau, Mobility Division, at (202) 418-</w:t>
      </w:r>
      <w:r>
        <w:rPr>
          <w:szCs w:val="22"/>
        </w:rPr>
        <w:t>1617</w:t>
      </w:r>
      <w:r w:rsidRPr="005D2B63">
        <w:rPr>
          <w:szCs w:val="22"/>
        </w:rPr>
        <w:t xml:space="preserve">, </w:t>
      </w:r>
      <w:hyperlink r:id="rId6" w:history="1">
        <w:r w:rsidRPr="00BA57CF">
          <w:rPr>
            <w:rStyle w:val="Hyperlink"/>
            <w:szCs w:val="22"/>
          </w:rPr>
          <w:t>jeff.tobias@fcc.gov</w:t>
        </w:r>
      </w:hyperlink>
      <w:r w:rsidRPr="005D2B63">
        <w:rPr>
          <w:szCs w:val="22"/>
        </w:rPr>
        <w:t>.</w:t>
      </w:r>
    </w:p>
    <w:p w:rsidR="0005776F" w:rsidP="004A0710">
      <w:pPr>
        <w:spacing w:after="120"/>
        <w:ind w:firstLine="720"/>
        <w:rPr>
          <w:szCs w:val="22"/>
        </w:rPr>
      </w:pPr>
      <w:r w:rsidRPr="005D2B63">
        <w:t>Action by the Deputy Chief, Mobility Division, Wireless Telecommunications Bureau.</w:t>
      </w:r>
    </w:p>
    <w:p w:rsidR="0005776F" w:rsidP="005040F6">
      <w:pPr>
        <w:widowControl/>
        <w:autoSpaceDE w:val="0"/>
        <w:autoSpaceDN w:val="0"/>
        <w:adjustRightInd w:val="0"/>
        <w:jc w:val="center"/>
        <w:rPr>
          <w:b/>
          <w:bCs/>
          <w:sz w:val="24"/>
        </w:rPr>
      </w:pPr>
      <w:r>
        <w:t>- FCC -</w:t>
      </w:r>
      <w:r>
        <w:rPr>
          <w:b/>
          <w:bCs/>
          <w:sz w:val="24"/>
        </w:rPr>
        <w:t xml:space="preserve">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6762">
      <w:r>
        <w:separator/>
      </w:r>
    </w:p>
  </w:footnote>
  <w:footnote w:type="continuationSeparator" w:id="1">
    <w:p w:rsidR="00096762" w:rsidRPr="00E12023" w:rsidP="00E12023">
      <w:pPr>
        <w:pStyle w:val="Footer"/>
      </w:pPr>
    </w:p>
  </w:footnote>
  <w:footnote w:type="continuationNotice" w:id="2">
    <w:p w:rsidR="00096762" w:rsidRPr="00E12023" w:rsidP="00E12023">
      <w:pPr>
        <w:pStyle w:val="Footer"/>
      </w:pPr>
    </w:p>
  </w:footnote>
  <w:footnote w:id="3">
    <w:p w:rsidR="00E2678B">
      <w:pPr>
        <w:pStyle w:val="FootnoteText"/>
      </w:pPr>
      <w:r>
        <w:rPr>
          <w:rStyle w:val="FootnoteReference"/>
        </w:rPr>
        <w:footnoteRef/>
      </w:r>
      <w:r>
        <w:t xml:space="preserve"> 47 CFR §§ 87.173(b), 87.263(a).</w:t>
      </w:r>
    </w:p>
  </w:footnote>
  <w:footnote w:id="4">
    <w:p w:rsidR="008B2B4D" w:rsidP="008B2B4D">
      <w:pPr>
        <w:pStyle w:val="FootnoteText"/>
      </w:pPr>
      <w:r>
        <w:rPr>
          <w:rStyle w:val="FootnoteReference"/>
        </w:rPr>
        <w:footnoteRef/>
      </w:r>
      <w:r>
        <w:t xml:space="preserve"> </w:t>
      </w:r>
      <w:r w:rsidRPr="00DF5864">
        <w:rPr>
          <w:i/>
        </w:rPr>
        <w:t>See</w:t>
      </w:r>
      <w:r>
        <w:t xml:space="preserve"> Petition of Aviation Spectrum Resources, Inc. for Waiver of Sections 87.173(b) and 87.263(a) of the FCC’s Rules to Allow Use of the Lower 136 MHz Band by Aeronautical </w:t>
      </w:r>
      <w:r>
        <w:t>Enroute</w:t>
      </w:r>
      <w:r>
        <w:t xml:space="preserve"> Service Stations (filed May 15, 2019) (ASRI Waiver Petition).  </w:t>
      </w:r>
      <w:r w:rsidR="00621742">
        <w:t xml:space="preserve">The ASRI Waiver Petition supersedes a waiver petition regarding this matter filed by ASRI on April 30, 2019.  </w:t>
      </w:r>
      <w:r w:rsidRPr="005A057D" w:rsidR="00621742">
        <w:rPr>
          <w:i/>
        </w:rPr>
        <w:t>Id</w:t>
      </w:r>
      <w:r w:rsidR="00621742">
        <w:t>. at 1 n.1.</w:t>
      </w:r>
    </w:p>
  </w:footnote>
  <w:footnote w:id="5">
    <w:p w:rsidR="003251C9" w:rsidP="003251C9">
      <w:pPr>
        <w:pStyle w:val="FootnoteText"/>
      </w:pPr>
      <w:r>
        <w:rPr>
          <w:rStyle w:val="FootnoteReference"/>
        </w:rPr>
        <w:footnoteRef/>
      </w:r>
      <w:r>
        <w:t xml:space="preserve"> </w:t>
      </w:r>
      <w:r>
        <w:rPr>
          <w:i/>
        </w:rPr>
        <w:t>Id.</w:t>
      </w:r>
      <w:r>
        <w:t xml:space="preserve">  </w:t>
      </w:r>
      <w:bookmarkStart w:id="1" w:name="_GoBack"/>
      <w:bookmarkEnd w:id="1"/>
    </w:p>
  </w:footnote>
  <w:footnote w:id="6">
    <w:p w:rsidR="003251C9" w:rsidP="003251C9">
      <w:pPr>
        <w:pStyle w:val="FootnoteText"/>
      </w:pPr>
      <w:r>
        <w:rPr>
          <w:rStyle w:val="FootnoteReference"/>
        </w:rPr>
        <w:footnoteRef/>
      </w:r>
      <w:r>
        <w:t xml:space="preserve"> 47 CFR § 87.261(a).</w:t>
      </w:r>
    </w:p>
  </w:footnote>
  <w:footnote w:id="7">
    <w:p w:rsidR="003251C9" w:rsidP="003251C9">
      <w:pPr>
        <w:pStyle w:val="FootnoteText"/>
      </w:pPr>
      <w:r>
        <w:rPr>
          <w:rStyle w:val="FootnoteReference"/>
        </w:rPr>
        <w:footnoteRef/>
      </w:r>
      <w:r>
        <w:t xml:space="preserve"> 47 CFR §§ 87.173(b), 87.261(a), 87.263(a)(1).</w:t>
      </w:r>
    </w:p>
  </w:footnote>
  <w:footnote w:id="8">
    <w:p w:rsidR="00E50604" w:rsidP="00E50604">
      <w:pPr>
        <w:pStyle w:val="FootnoteText"/>
      </w:pPr>
      <w:r>
        <w:rPr>
          <w:rStyle w:val="FootnoteReference"/>
        </w:rPr>
        <w:footnoteRef/>
      </w:r>
      <w:r>
        <w:t xml:space="preserve"> 14 CFR § 1.1.  </w:t>
      </w:r>
    </w:p>
  </w:footnote>
  <w:footnote w:id="9">
    <w:p w:rsidR="00200DD1" w:rsidP="00200DD1">
      <w:pPr>
        <w:pStyle w:val="FootnoteText"/>
      </w:pPr>
      <w:r>
        <w:rPr>
          <w:rStyle w:val="FootnoteReference"/>
        </w:rPr>
        <w:footnoteRef/>
      </w:r>
      <w:r>
        <w:t xml:space="preserve"> 47 CFR § 87.173(b)</w:t>
      </w:r>
    </w:p>
  </w:footnote>
  <w:footnote w:id="10">
    <w:p w:rsidR="00AF4EF6">
      <w:pPr>
        <w:pStyle w:val="FootnoteText"/>
      </w:pPr>
      <w:r>
        <w:rPr>
          <w:rStyle w:val="FootnoteReference"/>
        </w:rPr>
        <w:footnoteRef/>
      </w:r>
      <w:r>
        <w:t xml:space="preserve"> </w:t>
      </w:r>
      <w:r w:rsidRPr="00217106" w:rsidR="00217106">
        <w:t xml:space="preserve">Petition of Aviation Spectrum Resources, Inc. for Amendment of Sections 87.173(b) and 87.263(a) of the FCC’s Rules to Allow Use of the Lower 136 MHz Band by Aeronautical </w:t>
      </w:r>
      <w:r w:rsidRPr="00217106" w:rsidR="00217106">
        <w:t>Enroute</w:t>
      </w:r>
      <w:r w:rsidRPr="00217106" w:rsidR="00217106">
        <w:t xml:space="preserve"> Stations, RM-11818 (filed Oct. 16, 2018) (ASRI Petition),</w:t>
      </w:r>
      <w:r w:rsidR="00217106">
        <w:t xml:space="preserve"> </w:t>
      </w:r>
      <w:hyperlink r:id="rId1" w:history="1">
        <w:r w:rsidRPr="009C7E94" w:rsidR="00B13D7F">
          <w:rPr>
            <w:rStyle w:val="Hyperlink"/>
          </w:rPr>
          <w:t>https://ecfsapi.fcc.gov/file/1016265213352/ASRI_Petition_for_Rulemaking_in_the_Lower_136_MHz_Band.pdf</w:t>
        </w:r>
      </w:hyperlink>
      <w:r w:rsidR="00B13D7F">
        <w:t xml:space="preserve">.  </w:t>
      </w:r>
    </w:p>
  </w:footnote>
  <w:footnote w:id="11">
    <w:p w:rsidR="005A6169" w:rsidRPr="005A6169">
      <w:pPr>
        <w:pStyle w:val="FootnoteText"/>
      </w:pPr>
      <w:r>
        <w:rPr>
          <w:rStyle w:val="FootnoteReference"/>
        </w:rPr>
        <w:footnoteRef/>
      </w:r>
      <w:r>
        <w:t xml:space="preserve"> </w:t>
      </w:r>
      <w:r>
        <w:rPr>
          <w:i/>
        </w:rPr>
        <w:t xml:space="preserve">See id. </w:t>
      </w:r>
      <w:r>
        <w:t>at 1</w:t>
      </w:r>
      <w:r w:rsidR="007F445A">
        <w:t>,</w:t>
      </w:r>
      <w:r w:rsidR="008F0B34">
        <w:t xml:space="preserve"> 3-5.</w:t>
      </w:r>
    </w:p>
  </w:footnote>
  <w:footnote w:id="12">
    <w:p w:rsidR="00E12023" w:rsidP="00E12023">
      <w:pPr>
        <w:pStyle w:val="FootnoteText"/>
      </w:pPr>
      <w:r>
        <w:rPr>
          <w:rStyle w:val="FootnoteReference"/>
        </w:rPr>
        <w:footnoteRef/>
      </w:r>
      <w:r>
        <w:t xml:space="preserve"> </w:t>
      </w:r>
      <w:r w:rsidRPr="00B71F5D">
        <w:rPr>
          <w:i/>
        </w:rPr>
        <w:t>See</w:t>
      </w:r>
      <w:r>
        <w:t xml:space="preserve"> </w:t>
      </w:r>
      <w:r w:rsidRPr="00B71F5D">
        <w:rPr>
          <w:i/>
        </w:rPr>
        <w:t>Amendment of the Commission’s Rules to Promote Aviation Safety, et al</w:t>
      </w:r>
      <w:r>
        <w:t>., Notice of Proposed Rulemaking, FCC 19-53</w:t>
      </w:r>
      <w:r w:rsidR="00D02895">
        <w:t>, at 13, paras. 31-32</w:t>
      </w:r>
      <w:r>
        <w:t xml:space="preserve"> </w:t>
      </w:r>
      <w:r w:rsidRPr="00824067">
        <w:t>(June 7, 2019)</w:t>
      </w:r>
      <w:r w:rsidR="00021A1E">
        <w:t xml:space="preserve"> </w:t>
      </w:r>
      <w:r w:rsidR="00311AAB">
        <w:t>(</w:t>
      </w:r>
      <w:r w:rsidR="00B946B8">
        <w:t>incorporating</w:t>
      </w:r>
      <w:r w:rsidR="005F15B3">
        <w:t xml:space="preserve"> the</w:t>
      </w:r>
      <w:r w:rsidR="00125904">
        <w:t xml:space="preserve"> ASRI Petition).</w:t>
      </w:r>
    </w:p>
  </w:footnote>
  <w:footnote w:id="13">
    <w:p w:rsidR="001F7F20" w:rsidP="001F7F20">
      <w:pPr>
        <w:pStyle w:val="FootnoteText"/>
      </w:pPr>
      <w:r>
        <w:rPr>
          <w:rStyle w:val="FootnoteReference"/>
        </w:rPr>
        <w:footnoteRef/>
      </w:r>
      <w:r>
        <w:t xml:space="preserve"> </w:t>
      </w:r>
      <w:r w:rsidRPr="001F7F20">
        <w:t xml:space="preserve">In response to an FAA request, the Wireless Telecommunications Bureau’s Mobility Division </w:t>
      </w:r>
      <w:r>
        <w:t xml:space="preserve">(Division) </w:t>
      </w:r>
      <w:r w:rsidRPr="001F7F20">
        <w:t xml:space="preserve">in 2018 clarified that part 87 permits aeronautical </w:t>
      </w:r>
      <w:r w:rsidRPr="001F7F20">
        <w:t>enroute</w:t>
      </w:r>
      <w:r w:rsidRPr="001F7F20">
        <w:t xml:space="preserve"> service stations to transmit </w:t>
      </w:r>
      <w:r>
        <w:t>ATC</w:t>
      </w:r>
      <w:r w:rsidRPr="001F7F20">
        <w:t xml:space="preserve"> as well as </w:t>
      </w:r>
      <w:r>
        <w:t>AOC</w:t>
      </w:r>
      <w:r w:rsidRPr="001F7F20">
        <w:t xml:space="preserve"> communications in the upper 136 MHz band.</w:t>
      </w:r>
      <w:r>
        <w:t xml:space="preserve">  </w:t>
      </w:r>
      <w:r>
        <w:rPr>
          <w:i/>
        </w:rPr>
        <w:t xml:space="preserve">See </w:t>
      </w:r>
      <w:r w:rsidRPr="001F7F20">
        <w:rPr>
          <w:i/>
        </w:rPr>
        <w:t>Federal Aviation Administration, Order</w:t>
      </w:r>
      <w:r w:rsidRPr="001F7F20">
        <w:t xml:space="preserve">, 33 FCC </w:t>
      </w:r>
      <w:r w:rsidRPr="001F7F20">
        <w:t>Rcd</w:t>
      </w:r>
      <w:r w:rsidRPr="001F7F20">
        <w:t xml:space="preserve"> 6011, 6012</w:t>
      </w:r>
      <w:r>
        <w:t>-13</w:t>
      </w:r>
      <w:r w:rsidRPr="001F7F20">
        <w:t xml:space="preserve">, para. </w:t>
      </w:r>
      <w:r>
        <w:t>6</w:t>
      </w:r>
      <w:r w:rsidRPr="001F7F20">
        <w:t xml:space="preserve"> (WTB MD 2018).</w:t>
      </w:r>
      <w:r>
        <w:rPr>
          <w:i/>
        </w:rPr>
        <w:t xml:space="preserve">  </w:t>
      </w:r>
      <w:r w:rsidRPr="001F7F20">
        <w:t>The Division did not address the lower portion of the band.</w:t>
      </w:r>
    </w:p>
  </w:footnote>
  <w:footnote w:id="14">
    <w:p w:rsidR="001F7F20" w:rsidP="001F7F20">
      <w:pPr>
        <w:pStyle w:val="FootnoteText"/>
      </w:pPr>
      <w:r>
        <w:rPr>
          <w:rStyle w:val="FootnoteReference"/>
        </w:rPr>
        <w:footnoteRef/>
      </w:r>
      <w:r>
        <w:t xml:space="preserve"> </w:t>
      </w:r>
      <w:r>
        <w:rPr>
          <w:i/>
        </w:rPr>
        <w:t>See</w:t>
      </w:r>
      <w:r>
        <w:t xml:space="preserve"> ASRI Waiver Petition at 2-3.</w:t>
      </w:r>
    </w:p>
  </w:footnote>
  <w:footnote w:id="15">
    <w:p w:rsidR="00824067">
      <w:pPr>
        <w:pStyle w:val="FootnoteText"/>
      </w:pPr>
      <w:r>
        <w:rPr>
          <w:rStyle w:val="FootnoteReference"/>
        </w:rPr>
        <w:footnoteRef/>
      </w:r>
      <w:r>
        <w:t xml:space="preserve"> </w:t>
      </w:r>
      <w:r w:rsidR="001F7F20">
        <w:rPr>
          <w:i/>
        </w:rPr>
        <w:t>See id.</w:t>
      </w:r>
      <w:r w:rsidR="001F7F20">
        <w:t xml:space="preserve"> </w:t>
      </w:r>
      <w:r>
        <w:t>at 4</w:t>
      </w:r>
      <w:r w:rsidR="00054829">
        <w:t>, 10</w:t>
      </w:r>
      <w:r>
        <w:t>.</w:t>
      </w:r>
    </w:p>
  </w:footnote>
  <w:footnote w:id="16">
    <w:p w:rsidR="0005776F" w:rsidP="0005776F">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17">
    <w:p w:rsidR="0005776F" w:rsidP="0005776F">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856164">
      <w:rPr>
        <w:b/>
      </w:rPr>
      <w:t>DA 19-587</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67941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B"/>
    <w:rsid w:val="000072CE"/>
    <w:rsid w:val="00011B70"/>
    <w:rsid w:val="00013A8B"/>
    <w:rsid w:val="00021445"/>
    <w:rsid w:val="00021A1E"/>
    <w:rsid w:val="0003191B"/>
    <w:rsid w:val="00034CCE"/>
    <w:rsid w:val="00036039"/>
    <w:rsid w:val="00037F90"/>
    <w:rsid w:val="0004067C"/>
    <w:rsid w:val="00054829"/>
    <w:rsid w:val="0005776F"/>
    <w:rsid w:val="00075C6A"/>
    <w:rsid w:val="000875BF"/>
    <w:rsid w:val="00096762"/>
    <w:rsid w:val="00096D8C"/>
    <w:rsid w:val="000B7782"/>
    <w:rsid w:val="000C0B65"/>
    <w:rsid w:val="000E3D42"/>
    <w:rsid w:val="000E5884"/>
    <w:rsid w:val="000F4A2B"/>
    <w:rsid w:val="00121856"/>
    <w:rsid w:val="00122BD5"/>
    <w:rsid w:val="00125904"/>
    <w:rsid w:val="0019155C"/>
    <w:rsid w:val="001979D9"/>
    <w:rsid w:val="001A2901"/>
    <w:rsid w:val="001A6CAD"/>
    <w:rsid w:val="001D6BCF"/>
    <w:rsid w:val="001E01CA"/>
    <w:rsid w:val="001E3044"/>
    <w:rsid w:val="001F7F20"/>
    <w:rsid w:val="00200DD1"/>
    <w:rsid w:val="002060D9"/>
    <w:rsid w:val="00212A16"/>
    <w:rsid w:val="00217106"/>
    <w:rsid w:val="00226822"/>
    <w:rsid w:val="00235AC1"/>
    <w:rsid w:val="00260594"/>
    <w:rsid w:val="00285017"/>
    <w:rsid w:val="002A2D2E"/>
    <w:rsid w:val="003001E0"/>
    <w:rsid w:val="00311AAB"/>
    <w:rsid w:val="003251C9"/>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0710"/>
    <w:rsid w:val="004A2846"/>
    <w:rsid w:val="004A324B"/>
    <w:rsid w:val="004B27F9"/>
    <w:rsid w:val="004C12D0"/>
    <w:rsid w:val="004C2EE3"/>
    <w:rsid w:val="004E4A22"/>
    <w:rsid w:val="005040F6"/>
    <w:rsid w:val="00511968"/>
    <w:rsid w:val="005273F1"/>
    <w:rsid w:val="0055614C"/>
    <w:rsid w:val="005A057D"/>
    <w:rsid w:val="005A6169"/>
    <w:rsid w:val="005C20AA"/>
    <w:rsid w:val="005D2B63"/>
    <w:rsid w:val="005E52FF"/>
    <w:rsid w:val="005F15B3"/>
    <w:rsid w:val="00607BA5"/>
    <w:rsid w:val="00621742"/>
    <w:rsid w:val="00626EB6"/>
    <w:rsid w:val="00632B8B"/>
    <w:rsid w:val="006353A3"/>
    <w:rsid w:val="006537A1"/>
    <w:rsid w:val="00655D03"/>
    <w:rsid w:val="0066641C"/>
    <w:rsid w:val="00683F84"/>
    <w:rsid w:val="006A6A81"/>
    <w:rsid w:val="006E26AF"/>
    <w:rsid w:val="006F02FF"/>
    <w:rsid w:val="006F7393"/>
    <w:rsid w:val="0070224F"/>
    <w:rsid w:val="007115F7"/>
    <w:rsid w:val="00785689"/>
    <w:rsid w:val="0079754B"/>
    <w:rsid w:val="007A1E6D"/>
    <w:rsid w:val="007C7F41"/>
    <w:rsid w:val="007E20BD"/>
    <w:rsid w:val="007F0059"/>
    <w:rsid w:val="007F445A"/>
    <w:rsid w:val="00810A8C"/>
    <w:rsid w:val="00822CE0"/>
    <w:rsid w:val="00824067"/>
    <w:rsid w:val="00837C62"/>
    <w:rsid w:val="00841AB1"/>
    <w:rsid w:val="00856164"/>
    <w:rsid w:val="008609B7"/>
    <w:rsid w:val="008B2B4D"/>
    <w:rsid w:val="008C22FD"/>
    <w:rsid w:val="008F0B34"/>
    <w:rsid w:val="00910F12"/>
    <w:rsid w:val="009163FC"/>
    <w:rsid w:val="00926503"/>
    <w:rsid w:val="00930ECF"/>
    <w:rsid w:val="009838BC"/>
    <w:rsid w:val="009A1F32"/>
    <w:rsid w:val="009C7E94"/>
    <w:rsid w:val="009E16F9"/>
    <w:rsid w:val="00A45F4F"/>
    <w:rsid w:val="00A600A9"/>
    <w:rsid w:val="00A866AC"/>
    <w:rsid w:val="00AA55B7"/>
    <w:rsid w:val="00AA5B9E"/>
    <w:rsid w:val="00AB2407"/>
    <w:rsid w:val="00AB53DF"/>
    <w:rsid w:val="00AC53C6"/>
    <w:rsid w:val="00AF00B8"/>
    <w:rsid w:val="00AF4EF6"/>
    <w:rsid w:val="00B02AEB"/>
    <w:rsid w:val="00B07E5C"/>
    <w:rsid w:val="00B13D7F"/>
    <w:rsid w:val="00B315E3"/>
    <w:rsid w:val="00B326E3"/>
    <w:rsid w:val="00B54BD0"/>
    <w:rsid w:val="00B71F5D"/>
    <w:rsid w:val="00B760B8"/>
    <w:rsid w:val="00B811F7"/>
    <w:rsid w:val="00B83E3C"/>
    <w:rsid w:val="00B946B8"/>
    <w:rsid w:val="00BA57CF"/>
    <w:rsid w:val="00BA5DC6"/>
    <w:rsid w:val="00BA6196"/>
    <w:rsid w:val="00BC6D8C"/>
    <w:rsid w:val="00BD1208"/>
    <w:rsid w:val="00BF2AF7"/>
    <w:rsid w:val="00C13263"/>
    <w:rsid w:val="00C16AF2"/>
    <w:rsid w:val="00C34006"/>
    <w:rsid w:val="00C426B1"/>
    <w:rsid w:val="00C81305"/>
    <w:rsid w:val="00C82B6B"/>
    <w:rsid w:val="00C90D6A"/>
    <w:rsid w:val="00CC72B6"/>
    <w:rsid w:val="00CD6246"/>
    <w:rsid w:val="00D0218D"/>
    <w:rsid w:val="00D02895"/>
    <w:rsid w:val="00D05112"/>
    <w:rsid w:val="00D216CD"/>
    <w:rsid w:val="00D6369B"/>
    <w:rsid w:val="00DA2529"/>
    <w:rsid w:val="00DB130A"/>
    <w:rsid w:val="00DB4BD1"/>
    <w:rsid w:val="00DC10A1"/>
    <w:rsid w:val="00DC655F"/>
    <w:rsid w:val="00DD1871"/>
    <w:rsid w:val="00DD7EBD"/>
    <w:rsid w:val="00DF5864"/>
    <w:rsid w:val="00DF62B6"/>
    <w:rsid w:val="00E07225"/>
    <w:rsid w:val="00E12023"/>
    <w:rsid w:val="00E155B7"/>
    <w:rsid w:val="00E2678B"/>
    <w:rsid w:val="00E30060"/>
    <w:rsid w:val="00E50604"/>
    <w:rsid w:val="00E5409F"/>
    <w:rsid w:val="00E54A5F"/>
    <w:rsid w:val="00E637AF"/>
    <w:rsid w:val="00EA2E23"/>
    <w:rsid w:val="00EA7AC9"/>
    <w:rsid w:val="00EC0185"/>
    <w:rsid w:val="00ED3D5A"/>
    <w:rsid w:val="00EE24FF"/>
    <w:rsid w:val="00F021FA"/>
    <w:rsid w:val="00F25D7E"/>
    <w:rsid w:val="00F57ACA"/>
    <w:rsid w:val="00F6141F"/>
    <w:rsid w:val="00F62E97"/>
    <w:rsid w:val="00F64209"/>
    <w:rsid w:val="00F921A4"/>
    <w:rsid w:val="00F93BF5"/>
    <w:rsid w:val="00F96F63"/>
    <w:rsid w:val="00FC3D4B"/>
    <w:rsid w:val="00FE2F78"/>
    <w:rsid w:val="00FE60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527F7E1-1710-427D-B444-DBA9EC8C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fn,rrfootnote,rrfootnote Char Char Char Char"/>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Emphasis">
    <w:name w:val="Emphasis"/>
    <w:uiPriority w:val="20"/>
    <w:qFormat/>
    <w:rsid w:val="005A057D"/>
    <w:rPr>
      <w:i/>
      <w:iCs/>
    </w:rPr>
  </w:style>
  <w:style w:type="character" w:styleId="FollowedHyperlink">
    <w:name w:val="FollowedHyperlink"/>
    <w:basedOn w:val="DefaultParagraphFont"/>
    <w:uiPriority w:val="99"/>
    <w:semiHidden/>
    <w:unhideWhenUsed/>
    <w:rsid w:val="005A057D"/>
    <w:rPr>
      <w:color w:val="954F72" w:themeColor="followedHyperlink"/>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1,f Char,rrfootnote Char,rrfootnote Char Char Char Char Char"/>
    <w:link w:val="FootnoteText"/>
    <w:rsid w:val="0004067C"/>
  </w:style>
  <w:style w:type="character" w:customStyle="1" w:styleId="FootnoteTextCharChar">
    <w:name w:val="Footnote Text Char Char"/>
    <w:aliases w:val="Footnote Text Char1 Char1 Char Char Char Char Char,Footnote Text Char2 Char Char,Footnote Text Char2 Char Char Char Char Char"/>
    <w:rsid w:val="0005776F"/>
    <w:rPr>
      <w:lang w:val="en-US" w:eastAsia="en-US" w:bidi="ar-SA"/>
    </w:rPr>
  </w:style>
  <w:style w:type="character" w:styleId="CommentReference">
    <w:name w:val="annotation reference"/>
    <w:basedOn w:val="DefaultParagraphFont"/>
    <w:uiPriority w:val="99"/>
    <w:semiHidden/>
    <w:unhideWhenUsed/>
    <w:rsid w:val="00EA7AC9"/>
    <w:rPr>
      <w:sz w:val="16"/>
      <w:szCs w:val="16"/>
    </w:rPr>
  </w:style>
  <w:style w:type="paragraph" w:styleId="CommentText">
    <w:name w:val="annotation text"/>
    <w:basedOn w:val="Normal"/>
    <w:link w:val="CommentTextChar"/>
    <w:uiPriority w:val="99"/>
    <w:semiHidden/>
    <w:unhideWhenUsed/>
    <w:rsid w:val="00EA7AC9"/>
    <w:rPr>
      <w:sz w:val="20"/>
    </w:rPr>
  </w:style>
  <w:style w:type="character" w:customStyle="1" w:styleId="CommentTextChar">
    <w:name w:val="Comment Text Char"/>
    <w:basedOn w:val="DefaultParagraphFont"/>
    <w:link w:val="CommentText"/>
    <w:uiPriority w:val="99"/>
    <w:semiHidden/>
    <w:rsid w:val="00EA7AC9"/>
    <w:rPr>
      <w:snapToGrid w:val="0"/>
      <w:kern w:val="28"/>
    </w:rPr>
  </w:style>
  <w:style w:type="paragraph" w:styleId="CommentSubject">
    <w:name w:val="annotation subject"/>
    <w:basedOn w:val="CommentText"/>
    <w:next w:val="CommentText"/>
    <w:link w:val="CommentSubjectChar"/>
    <w:uiPriority w:val="99"/>
    <w:semiHidden/>
    <w:unhideWhenUsed/>
    <w:rsid w:val="00EA7AC9"/>
    <w:rPr>
      <w:b/>
      <w:bCs/>
    </w:rPr>
  </w:style>
  <w:style w:type="character" w:customStyle="1" w:styleId="CommentSubjectChar">
    <w:name w:val="Comment Subject Char"/>
    <w:basedOn w:val="CommentTextChar"/>
    <w:link w:val="CommentSubject"/>
    <w:uiPriority w:val="99"/>
    <w:semiHidden/>
    <w:rsid w:val="00EA7AC9"/>
    <w:rPr>
      <w:b/>
      <w:bCs/>
      <w:snapToGrid w:val="0"/>
      <w:kern w:val="28"/>
    </w:rPr>
  </w:style>
  <w:style w:type="paragraph" w:styleId="BalloonText">
    <w:name w:val="Balloon Text"/>
    <w:basedOn w:val="Normal"/>
    <w:link w:val="BalloonTextChar"/>
    <w:uiPriority w:val="99"/>
    <w:semiHidden/>
    <w:unhideWhenUsed/>
    <w:rsid w:val="00EA7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AC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B1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fcc-reference-information-center" TargetMode="External" /><Relationship Id="rId6" Type="http://schemas.openxmlformats.org/officeDocument/2006/relationships/hyperlink" Target="mailto:jeff.tobia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6265213352/ASRI_Petition_for_Rulemaking_in_the_Lower_136_MHz_Ban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