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C143A1">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821D49">
        <w:rPr>
          <w:b/>
          <w:szCs w:val="22"/>
        </w:rPr>
        <w:t>608</w:t>
      </w:r>
      <w:bookmarkStart w:id="1" w:name="_GoBack"/>
      <w:bookmarkEnd w:id="1"/>
    </w:p>
    <w:p w:rsidR="002710BB" w:rsidRPr="00471580" w:rsidP="002710BB">
      <w:pPr>
        <w:spacing w:before="60"/>
        <w:jc w:val="right"/>
        <w:rPr>
          <w:b/>
          <w:szCs w:val="22"/>
        </w:rPr>
      </w:pPr>
      <w:r>
        <w:rPr>
          <w:b/>
          <w:szCs w:val="22"/>
        </w:rPr>
        <w:t xml:space="preserve">June </w:t>
      </w:r>
      <w:r w:rsidR="00A06D55">
        <w:rPr>
          <w:b/>
          <w:szCs w:val="22"/>
        </w:rPr>
        <w:t>28</w:t>
      </w:r>
      <w:r w:rsidRPr="00471580">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592CB1" w:rsidP="00FF3B8A">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 xml:space="preserve">OF </w:t>
      </w:r>
      <w:r>
        <w:rPr>
          <w:b/>
          <w:bCs/>
          <w:szCs w:val="22"/>
        </w:rPr>
        <w:t xml:space="preserve">ACCIPITER COMMUNICATIONS, INC. D/B/A ZONA COMMUNICATIONS </w:t>
      </w:r>
    </w:p>
    <w:p w:rsidR="00375720" w:rsidP="00FF3B8A">
      <w:pPr>
        <w:autoSpaceDE w:val="0"/>
        <w:autoSpaceDN w:val="0"/>
        <w:adjustRightInd w:val="0"/>
        <w:jc w:val="center"/>
        <w:rPr>
          <w:b/>
          <w:bCs/>
          <w:szCs w:val="22"/>
        </w:rPr>
      </w:pPr>
      <w:r>
        <w:rPr>
          <w:b/>
          <w:bCs/>
          <w:szCs w:val="22"/>
        </w:rPr>
        <w:t xml:space="preserve">FROM </w:t>
      </w:r>
      <w:r w:rsidR="00FF3B8A">
        <w:rPr>
          <w:b/>
          <w:bCs/>
          <w:szCs w:val="22"/>
        </w:rPr>
        <w:t xml:space="preserve">PINPOINT HOLDINGS, INC. TO WYYERD GROUP LLC </w:t>
      </w:r>
      <w:bookmarkEnd w:id="2"/>
      <w:bookmarkEnd w:id="3"/>
      <w:bookmarkEnd w:id="4"/>
    </w:p>
    <w:p w:rsidR="00FF3B8A" w:rsidRPr="00471580" w:rsidP="00FF3B8A">
      <w:pPr>
        <w:autoSpaceDE w:val="0"/>
        <w:autoSpaceDN w:val="0"/>
        <w:adjustRightInd w:val="0"/>
        <w:jc w:val="center"/>
        <w:rPr>
          <w:b/>
          <w:bCs/>
          <w:szCs w:val="22"/>
        </w:rPr>
      </w:pP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Pr="00471580" w:rsidR="00681F18">
        <w:rPr>
          <w:b/>
          <w:szCs w:val="22"/>
        </w:rPr>
        <w:t>1</w:t>
      </w:r>
      <w:r w:rsidR="00FF3B8A">
        <w:rPr>
          <w:b/>
          <w:szCs w:val="22"/>
        </w:rPr>
        <w:t>78</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Pr="00471580" w:rsidR="00F75932">
        <w:rPr>
          <w:b/>
          <w:szCs w:val="22"/>
        </w:rPr>
        <w:t>Ju</w:t>
      </w:r>
      <w:r w:rsidR="00FF3B8A">
        <w:rPr>
          <w:b/>
          <w:szCs w:val="22"/>
        </w:rPr>
        <w:t>ly</w:t>
      </w:r>
      <w:r w:rsidRPr="00471580" w:rsidR="00681F18">
        <w:rPr>
          <w:b/>
          <w:szCs w:val="22"/>
        </w:rPr>
        <w:t xml:space="preserve"> </w:t>
      </w:r>
      <w:r w:rsidR="00A06D55">
        <w:rPr>
          <w:b/>
          <w:szCs w:val="22"/>
        </w:rPr>
        <w:t>12</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Pr="00471580" w:rsidR="00B13C3F">
        <w:rPr>
          <w:b/>
          <w:szCs w:val="22"/>
        </w:rPr>
        <w:t>Ju</w:t>
      </w:r>
      <w:r w:rsidR="00FF3B8A">
        <w:rPr>
          <w:b/>
          <w:szCs w:val="22"/>
        </w:rPr>
        <w:t>ly</w:t>
      </w:r>
      <w:r w:rsidRPr="00471580" w:rsidR="00681F18">
        <w:rPr>
          <w:b/>
          <w:szCs w:val="22"/>
        </w:rPr>
        <w:t xml:space="preserve"> </w:t>
      </w:r>
      <w:r w:rsidR="00A06D55">
        <w:rPr>
          <w:b/>
          <w:szCs w:val="22"/>
        </w:rPr>
        <w:t>19</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1419AD" w:rsidP="001419AD">
      <w:pPr>
        <w:autoSpaceDE w:val="0"/>
        <w:autoSpaceDN w:val="0"/>
        <w:adjustRightInd w:val="0"/>
        <w:ind w:firstLine="720"/>
        <w:rPr>
          <w:color w:val="231F20"/>
          <w:szCs w:val="22"/>
        </w:rPr>
      </w:pPr>
      <w:r w:rsidRPr="00471580">
        <w:rPr>
          <w:szCs w:val="22"/>
        </w:rPr>
        <w:t>By this Public Notice, the Wireline Competition Bureau seeks comment from interested parties on an application filed by</w:t>
      </w:r>
      <w:r w:rsidRPr="00471580">
        <w:rPr>
          <w:color w:val="231F20"/>
          <w:szCs w:val="22"/>
        </w:rPr>
        <w:t xml:space="preserve"> </w:t>
      </w:r>
      <w:r w:rsidR="00FF3B8A">
        <w:rPr>
          <w:color w:val="231F20"/>
          <w:szCs w:val="22"/>
        </w:rPr>
        <w:t>Pinpoint Holdings, Inc. (</w:t>
      </w:r>
      <w:r w:rsidR="00B41325">
        <w:rPr>
          <w:color w:val="231F20"/>
          <w:szCs w:val="22"/>
        </w:rPr>
        <w:t>Pinpoint Holdings</w:t>
      </w:r>
      <w:r w:rsidR="00FF3B8A">
        <w:rPr>
          <w:color w:val="231F20"/>
          <w:szCs w:val="22"/>
        </w:rPr>
        <w:t>) and Wyyerd Group LLC (</w:t>
      </w:r>
      <w:r w:rsidR="00B41325">
        <w:rPr>
          <w:color w:val="231F20"/>
          <w:szCs w:val="22"/>
        </w:rPr>
        <w:t>Wyyerd</w:t>
      </w:r>
      <w:r w:rsidR="00FF3B8A">
        <w:rPr>
          <w:color w:val="231F20"/>
          <w:szCs w:val="22"/>
        </w:rPr>
        <w:t xml:space="preserve">) </w:t>
      </w:r>
      <w:r w:rsidRPr="00471580">
        <w:rPr>
          <w:color w:val="231F20"/>
          <w:szCs w:val="22"/>
        </w:rPr>
        <w:t xml:space="preserve">(collectively, Applicants), </w:t>
      </w:r>
      <w:r w:rsidRPr="00471580" w:rsidR="00681F18">
        <w:rPr>
          <w:szCs w:val="22"/>
        </w:rPr>
        <w:t>pursuant to section 214 of the Communications Act of 1934, as amended, and sections 63.03-04 of the Commission’s rules, requesting consent</w:t>
      </w:r>
      <w:r w:rsidRPr="00471580" w:rsidR="001F5143">
        <w:rPr>
          <w:szCs w:val="22"/>
        </w:rPr>
        <w:t xml:space="preserve"> to</w:t>
      </w:r>
      <w:r w:rsidRPr="00471580" w:rsidR="00681F18">
        <w:rPr>
          <w:szCs w:val="22"/>
        </w:rPr>
        <w:t xml:space="preserve"> </w:t>
      </w:r>
      <w:r w:rsidRPr="00471580">
        <w:rPr>
          <w:color w:val="231F20"/>
          <w:szCs w:val="22"/>
        </w:rPr>
        <w:t xml:space="preserve">transfer control of </w:t>
      </w:r>
      <w:bookmarkStart w:id="5" w:name="_Hlk12453429"/>
      <w:r w:rsidR="00FF3B8A">
        <w:rPr>
          <w:color w:val="231F20"/>
          <w:szCs w:val="22"/>
        </w:rPr>
        <w:t>Accipiter Communication</w:t>
      </w:r>
      <w:r w:rsidR="00492138">
        <w:rPr>
          <w:color w:val="231F20"/>
          <w:szCs w:val="22"/>
        </w:rPr>
        <w:t>s</w:t>
      </w:r>
      <w:r w:rsidR="00FF3B8A">
        <w:rPr>
          <w:color w:val="231F20"/>
          <w:szCs w:val="22"/>
        </w:rPr>
        <w:t xml:space="preserve">, Inc. d/b/a Zona Communications </w:t>
      </w:r>
      <w:bookmarkEnd w:id="5"/>
      <w:r w:rsidR="00FF3B8A">
        <w:rPr>
          <w:color w:val="231F20"/>
          <w:szCs w:val="22"/>
        </w:rPr>
        <w:t xml:space="preserve">(Zona) from </w:t>
      </w:r>
      <w:r w:rsidR="00B41325">
        <w:rPr>
          <w:color w:val="231F20"/>
          <w:szCs w:val="22"/>
        </w:rPr>
        <w:t xml:space="preserve">Pinpoint Holdings </w:t>
      </w:r>
      <w:r w:rsidR="00FF3B8A">
        <w:rPr>
          <w:color w:val="231F20"/>
          <w:szCs w:val="22"/>
        </w:rPr>
        <w:t xml:space="preserve">to </w:t>
      </w:r>
      <w:r w:rsidR="00B41325">
        <w:rPr>
          <w:color w:val="231F20"/>
          <w:szCs w:val="22"/>
        </w:rPr>
        <w:t>Wyyerd</w:t>
      </w:r>
      <w:r w:rsidR="00FF3B8A">
        <w:rPr>
          <w:color w:val="231F20"/>
          <w:szCs w:val="22"/>
        </w:rPr>
        <w:t>.</w:t>
      </w:r>
      <w:r>
        <w:rPr>
          <w:rStyle w:val="FootnoteReference"/>
          <w:color w:val="231F20"/>
          <w:szCs w:val="22"/>
        </w:rPr>
        <w:footnoteReference w:id="3"/>
      </w:r>
      <w:r w:rsidR="00A90D4B">
        <w:rPr>
          <w:color w:val="231F20"/>
          <w:szCs w:val="22"/>
        </w:rPr>
        <w:t xml:space="preserve"> </w:t>
      </w:r>
    </w:p>
    <w:p w:rsidR="00FF3B8A" w:rsidP="001419AD">
      <w:pPr>
        <w:autoSpaceDE w:val="0"/>
        <w:autoSpaceDN w:val="0"/>
        <w:adjustRightInd w:val="0"/>
        <w:ind w:firstLine="720"/>
        <w:rPr>
          <w:color w:val="231F20"/>
          <w:szCs w:val="22"/>
        </w:rPr>
      </w:pPr>
    </w:p>
    <w:p w:rsidR="00B739E1" w:rsidP="00BB3371">
      <w:pPr>
        <w:autoSpaceDE w:val="0"/>
        <w:autoSpaceDN w:val="0"/>
        <w:adjustRightInd w:val="0"/>
        <w:ind w:firstLine="720"/>
        <w:rPr>
          <w:color w:val="231F20"/>
          <w:szCs w:val="22"/>
        </w:rPr>
      </w:pPr>
      <w:r>
        <w:rPr>
          <w:color w:val="231F20"/>
          <w:szCs w:val="22"/>
        </w:rPr>
        <w:t>Zona</w:t>
      </w:r>
      <w:r w:rsidR="00221319">
        <w:rPr>
          <w:color w:val="231F20"/>
          <w:szCs w:val="22"/>
        </w:rPr>
        <w:t>, a Nevada corporation,</w:t>
      </w:r>
      <w:r>
        <w:rPr>
          <w:color w:val="231F20"/>
          <w:szCs w:val="22"/>
        </w:rPr>
        <w:t xml:space="preserve"> provides </w:t>
      </w:r>
      <w:r w:rsidR="00CA6268">
        <w:rPr>
          <w:color w:val="231F20"/>
          <w:szCs w:val="22"/>
        </w:rPr>
        <w:t xml:space="preserve">services as an </w:t>
      </w:r>
      <w:r>
        <w:rPr>
          <w:color w:val="231F20"/>
          <w:szCs w:val="22"/>
        </w:rPr>
        <w:t xml:space="preserve">incumbent </w:t>
      </w:r>
      <w:r w:rsidR="006D72E2">
        <w:rPr>
          <w:color w:val="231F20"/>
          <w:szCs w:val="22"/>
        </w:rPr>
        <w:t xml:space="preserve">local exchange carrier </w:t>
      </w:r>
      <w:r w:rsidR="00592CB1">
        <w:rPr>
          <w:color w:val="231F20"/>
          <w:szCs w:val="22"/>
        </w:rPr>
        <w:t xml:space="preserve">(LEC) </w:t>
      </w:r>
      <w:r w:rsidR="006D72E2">
        <w:rPr>
          <w:color w:val="231F20"/>
          <w:szCs w:val="22"/>
        </w:rPr>
        <w:t xml:space="preserve">in the </w:t>
      </w:r>
      <w:r w:rsidR="007360B4">
        <w:rPr>
          <w:color w:val="231F20"/>
          <w:szCs w:val="22"/>
        </w:rPr>
        <w:t>Phoenix, Arizon</w:t>
      </w:r>
      <w:r w:rsidR="00FB5353">
        <w:rPr>
          <w:color w:val="231F20"/>
          <w:szCs w:val="22"/>
        </w:rPr>
        <w:t>a</w:t>
      </w:r>
      <w:r w:rsidR="007360B4">
        <w:rPr>
          <w:color w:val="231F20"/>
          <w:szCs w:val="22"/>
        </w:rPr>
        <w:t xml:space="preserve"> metropolitan area</w:t>
      </w:r>
      <w:r w:rsidR="00592CB1">
        <w:rPr>
          <w:color w:val="231F20"/>
          <w:szCs w:val="22"/>
        </w:rPr>
        <w:t xml:space="preserve">, as well as </w:t>
      </w:r>
      <w:r w:rsidR="00592CB1">
        <w:rPr>
          <w:color w:val="231F20"/>
          <w:szCs w:val="22"/>
        </w:rPr>
        <w:t>o</w:t>
      </w:r>
      <w:r w:rsidR="007360B4">
        <w:rPr>
          <w:color w:val="231F20"/>
          <w:szCs w:val="22"/>
        </w:rPr>
        <w:t>ther</w:t>
      </w:r>
      <w:r w:rsidR="007360B4">
        <w:rPr>
          <w:color w:val="231F20"/>
          <w:szCs w:val="22"/>
        </w:rPr>
        <w:t xml:space="preserve"> services north of Phoenix.</w:t>
      </w:r>
      <w:r w:rsidR="006D72E2">
        <w:rPr>
          <w:color w:val="231F20"/>
          <w:szCs w:val="22"/>
        </w:rPr>
        <w:t xml:space="preserve"> </w:t>
      </w:r>
      <w:r w:rsidR="00586730">
        <w:rPr>
          <w:color w:val="231F20"/>
          <w:szCs w:val="22"/>
        </w:rPr>
        <w:t xml:space="preserve"> </w:t>
      </w:r>
      <w:r w:rsidR="001040C4">
        <w:rPr>
          <w:color w:val="231F20"/>
          <w:szCs w:val="22"/>
        </w:rPr>
        <w:t xml:space="preserve">Zona is wholly owned by </w:t>
      </w:r>
      <w:r w:rsidR="00FB5353">
        <w:rPr>
          <w:color w:val="231F20"/>
          <w:szCs w:val="22"/>
        </w:rPr>
        <w:t>Pinpoint Holdings,</w:t>
      </w:r>
      <w:r w:rsidR="00086971">
        <w:rPr>
          <w:color w:val="231F20"/>
          <w:szCs w:val="22"/>
        </w:rPr>
        <w:t xml:space="preserve"> a privately-held</w:t>
      </w:r>
      <w:r w:rsidR="00FB5353">
        <w:rPr>
          <w:color w:val="231F20"/>
          <w:szCs w:val="22"/>
        </w:rPr>
        <w:t>, U.S.</w:t>
      </w:r>
      <w:r w:rsidR="00086971">
        <w:rPr>
          <w:color w:val="231F20"/>
          <w:szCs w:val="22"/>
        </w:rPr>
        <w:t xml:space="preserve"> corporation</w:t>
      </w:r>
      <w:r w:rsidR="00185ADE">
        <w:rPr>
          <w:color w:val="231F20"/>
          <w:szCs w:val="22"/>
        </w:rPr>
        <w:t xml:space="preserve">.  </w:t>
      </w:r>
      <w:r w:rsidR="00D846C8">
        <w:rPr>
          <w:color w:val="231F20"/>
          <w:szCs w:val="22"/>
        </w:rPr>
        <w:t>O</w:t>
      </w:r>
      <w:r w:rsidR="00086971">
        <w:rPr>
          <w:color w:val="231F20"/>
          <w:szCs w:val="22"/>
        </w:rPr>
        <w:t>ver 70</w:t>
      </w:r>
      <w:r w:rsidR="00D846C8">
        <w:rPr>
          <w:color w:val="231F20"/>
          <w:szCs w:val="22"/>
        </w:rPr>
        <w:t xml:space="preserve"> percent</w:t>
      </w:r>
      <w:r w:rsidR="00086971">
        <w:rPr>
          <w:color w:val="231F20"/>
          <w:szCs w:val="22"/>
        </w:rPr>
        <w:t xml:space="preserve"> of </w:t>
      </w:r>
      <w:r w:rsidR="00D846C8">
        <w:rPr>
          <w:color w:val="231F20"/>
          <w:szCs w:val="22"/>
        </w:rPr>
        <w:t xml:space="preserve">Zona’s </w:t>
      </w:r>
      <w:r w:rsidR="004E0916">
        <w:rPr>
          <w:color w:val="231F20"/>
          <w:szCs w:val="22"/>
        </w:rPr>
        <w:t xml:space="preserve">stock </w:t>
      </w:r>
      <w:r w:rsidR="00086971">
        <w:rPr>
          <w:color w:val="231F20"/>
          <w:szCs w:val="22"/>
        </w:rPr>
        <w:t>is owned by four individuals</w:t>
      </w:r>
      <w:r w:rsidR="00594D40">
        <w:rPr>
          <w:color w:val="231F20"/>
          <w:szCs w:val="22"/>
        </w:rPr>
        <w:t xml:space="preserve"> (Zona Owners)</w:t>
      </w:r>
      <w:r w:rsidR="00086971">
        <w:rPr>
          <w:color w:val="231F20"/>
          <w:szCs w:val="22"/>
        </w:rPr>
        <w:t>, all of whom are U.S. citizens.</w:t>
      </w:r>
      <w:r>
        <w:rPr>
          <w:rStyle w:val="FootnoteReference"/>
          <w:color w:val="231F20"/>
          <w:szCs w:val="22"/>
        </w:rPr>
        <w:footnoteReference w:id="4"/>
      </w:r>
      <w:r w:rsidR="00086971">
        <w:rPr>
          <w:color w:val="231F20"/>
          <w:szCs w:val="22"/>
        </w:rPr>
        <w:t xml:space="preserve"> </w:t>
      </w:r>
      <w:r w:rsidR="00FB5353">
        <w:rPr>
          <w:color w:val="231F20"/>
          <w:szCs w:val="22"/>
        </w:rPr>
        <w:t xml:space="preserve"> </w:t>
      </w:r>
    </w:p>
    <w:p w:rsidR="007A5E9B" w:rsidP="00BA381F">
      <w:pPr>
        <w:autoSpaceDE w:val="0"/>
        <w:autoSpaceDN w:val="0"/>
        <w:adjustRightInd w:val="0"/>
        <w:rPr>
          <w:color w:val="231F20"/>
          <w:szCs w:val="22"/>
        </w:rPr>
      </w:pPr>
    </w:p>
    <w:p w:rsidR="00FC4E5E" w:rsidRPr="00C31906" w:rsidP="001263E9">
      <w:pPr>
        <w:autoSpaceDE w:val="0"/>
        <w:autoSpaceDN w:val="0"/>
        <w:adjustRightInd w:val="0"/>
        <w:ind w:firstLine="720"/>
        <w:rPr>
          <w:color w:val="231F20"/>
          <w:szCs w:val="22"/>
        </w:rPr>
      </w:pPr>
      <w:r w:rsidRPr="00C31906">
        <w:rPr>
          <w:color w:val="231F20"/>
          <w:szCs w:val="22"/>
        </w:rPr>
        <w:t xml:space="preserve">Wyyerd, </w:t>
      </w:r>
      <w:r w:rsidRPr="00C31906">
        <w:rPr>
          <w:color w:val="231F20"/>
          <w:szCs w:val="22"/>
        </w:rPr>
        <w:t>a Delaware limited liability company</w:t>
      </w:r>
      <w:r w:rsidRPr="00C31906">
        <w:rPr>
          <w:color w:val="231F20"/>
          <w:szCs w:val="22"/>
        </w:rPr>
        <w:t>,</w:t>
      </w:r>
      <w:r w:rsidRPr="00C31906">
        <w:rPr>
          <w:color w:val="231F20"/>
          <w:szCs w:val="22"/>
        </w:rPr>
        <w:t xml:space="preserve"> </w:t>
      </w:r>
      <w:r w:rsidR="00592CB1">
        <w:rPr>
          <w:color w:val="231F20"/>
          <w:szCs w:val="22"/>
        </w:rPr>
        <w:t xml:space="preserve">is a holding company that does not itself provide telecommunications services.  Its subsidiary, Wyyerd Connect, </w:t>
      </w:r>
      <w:r w:rsidR="00872655">
        <w:rPr>
          <w:color w:val="231F20"/>
          <w:szCs w:val="22"/>
        </w:rPr>
        <w:t xml:space="preserve">provides Internet access services and </w:t>
      </w:r>
      <w:r w:rsidR="00592CB1">
        <w:rPr>
          <w:color w:val="231F20"/>
          <w:szCs w:val="22"/>
        </w:rPr>
        <w:t>is authorized to provide competitive LEC services in Georgia</w:t>
      </w:r>
      <w:r w:rsidR="00B56530">
        <w:rPr>
          <w:color w:val="231F20"/>
          <w:szCs w:val="22"/>
        </w:rPr>
        <w:t>.</w:t>
      </w:r>
      <w:r w:rsidRPr="00C31906">
        <w:rPr>
          <w:color w:val="231F20"/>
          <w:szCs w:val="22"/>
        </w:rPr>
        <w:t xml:space="preserve">  Wyyerd currently owns </w:t>
      </w:r>
      <w:r w:rsidR="00B56530">
        <w:rPr>
          <w:color w:val="231F20"/>
          <w:szCs w:val="22"/>
        </w:rPr>
        <w:t xml:space="preserve">fiber </w:t>
      </w:r>
      <w:r w:rsidRPr="00C31906">
        <w:rPr>
          <w:color w:val="231F20"/>
          <w:szCs w:val="22"/>
        </w:rPr>
        <w:t xml:space="preserve">facilities </w:t>
      </w:r>
      <w:r w:rsidR="00B56530">
        <w:rPr>
          <w:color w:val="231F20"/>
          <w:szCs w:val="22"/>
        </w:rPr>
        <w:t xml:space="preserve">and serves customers in </w:t>
      </w:r>
      <w:r w:rsidR="00A06D55">
        <w:rPr>
          <w:color w:val="231F20"/>
          <w:szCs w:val="22"/>
        </w:rPr>
        <w:t>Atlanta and</w:t>
      </w:r>
      <w:r w:rsidRPr="00C31906">
        <w:rPr>
          <w:color w:val="231F20"/>
          <w:szCs w:val="22"/>
        </w:rPr>
        <w:t xml:space="preserve"> has limited facilities in Indiana and Texas</w:t>
      </w:r>
      <w:r w:rsidRPr="00C31906">
        <w:rPr>
          <w:szCs w:val="22"/>
        </w:rPr>
        <w:t>.</w:t>
      </w:r>
      <w:r w:rsidRPr="00C31906" w:rsidR="00FE0872">
        <w:rPr>
          <w:szCs w:val="22"/>
        </w:rPr>
        <w:t xml:space="preserve"> </w:t>
      </w:r>
      <w:r w:rsidRPr="00C31906" w:rsidR="00594D40">
        <w:rPr>
          <w:szCs w:val="22"/>
        </w:rPr>
        <w:t xml:space="preserve"> Post-consummation, the following entities and individuals will hold a ten percent or greater interest in Wyyerd:  Wyyerd Select Investors, LLC (19.20 percent interest), a Delaware corporation ultimately </w:t>
      </w:r>
      <w:r w:rsidRPr="00C31906" w:rsidR="00594D40">
        <w:rPr>
          <w:szCs w:val="22"/>
        </w:rPr>
        <w:t>owned by the Zona Owners</w:t>
      </w:r>
      <w:r w:rsidR="00C31906">
        <w:rPr>
          <w:szCs w:val="22"/>
        </w:rPr>
        <w:t xml:space="preserve"> and other individuals with smaller interests</w:t>
      </w:r>
      <w:r w:rsidRPr="00C31906" w:rsidR="00594D40">
        <w:rPr>
          <w:szCs w:val="22"/>
        </w:rPr>
        <w:t>; and ESU Zona, LLC</w:t>
      </w:r>
      <w:r w:rsidRPr="00C31906" w:rsidR="00C31906">
        <w:rPr>
          <w:szCs w:val="22"/>
        </w:rPr>
        <w:t xml:space="preserve"> (58.27 percent interest)</w:t>
      </w:r>
      <w:r w:rsidRPr="00C31906" w:rsidR="00594D40">
        <w:rPr>
          <w:szCs w:val="22"/>
        </w:rPr>
        <w:t xml:space="preserve">, a Delaware corporation that is wholly owned by John Scarano, a U.S. Citizen.  </w:t>
      </w:r>
    </w:p>
    <w:p w:rsidR="007F3BD9" w:rsidP="001419AD">
      <w:pPr>
        <w:autoSpaceDE w:val="0"/>
        <w:autoSpaceDN w:val="0"/>
        <w:adjustRightInd w:val="0"/>
        <w:ind w:firstLine="720"/>
        <w:rPr>
          <w:color w:val="231F20"/>
          <w:szCs w:val="22"/>
        </w:rPr>
      </w:pPr>
    </w:p>
    <w:p w:rsidR="00A4420E" w:rsidRPr="00A4420E" w:rsidP="0037694E">
      <w:pPr>
        <w:autoSpaceDE w:val="0"/>
        <w:autoSpaceDN w:val="0"/>
        <w:adjustRightInd w:val="0"/>
        <w:ind w:firstLine="720"/>
        <w:rPr>
          <w:color w:val="000000"/>
          <w:szCs w:val="22"/>
        </w:rPr>
      </w:pPr>
      <w:r w:rsidRPr="00685356">
        <w:rPr>
          <w:color w:val="020100"/>
          <w:szCs w:val="22"/>
        </w:rPr>
        <w:t xml:space="preserve">Pursuant to the terms of the </w:t>
      </w:r>
      <w:r w:rsidR="007B4952">
        <w:rPr>
          <w:color w:val="020100"/>
          <w:szCs w:val="22"/>
        </w:rPr>
        <w:t>stock purchase agreement</w:t>
      </w:r>
      <w:r w:rsidR="003B4233">
        <w:rPr>
          <w:color w:val="020100"/>
          <w:szCs w:val="22"/>
        </w:rPr>
        <w:t>,</w:t>
      </w:r>
      <w:r w:rsidRPr="00685356" w:rsidR="00685356">
        <w:rPr>
          <w:color w:val="000000"/>
          <w:szCs w:val="22"/>
        </w:rPr>
        <w:t xml:space="preserve"> </w:t>
      </w:r>
      <w:r w:rsidR="00221319">
        <w:rPr>
          <w:color w:val="000000"/>
          <w:szCs w:val="22"/>
        </w:rPr>
        <w:t xml:space="preserve">Wyyerd </w:t>
      </w:r>
      <w:r w:rsidR="00E316E2">
        <w:rPr>
          <w:color w:val="000000"/>
          <w:szCs w:val="22"/>
        </w:rPr>
        <w:t xml:space="preserve">will acquire control of </w:t>
      </w:r>
      <w:r w:rsidR="00221319">
        <w:rPr>
          <w:color w:val="000000"/>
          <w:szCs w:val="22"/>
        </w:rPr>
        <w:t xml:space="preserve">Zona </w:t>
      </w:r>
      <w:r w:rsidR="00E316E2">
        <w:rPr>
          <w:color w:val="000000"/>
          <w:szCs w:val="22"/>
        </w:rPr>
        <w:t xml:space="preserve">through a series of concurrent transactions.  </w:t>
      </w:r>
      <w:r w:rsidR="00BA381F">
        <w:rPr>
          <w:color w:val="000000"/>
          <w:szCs w:val="22"/>
        </w:rPr>
        <w:t>The Applicants state, u</w:t>
      </w:r>
      <w:r w:rsidR="00E316E2">
        <w:rPr>
          <w:color w:val="000000"/>
          <w:szCs w:val="22"/>
        </w:rPr>
        <w:t xml:space="preserve">pon completion of the proposed </w:t>
      </w:r>
      <w:r w:rsidR="00221319">
        <w:rPr>
          <w:color w:val="000000"/>
          <w:szCs w:val="22"/>
        </w:rPr>
        <w:t>t</w:t>
      </w:r>
      <w:r w:rsidR="00E316E2">
        <w:rPr>
          <w:color w:val="000000"/>
          <w:szCs w:val="22"/>
        </w:rPr>
        <w:t xml:space="preserve">ransaction, </w:t>
      </w:r>
      <w:r w:rsidR="00221319">
        <w:rPr>
          <w:color w:val="000000"/>
          <w:szCs w:val="22"/>
        </w:rPr>
        <w:t xml:space="preserve">Zona </w:t>
      </w:r>
      <w:r w:rsidR="00E316E2">
        <w:rPr>
          <w:color w:val="000000"/>
          <w:szCs w:val="22"/>
        </w:rPr>
        <w:t>will become a direct, wholly-owned subsidiary of</w:t>
      </w:r>
      <w:r w:rsidR="00221319">
        <w:rPr>
          <w:color w:val="000000"/>
          <w:szCs w:val="22"/>
        </w:rPr>
        <w:t xml:space="preserve"> Wyyerd</w:t>
      </w:r>
      <w:r w:rsidR="00E316E2">
        <w:rPr>
          <w:color w:val="000000"/>
          <w:szCs w:val="22"/>
        </w:rPr>
        <w:t xml:space="preserve">.  </w:t>
      </w:r>
      <w:r w:rsidRPr="00B13C3F">
        <w:rPr>
          <w:color w:val="020100"/>
          <w:szCs w:val="22"/>
        </w:rPr>
        <w:t xml:space="preserve">Applicants assert </w:t>
      </w:r>
      <w:r w:rsidR="004E0916">
        <w:rPr>
          <w:color w:val="020100"/>
          <w:szCs w:val="22"/>
        </w:rPr>
        <w:t xml:space="preserve">that </w:t>
      </w:r>
      <w:r w:rsidRPr="00B13C3F">
        <w:rPr>
          <w:color w:val="020100"/>
          <w:szCs w:val="22"/>
        </w:rPr>
        <w:t>t</w:t>
      </w:r>
      <w:r w:rsidRPr="00B13C3F">
        <w:rPr>
          <w:szCs w:val="22"/>
        </w:rPr>
        <w:t>he proposed transaction is entitled to presumptive streamlined treatment under section 63.03(b)(</w:t>
      </w:r>
      <w:r w:rsidRPr="00B13C3F" w:rsidR="004C2281">
        <w:rPr>
          <w:szCs w:val="22"/>
        </w:rPr>
        <w:t>2</w:t>
      </w:r>
      <w:r w:rsidRPr="00B13C3F">
        <w:rPr>
          <w:szCs w:val="22"/>
        </w:rPr>
        <w:t>)(</w:t>
      </w:r>
      <w:r w:rsidRPr="00B13C3F" w:rsidR="004C2281">
        <w:rPr>
          <w:szCs w:val="22"/>
        </w:rPr>
        <w:t>i</w:t>
      </w:r>
      <w:r w:rsidRPr="00B13C3F">
        <w:rPr>
          <w:szCs w:val="22"/>
        </w:rPr>
        <w:t>i) of the Commission’s rules and that a grant of the application will serve the public interest, convenience, and necessity.</w:t>
      </w:r>
      <w:r>
        <w:rPr>
          <w:szCs w:val="22"/>
          <w:vertAlign w:val="superscript"/>
        </w:rPr>
        <w:footnoteReference w:id="5"/>
      </w:r>
      <w:r w:rsidRPr="00E42CE8">
        <w:rPr>
          <w:szCs w:val="22"/>
        </w:rPr>
        <w:t xml:space="preserve">  </w:t>
      </w:r>
      <w:r w:rsidRPr="00E42CE8">
        <w:rPr>
          <w:b/>
          <w:bCs/>
          <w:szCs w:val="22"/>
        </w:rPr>
        <w:t xml:space="preserve"> </w:t>
      </w:r>
      <w:r>
        <w:rPr>
          <w:b/>
          <w:bCs/>
          <w:szCs w:val="22"/>
        </w:rPr>
        <w:t xml:space="preserve"> </w:t>
      </w:r>
    </w:p>
    <w:p w:rsidR="00A4420E" w:rsidRPr="004D082B" w:rsidP="002710BB">
      <w:pPr>
        <w:autoSpaceDE w:val="0"/>
        <w:autoSpaceDN w:val="0"/>
        <w:adjustRightInd w:val="0"/>
        <w:rPr>
          <w:szCs w:val="22"/>
        </w:rPr>
      </w:pPr>
    </w:p>
    <w:p w:rsidR="00A24356" w:rsidP="003348A2">
      <w:pPr>
        <w:autoSpaceDE w:val="0"/>
        <w:autoSpaceDN w:val="0"/>
        <w:adjustRightInd w:val="0"/>
        <w:ind w:left="720"/>
        <w:rPr>
          <w:bCs/>
          <w:szCs w:val="22"/>
        </w:rPr>
      </w:pPr>
      <w:bookmarkStart w:id="6" w:name="_Hlk510618895"/>
      <w:r w:rsidRPr="00A6163F">
        <w:rPr>
          <w:szCs w:val="22"/>
        </w:rPr>
        <w:t xml:space="preserve">Domestic Section 214 Application Filed for the Transfer of Control </w:t>
      </w:r>
      <w:r w:rsidRPr="00A6163F">
        <w:rPr>
          <w:bCs/>
          <w:szCs w:val="22"/>
        </w:rPr>
        <w:t>of</w:t>
      </w:r>
      <w:r>
        <w:rPr>
          <w:bCs/>
          <w:szCs w:val="22"/>
        </w:rPr>
        <w:t xml:space="preserve"> </w:t>
      </w:r>
    </w:p>
    <w:p w:rsidR="00A06D55" w:rsidP="003348A2">
      <w:pPr>
        <w:autoSpaceDE w:val="0"/>
        <w:autoSpaceDN w:val="0"/>
        <w:adjustRightInd w:val="0"/>
        <w:ind w:left="720"/>
        <w:rPr>
          <w:bCs/>
          <w:szCs w:val="22"/>
        </w:rPr>
      </w:pPr>
      <w:r>
        <w:rPr>
          <w:color w:val="231F20"/>
          <w:szCs w:val="22"/>
        </w:rPr>
        <w:t xml:space="preserve">Accipiter Communication, Inc. d/b/a Zona Communications </w:t>
      </w:r>
      <w:r w:rsidR="00A4420E">
        <w:rPr>
          <w:bCs/>
          <w:szCs w:val="22"/>
        </w:rPr>
        <w:t>to Wyyerd Group LLC</w:t>
      </w:r>
      <w:r w:rsidR="00E42CE8">
        <w:rPr>
          <w:bCs/>
          <w:szCs w:val="22"/>
        </w:rPr>
        <w:t xml:space="preserve">, </w:t>
      </w:r>
    </w:p>
    <w:p w:rsidR="002710BB" w:rsidRPr="004E0968" w:rsidP="003348A2">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681F18">
        <w:rPr>
          <w:szCs w:val="22"/>
        </w:rPr>
        <w:t>1</w:t>
      </w:r>
      <w:r w:rsidR="007712E4">
        <w:rPr>
          <w:szCs w:val="22"/>
        </w:rPr>
        <w:t>78</w:t>
      </w:r>
      <w:r w:rsidRPr="00A6163F">
        <w:rPr>
          <w:szCs w:val="22"/>
        </w:rPr>
        <w:t xml:space="preserve"> </w:t>
      </w:r>
      <w:r>
        <w:rPr>
          <w:szCs w:val="22"/>
        </w:rPr>
        <w:t xml:space="preserve">(filed </w:t>
      </w:r>
      <w:r w:rsidR="007712E4">
        <w:rPr>
          <w:szCs w:val="22"/>
        </w:rPr>
        <w:t>June 21</w:t>
      </w:r>
      <w:r w:rsidRPr="00A6163F">
        <w:rPr>
          <w:szCs w:val="22"/>
        </w:rPr>
        <w:t>, 201</w:t>
      </w:r>
      <w:r w:rsidR="00794A8B">
        <w:rPr>
          <w:szCs w:val="22"/>
        </w:rPr>
        <w:t>9</w:t>
      </w:r>
      <w:r w:rsidRPr="00A6163F">
        <w:rPr>
          <w:szCs w:val="22"/>
        </w:rPr>
        <w:t>).</w:t>
      </w:r>
    </w:p>
    <w:bookmarkEnd w:id="6"/>
    <w:p w:rsidR="002710BB" w:rsidRPr="00A6163F" w:rsidP="002710BB">
      <w:pPr>
        <w:autoSpaceDE w:val="0"/>
        <w:autoSpaceDN w:val="0"/>
        <w:adjustRightInd w:val="0"/>
        <w:rPr>
          <w:szCs w:val="22"/>
        </w:rPr>
      </w:pPr>
    </w:p>
    <w:p w:rsidR="002710BB" w:rsidP="002710BB">
      <w:pPr>
        <w:autoSpaceDE w:val="0"/>
        <w:autoSpaceDN w:val="0"/>
        <w:adjustRightInd w:val="0"/>
        <w:rPr>
          <w:szCs w:val="22"/>
        </w:rPr>
      </w:pPr>
      <w:r>
        <w:rPr>
          <w:b/>
          <w:szCs w:val="22"/>
          <w:u w:val="single"/>
        </w:rPr>
        <w:t>GENERAL INFORMATION</w:t>
      </w:r>
    </w:p>
    <w:p w:rsidR="002710BB" w:rsidP="002710BB">
      <w:pPr>
        <w:autoSpaceDE w:val="0"/>
        <w:autoSpaceDN w:val="0"/>
        <w:adjustRightInd w:val="0"/>
        <w:rPr>
          <w:szCs w:val="22"/>
        </w:rPr>
      </w:pPr>
    </w:p>
    <w:p w:rsidR="002710BB" w:rsidRPr="007F43F2" w:rsidP="002710BB">
      <w:pPr>
        <w:autoSpaceDE w:val="0"/>
        <w:autoSpaceDN w:val="0"/>
        <w:adjustRightInd w:val="0"/>
        <w:ind w:firstLine="720"/>
        <w:rPr>
          <w:szCs w:val="22"/>
        </w:rPr>
      </w:pPr>
      <w:bookmarkStart w:id="7" w:name="_Hlk510519956"/>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sidR="00323A96">
        <w:rPr>
          <w:b/>
          <w:szCs w:val="22"/>
        </w:rPr>
        <w:t xml:space="preserve"> Ju</w:t>
      </w:r>
      <w:r w:rsidR="007712E4">
        <w:rPr>
          <w:b/>
          <w:szCs w:val="22"/>
        </w:rPr>
        <w:t>ly</w:t>
      </w:r>
      <w:r w:rsidR="00681F18">
        <w:rPr>
          <w:b/>
          <w:szCs w:val="22"/>
        </w:rPr>
        <w:t xml:space="preserve"> </w:t>
      </w:r>
      <w:r w:rsidR="00A06D55">
        <w:rPr>
          <w:b/>
          <w:szCs w:val="22"/>
        </w:rPr>
        <w:t>12</w:t>
      </w:r>
      <w:r>
        <w:rPr>
          <w:b/>
          <w:szCs w:val="22"/>
        </w:rPr>
        <w:t>,</w:t>
      </w:r>
      <w:r w:rsidRPr="007F43F2">
        <w:rPr>
          <w:b/>
          <w:szCs w:val="22"/>
        </w:rPr>
        <w:t xml:space="preserve"> 201</w:t>
      </w:r>
      <w:r w:rsidR="00B8723A">
        <w:rPr>
          <w:b/>
          <w:szCs w:val="22"/>
        </w:rPr>
        <w:t>9</w:t>
      </w:r>
      <w:r w:rsidRPr="007F43F2">
        <w:rPr>
          <w:szCs w:val="22"/>
        </w:rPr>
        <w:t xml:space="preserve">, and reply comments </w:t>
      </w:r>
      <w:r w:rsidRPr="007F43F2">
        <w:rPr>
          <w:b/>
          <w:szCs w:val="22"/>
        </w:rPr>
        <w:t xml:space="preserve">on or before </w:t>
      </w:r>
      <w:r w:rsidR="00B13C3F">
        <w:rPr>
          <w:b/>
          <w:szCs w:val="22"/>
        </w:rPr>
        <w:t>Ju</w:t>
      </w:r>
      <w:r w:rsidR="007712E4">
        <w:rPr>
          <w:b/>
          <w:szCs w:val="22"/>
        </w:rPr>
        <w:t xml:space="preserve">ly </w:t>
      </w:r>
      <w:r w:rsidR="00A06D55">
        <w:rPr>
          <w:b/>
          <w:szCs w:val="22"/>
        </w:rPr>
        <w:t>19</w:t>
      </w:r>
      <w:r w:rsidRPr="007F43F2">
        <w:rPr>
          <w:b/>
          <w:szCs w:val="22"/>
        </w:rPr>
        <w:t>, 201</w:t>
      </w:r>
      <w:r w:rsidR="00B8723A">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2710BB" w:rsidRPr="007F43F2" w:rsidP="002710BB">
      <w:pPr>
        <w:autoSpaceDE w:val="0"/>
        <w:autoSpaceDN w:val="0"/>
        <w:adjustRightInd w:val="0"/>
        <w:ind w:firstLine="720"/>
        <w:rPr>
          <w:b/>
          <w:szCs w:val="22"/>
        </w:rPr>
      </w:pPr>
    </w:p>
    <w:p w:rsidR="002710BB" w:rsidRPr="007F43F2" w:rsidP="002710BB">
      <w:pPr>
        <w:autoSpaceDE w:val="0"/>
        <w:autoSpaceDN w:val="0"/>
        <w:adjustRightInd w:val="0"/>
        <w:ind w:firstLine="720"/>
        <w:rPr>
          <w:b/>
          <w:szCs w:val="22"/>
        </w:rPr>
      </w:pPr>
      <w:r w:rsidRPr="007F43F2">
        <w:rPr>
          <w:b/>
          <w:szCs w:val="22"/>
        </w:rPr>
        <w:t>In addition, e-mail one copy of each pleading to each of the following:</w:t>
      </w:r>
    </w:p>
    <w:p w:rsidR="002710BB" w:rsidRPr="007F43F2" w:rsidP="002710BB">
      <w:pPr>
        <w:autoSpaceDE w:val="0"/>
        <w:autoSpaceDN w:val="0"/>
        <w:adjustRightInd w:val="0"/>
        <w:ind w:firstLine="720"/>
        <w:rPr>
          <w:b/>
          <w:szCs w:val="22"/>
        </w:rPr>
      </w:pPr>
    </w:p>
    <w:p w:rsidR="002710BB" w:rsidRPr="007F43F2" w:rsidP="002710BB">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F57C5C" w:rsidR="00951E8A">
          <w:rPr>
            <w:rStyle w:val="Hyperlink"/>
            <w:szCs w:val="22"/>
          </w:rPr>
          <w:t>tracey.wilson@fcc.gov</w:t>
        </w:r>
      </w:hyperlink>
      <w:r w:rsidRPr="007F43F2">
        <w:rPr>
          <w:szCs w:val="22"/>
        </w:rPr>
        <w:t>;</w:t>
      </w:r>
    </w:p>
    <w:p w:rsidR="002710BB" w:rsidRPr="007F43F2" w:rsidP="002710BB">
      <w:pPr>
        <w:autoSpaceDE w:val="0"/>
        <w:autoSpaceDN w:val="0"/>
        <w:adjustRightInd w:val="0"/>
        <w:ind w:firstLine="720"/>
        <w:rPr>
          <w:szCs w:val="22"/>
        </w:rPr>
      </w:pPr>
    </w:p>
    <w:p w:rsidR="002710BB" w:rsidRPr="00165A52" w:rsidP="002710BB">
      <w:pPr>
        <w:numPr>
          <w:ilvl w:val="0"/>
          <w:numId w:val="18"/>
        </w:numPr>
        <w:autoSpaceDE w:val="0"/>
        <w:autoSpaceDN w:val="0"/>
        <w:adjustRightInd w:val="0"/>
        <w:rPr>
          <w:szCs w:val="22"/>
        </w:rPr>
      </w:pPr>
      <w:r>
        <w:rPr>
          <w:szCs w:val="22"/>
        </w:rPr>
        <w:t>Dennis Johnson</w:t>
      </w:r>
      <w:r w:rsidRPr="007F43F2">
        <w:rPr>
          <w:szCs w:val="22"/>
        </w:rPr>
        <w:t xml:space="preserve">, Competition Policy Division, Wireline Competition Bureau, </w:t>
      </w:r>
      <w:hyperlink r:id="rId12" w:history="1">
        <w:r w:rsidRPr="00FD3797">
          <w:rPr>
            <w:rStyle w:val="Hyperlink"/>
            <w:szCs w:val="22"/>
          </w:rPr>
          <w:t>dennis.johnson@fcc.gov</w:t>
        </w:r>
      </w:hyperlink>
      <w:r>
        <w:rPr>
          <w:szCs w:val="22"/>
        </w:rPr>
        <w:t>;</w:t>
      </w:r>
      <w:r w:rsidRPr="00165A52">
        <w:rPr>
          <w:szCs w:val="22"/>
        </w:rPr>
        <w:t xml:space="preserve"> </w:t>
      </w:r>
    </w:p>
    <w:p w:rsidR="002710BB" w:rsidP="002710BB">
      <w:pPr>
        <w:pStyle w:val="ListParagraph"/>
        <w:rPr>
          <w:szCs w:val="22"/>
        </w:rPr>
      </w:pPr>
    </w:p>
    <w:p w:rsidR="002710BB" w:rsidP="002710BB">
      <w:pPr>
        <w:numPr>
          <w:ilvl w:val="0"/>
          <w:numId w:val="18"/>
        </w:numPr>
        <w:autoSpaceDE w:val="0"/>
        <w:autoSpaceDN w:val="0"/>
        <w:adjustRightInd w:val="0"/>
        <w:rPr>
          <w:szCs w:val="22"/>
        </w:rPr>
      </w:pPr>
      <w:bookmarkStart w:id="8" w:name="_Hlk520384977"/>
      <w:r>
        <w:rPr>
          <w:szCs w:val="22"/>
        </w:rPr>
        <w:t xml:space="preserve">David Krech, International Bureau; </w:t>
      </w:r>
      <w:hyperlink r:id="rId13" w:history="1">
        <w:r w:rsidRPr="00FF1E77">
          <w:rPr>
            <w:rStyle w:val="Hyperlink"/>
            <w:szCs w:val="22"/>
          </w:rPr>
          <w:t>david.krech@fcc.gov</w:t>
        </w:r>
      </w:hyperlink>
      <w:r>
        <w:rPr>
          <w:szCs w:val="22"/>
        </w:rPr>
        <w:t xml:space="preserve">; </w:t>
      </w:r>
    </w:p>
    <w:p w:rsidR="002710BB" w:rsidP="002710BB">
      <w:pPr>
        <w:pStyle w:val="ListParagraph"/>
        <w:rPr>
          <w:szCs w:val="22"/>
        </w:rPr>
      </w:pPr>
    </w:p>
    <w:p w:rsidR="00904D36" w:rsidP="002710BB">
      <w:pPr>
        <w:numPr>
          <w:ilvl w:val="0"/>
          <w:numId w:val="18"/>
        </w:numPr>
        <w:autoSpaceDE w:val="0"/>
        <w:autoSpaceDN w:val="0"/>
        <w:adjustRightInd w:val="0"/>
        <w:rPr>
          <w:szCs w:val="22"/>
        </w:rPr>
      </w:pPr>
      <w:r>
        <w:rPr>
          <w:szCs w:val="22"/>
        </w:rPr>
        <w:t xml:space="preserve">Sumita Mukhoty, International Bureau; </w:t>
      </w:r>
      <w:hyperlink r:id="rId14" w:history="1">
        <w:r w:rsidRPr="00316C41">
          <w:rPr>
            <w:rStyle w:val="Hyperlink"/>
            <w:szCs w:val="22"/>
          </w:rPr>
          <w:t>sumita.mukhoty@fcc.gov</w:t>
        </w:r>
      </w:hyperlink>
      <w:r>
        <w:rPr>
          <w:szCs w:val="22"/>
        </w:rPr>
        <w:t xml:space="preserve">; </w:t>
      </w:r>
    </w:p>
    <w:p w:rsidR="00904D36" w:rsidP="00904D36">
      <w:pPr>
        <w:pStyle w:val="ListParagraph"/>
        <w:rPr>
          <w:szCs w:val="22"/>
        </w:rPr>
      </w:pPr>
    </w:p>
    <w:p w:rsidR="002710BB" w:rsidP="002710BB">
      <w:pPr>
        <w:numPr>
          <w:ilvl w:val="0"/>
          <w:numId w:val="18"/>
        </w:numPr>
        <w:autoSpaceDE w:val="0"/>
        <w:autoSpaceDN w:val="0"/>
        <w:adjustRightInd w:val="0"/>
        <w:rPr>
          <w:szCs w:val="22"/>
        </w:rPr>
      </w:pPr>
      <w:r>
        <w:rPr>
          <w:szCs w:val="22"/>
        </w:rPr>
        <w:t xml:space="preserve">Linda Ray; </w:t>
      </w:r>
      <w:hyperlink r:id="rId15" w:history="1">
        <w:r w:rsidRPr="007F672E">
          <w:rPr>
            <w:rStyle w:val="Hyperlink"/>
            <w:szCs w:val="22"/>
          </w:rPr>
          <w:t>linda.r</w:t>
        </w:r>
        <w:r w:rsidRPr="007F672E">
          <w:rPr>
            <w:rStyle w:val="Hyperlink"/>
            <w:szCs w:val="22"/>
          </w:rPr>
          <w:t>a</w:t>
        </w:r>
        <w:r w:rsidRPr="007F672E">
          <w:rPr>
            <w:rStyle w:val="Hyperlink"/>
            <w:szCs w:val="22"/>
          </w:rPr>
          <w:t>y@fcc.gov</w:t>
        </w:r>
      </w:hyperlink>
      <w:r>
        <w:rPr>
          <w:szCs w:val="22"/>
        </w:rPr>
        <w:t xml:space="preserve">; </w:t>
      </w:r>
      <w:r>
        <w:rPr>
          <w:szCs w:val="22"/>
        </w:rPr>
        <w:t>and</w:t>
      </w:r>
    </w:p>
    <w:bookmarkEnd w:id="8"/>
    <w:p w:rsidR="002710BB" w:rsidP="002710BB">
      <w:pPr>
        <w:pStyle w:val="ListParagraph"/>
        <w:ind w:left="0"/>
        <w:rPr>
          <w:szCs w:val="22"/>
        </w:rPr>
      </w:pPr>
    </w:p>
    <w:p w:rsidR="002710BB" w:rsidRPr="007F43F2" w:rsidP="002710BB">
      <w:pPr>
        <w:numPr>
          <w:ilvl w:val="0"/>
          <w:numId w:val="18"/>
        </w:numPr>
        <w:autoSpaceDE w:val="0"/>
        <w:autoSpaceDN w:val="0"/>
        <w:adjustRightInd w:val="0"/>
        <w:rPr>
          <w:szCs w:val="22"/>
        </w:rPr>
      </w:pPr>
      <w:r w:rsidRPr="007F43F2">
        <w:rPr>
          <w:szCs w:val="22"/>
        </w:rPr>
        <w:t xml:space="preserve">Jim Bird, Office of General Counsel, </w:t>
      </w:r>
      <w:hyperlink r:id="rId16" w:history="1">
        <w:r w:rsidRPr="007F43F2">
          <w:rPr>
            <w:rStyle w:val="Hyperlink"/>
            <w:szCs w:val="22"/>
          </w:rPr>
          <w:t>jim.bird@fcc.gov</w:t>
        </w:r>
      </w:hyperlink>
      <w:r w:rsidRPr="007F43F2">
        <w:rPr>
          <w:szCs w:val="22"/>
        </w:rPr>
        <w:t>.</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2710BB" w:rsidP="002710BB">
      <w:pPr>
        <w:autoSpaceDE w:val="0"/>
        <w:autoSpaceDN w:val="0"/>
        <w:adjustRightInd w:val="0"/>
        <w:rPr>
          <w:szCs w:val="22"/>
        </w:rPr>
      </w:pPr>
    </w:p>
    <w:p w:rsidR="002710BB" w:rsidRPr="006B7F06" w:rsidP="002710BB">
      <w:pPr>
        <w:autoSpaceDE w:val="0"/>
        <w:autoSpaceDN w:val="0"/>
        <w:adjustRightInd w:val="0"/>
        <w:ind w:firstLine="720"/>
        <w:rPr>
          <w:szCs w:val="22"/>
        </w:rPr>
      </w:pPr>
      <w:r>
        <w:rPr>
          <w:szCs w:val="22"/>
        </w:rPr>
        <w:t xml:space="preserve">For further information, please contact </w:t>
      </w:r>
      <w:r w:rsidR="00951E8A">
        <w:rPr>
          <w:szCs w:val="22"/>
        </w:rPr>
        <w:t>Tracey Wilson</w:t>
      </w:r>
      <w:r>
        <w:rPr>
          <w:szCs w:val="22"/>
        </w:rPr>
        <w:t xml:space="preserve"> at (202) 418-1</w:t>
      </w:r>
      <w:r w:rsidR="00951E8A">
        <w:rPr>
          <w:szCs w:val="22"/>
        </w:rPr>
        <w:t>394</w:t>
      </w:r>
      <w:r>
        <w:rPr>
          <w:szCs w:val="22"/>
        </w:rPr>
        <w:t xml:space="preserve"> or </w:t>
      </w:r>
      <w:bookmarkEnd w:id="7"/>
      <w:r w:rsidR="007712E4">
        <w:rPr>
          <w:szCs w:val="22"/>
        </w:rPr>
        <w:t xml:space="preserve">Dennis Johnson </w:t>
      </w:r>
      <w:r>
        <w:rPr>
          <w:szCs w:val="22"/>
        </w:rPr>
        <w:t>at (202) 418-</w:t>
      </w:r>
      <w:r w:rsidR="007712E4">
        <w:rPr>
          <w:szCs w:val="22"/>
        </w:rPr>
        <w:t>0</w:t>
      </w:r>
      <w:r w:rsidR="00CF43F9">
        <w:rPr>
          <w:szCs w:val="22"/>
        </w:rPr>
        <w:t>8</w:t>
      </w:r>
      <w:r w:rsidR="007712E4">
        <w:rPr>
          <w:szCs w:val="22"/>
        </w:rPr>
        <w:t>0</w:t>
      </w:r>
      <w:r w:rsidR="00CF43F9">
        <w:rPr>
          <w:szCs w:val="22"/>
        </w:rPr>
        <w:t>9</w:t>
      </w:r>
      <w:r w:rsidRPr="006B7F06">
        <w:rPr>
          <w:szCs w:val="22"/>
        </w:rPr>
        <w:t>.</w:t>
      </w:r>
    </w:p>
    <w:p w:rsidR="002710BB" w:rsidP="002710BB">
      <w:pPr>
        <w:autoSpaceDE w:val="0"/>
        <w:autoSpaceDN w:val="0"/>
        <w:adjustRightInd w:val="0"/>
        <w:ind w:firstLine="720"/>
        <w:rPr>
          <w:szCs w:val="22"/>
        </w:rPr>
      </w:pPr>
    </w:p>
    <w:p w:rsidR="002710BB" w:rsidP="002710BB">
      <w:pPr>
        <w:jc w:val="center"/>
        <w:rPr>
          <w:b/>
          <w:szCs w:val="22"/>
        </w:rPr>
      </w:pPr>
      <w:r>
        <w:rPr>
          <w:b/>
          <w:szCs w:val="22"/>
        </w:rPr>
        <w:t xml:space="preserve">FCC </w:t>
      </w:r>
    </w:p>
    <w:p w:rsidR="002710BB" w:rsidP="002710BB">
      <w:pPr>
        <w:rPr>
          <w:color w:val="000000"/>
          <w:szCs w:val="22"/>
        </w:rPr>
      </w:pPr>
    </w:p>
    <w:p w:rsidR="002710BB" w:rsidP="002710BB">
      <w:pP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2A38">
      <w:r>
        <w:separator/>
      </w:r>
    </w:p>
  </w:footnote>
  <w:footnote w:type="continuationSeparator" w:id="1">
    <w:p w:rsidR="00122A38">
      <w:r>
        <w:continuationSeparator/>
      </w:r>
    </w:p>
  </w:footnote>
  <w:footnote w:type="continuationNotice" w:id="2">
    <w:p w:rsidR="00122A38"/>
  </w:footnote>
  <w:footnote w:id="3">
    <w:p w:rsidR="00720946" w:rsidRPr="00581229" w:rsidP="00BC23C3">
      <w:pPr>
        <w:pStyle w:val="FootnoteText"/>
        <w:rPr>
          <w:sz w:val="20"/>
        </w:rPr>
      </w:pPr>
      <w:r w:rsidRPr="00581229">
        <w:rPr>
          <w:rStyle w:val="FootnoteReference"/>
          <w:sz w:val="20"/>
        </w:rPr>
        <w:footnoteRef/>
      </w:r>
      <w:r w:rsidRPr="00581229">
        <w:rPr>
          <w:sz w:val="20"/>
        </w:rPr>
        <w:t xml:space="preserve"> </w:t>
      </w:r>
      <w:r w:rsidRPr="00581229">
        <w:rPr>
          <w:i/>
          <w:sz w:val="20"/>
        </w:rPr>
        <w:t>See</w:t>
      </w:r>
      <w:r w:rsidRPr="00581229">
        <w:rPr>
          <w:sz w:val="20"/>
        </w:rPr>
        <w:t xml:space="preserve"> 47 U.S.C. § 214; 47 CFR §§ 63.03-04.  Applicants also filed applications for the transfer of authorizations associated with international</w:t>
      </w:r>
      <w:r w:rsidRPr="00581229" w:rsidR="00D24C70">
        <w:rPr>
          <w:sz w:val="20"/>
        </w:rPr>
        <w:t xml:space="preserve"> and wireless</w:t>
      </w:r>
      <w:r w:rsidRPr="00581229" w:rsidR="00596619">
        <w:rPr>
          <w:sz w:val="20"/>
        </w:rPr>
        <w:t xml:space="preserve"> </w:t>
      </w:r>
      <w:r w:rsidRPr="00581229">
        <w:rPr>
          <w:sz w:val="20"/>
        </w:rPr>
        <w:t>services.  Any action on the domestic section 214 application is without prejudice to Commission action on other related, pending applications.</w:t>
      </w:r>
    </w:p>
  </w:footnote>
  <w:footnote w:id="4">
    <w:p w:rsidR="003E6676" w:rsidRPr="00DC7C9F" w:rsidP="003E6676">
      <w:pPr>
        <w:autoSpaceDE w:val="0"/>
        <w:autoSpaceDN w:val="0"/>
        <w:adjustRightInd w:val="0"/>
        <w:rPr>
          <w:sz w:val="20"/>
        </w:rPr>
      </w:pPr>
      <w:r>
        <w:rPr>
          <w:rStyle w:val="FootnoteReference"/>
        </w:rPr>
        <w:footnoteRef/>
      </w:r>
      <w:r>
        <w:t xml:space="preserve"> </w:t>
      </w:r>
      <w:r w:rsidRPr="00DC7C9F">
        <w:rPr>
          <w:sz w:val="20"/>
        </w:rPr>
        <w:t>The</w:t>
      </w:r>
      <w:r w:rsidR="00594D40">
        <w:rPr>
          <w:sz w:val="20"/>
        </w:rPr>
        <w:t xml:space="preserve"> Zona Owners</w:t>
      </w:r>
      <w:r w:rsidRPr="00DC7C9F">
        <w:rPr>
          <w:sz w:val="20"/>
        </w:rPr>
        <w:t xml:space="preserve"> are William E. Shoemaker (13.21%); J. Richard Shoemaker (25.88%); Eric B. Eisenhart</w:t>
      </w:r>
    </w:p>
    <w:p w:rsidR="003E6676" w:rsidRPr="003E6676" w:rsidP="003E6676">
      <w:pPr>
        <w:autoSpaceDE w:val="0"/>
        <w:autoSpaceDN w:val="0"/>
        <w:adjustRightInd w:val="0"/>
        <w:rPr>
          <w:sz w:val="20"/>
        </w:rPr>
      </w:pPr>
      <w:r w:rsidRPr="00DC7C9F">
        <w:rPr>
          <w:sz w:val="20"/>
        </w:rPr>
        <w:t>(21.23%)</w:t>
      </w:r>
      <w:r w:rsidR="00DC7C9F">
        <w:rPr>
          <w:sz w:val="20"/>
        </w:rPr>
        <w:t>;</w:t>
      </w:r>
      <w:r w:rsidRPr="00DC7C9F">
        <w:rPr>
          <w:sz w:val="20"/>
        </w:rPr>
        <w:t xml:space="preserve"> and G. Franklin Shoemaker (12.69%).</w:t>
      </w:r>
      <w:r w:rsidRPr="00DC7C9F" w:rsidR="00221319">
        <w:rPr>
          <w:sz w:val="20"/>
        </w:rPr>
        <w:t xml:space="preserve"> </w:t>
      </w:r>
      <w:r w:rsidRPr="00DC7C9F">
        <w:rPr>
          <w:sz w:val="20"/>
        </w:rPr>
        <w:t xml:space="preserve"> </w:t>
      </w:r>
      <w:r w:rsidR="00D846C8">
        <w:rPr>
          <w:sz w:val="20"/>
        </w:rPr>
        <w:t>N</w:t>
      </w:r>
      <w:r w:rsidRPr="00DC7C9F">
        <w:rPr>
          <w:sz w:val="20"/>
        </w:rPr>
        <w:t>o other individual or entity owns a 10% or greater interest in</w:t>
      </w:r>
      <w:r w:rsidRPr="00DC7C9F" w:rsidR="00221319">
        <w:rPr>
          <w:sz w:val="20"/>
        </w:rPr>
        <w:t xml:space="preserve"> Wyyerd</w:t>
      </w:r>
      <w:r w:rsidRPr="00DC7C9F">
        <w:rPr>
          <w:sz w:val="20"/>
        </w:rPr>
        <w:t>.</w:t>
      </w:r>
    </w:p>
  </w:footnote>
  <w:footnote w:id="5">
    <w:p w:rsidR="002710BB" w:rsidRPr="00BC23C3" w:rsidP="00BC23C3">
      <w:pPr>
        <w:pStyle w:val="FootnoteText"/>
        <w:rPr>
          <w:sz w:val="20"/>
        </w:rPr>
      </w:pPr>
      <w:r w:rsidRPr="00BC23C3">
        <w:rPr>
          <w:rStyle w:val="FootnoteReference"/>
          <w:sz w:val="20"/>
        </w:rPr>
        <w:footnoteRef/>
      </w:r>
      <w:r w:rsidRPr="00BC23C3">
        <w:rPr>
          <w:sz w:val="20"/>
        </w:rPr>
        <w:t xml:space="preserve"> </w:t>
      </w:r>
      <w:r w:rsidRPr="00BC23C3">
        <w:rPr>
          <w:color w:val="020100"/>
          <w:sz w:val="20"/>
        </w:rPr>
        <w:t>47 CFR § 63.03(b)(</w:t>
      </w:r>
      <w:r w:rsidRPr="00BC23C3" w:rsidR="004C2281">
        <w:rPr>
          <w:color w:val="020100"/>
          <w:sz w:val="20"/>
        </w:rPr>
        <w:t>2</w:t>
      </w:r>
      <w:r w:rsidRPr="00BC23C3">
        <w:rPr>
          <w:color w:val="020100"/>
          <w:sz w:val="20"/>
        </w:rPr>
        <w:t>)(</w:t>
      </w:r>
      <w:r w:rsidRPr="00BC23C3" w:rsidR="004C2281">
        <w:rPr>
          <w:color w:val="020100"/>
          <w:sz w:val="20"/>
        </w:rPr>
        <w:t>i</w:t>
      </w:r>
      <w:r w:rsidRPr="00BC23C3">
        <w:rPr>
          <w:color w:val="020100"/>
          <w:sz w:val="20"/>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3C4B"/>
    <w:rsid w:val="00021394"/>
    <w:rsid w:val="000224EB"/>
    <w:rsid w:val="000275C0"/>
    <w:rsid w:val="00036507"/>
    <w:rsid w:val="00036643"/>
    <w:rsid w:val="00037B27"/>
    <w:rsid w:val="00040A35"/>
    <w:rsid w:val="00050129"/>
    <w:rsid w:val="00051153"/>
    <w:rsid w:val="00056FBA"/>
    <w:rsid w:val="000622EA"/>
    <w:rsid w:val="00073655"/>
    <w:rsid w:val="00086971"/>
    <w:rsid w:val="00097A4D"/>
    <w:rsid w:val="000B0DE3"/>
    <w:rsid w:val="000C1734"/>
    <w:rsid w:val="000C29BF"/>
    <w:rsid w:val="000C5A5D"/>
    <w:rsid w:val="000E361F"/>
    <w:rsid w:val="000E759F"/>
    <w:rsid w:val="000F1019"/>
    <w:rsid w:val="00102CB4"/>
    <w:rsid w:val="001040C4"/>
    <w:rsid w:val="00104590"/>
    <w:rsid w:val="00115112"/>
    <w:rsid w:val="00122A38"/>
    <w:rsid w:val="001263E9"/>
    <w:rsid w:val="00130651"/>
    <w:rsid w:val="0013110F"/>
    <w:rsid w:val="001419AD"/>
    <w:rsid w:val="00145A03"/>
    <w:rsid w:val="00161D32"/>
    <w:rsid w:val="00165A52"/>
    <w:rsid w:val="001746B2"/>
    <w:rsid w:val="00177E40"/>
    <w:rsid w:val="00183BC5"/>
    <w:rsid w:val="00185ADE"/>
    <w:rsid w:val="0019360E"/>
    <w:rsid w:val="00197FA0"/>
    <w:rsid w:val="001B2CEB"/>
    <w:rsid w:val="001B5E2E"/>
    <w:rsid w:val="001D440A"/>
    <w:rsid w:val="001D5BAB"/>
    <w:rsid w:val="001E4A3D"/>
    <w:rsid w:val="001E4A71"/>
    <w:rsid w:val="001E50F1"/>
    <w:rsid w:val="001F09B5"/>
    <w:rsid w:val="001F5143"/>
    <w:rsid w:val="001F5484"/>
    <w:rsid w:val="002009DB"/>
    <w:rsid w:val="00200A46"/>
    <w:rsid w:val="00201ECC"/>
    <w:rsid w:val="0020784E"/>
    <w:rsid w:val="002149CF"/>
    <w:rsid w:val="00221319"/>
    <w:rsid w:val="00224457"/>
    <w:rsid w:val="00230B59"/>
    <w:rsid w:val="00231551"/>
    <w:rsid w:val="00231719"/>
    <w:rsid w:val="00236297"/>
    <w:rsid w:val="00242548"/>
    <w:rsid w:val="00253611"/>
    <w:rsid w:val="0025377B"/>
    <w:rsid w:val="0025577D"/>
    <w:rsid w:val="002710BB"/>
    <w:rsid w:val="0027368D"/>
    <w:rsid w:val="00277EC1"/>
    <w:rsid w:val="00281C4B"/>
    <w:rsid w:val="00283E1B"/>
    <w:rsid w:val="0028593D"/>
    <w:rsid w:val="002A0F17"/>
    <w:rsid w:val="002A1A50"/>
    <w:rsid w:val="002A1C63"/>
    <w:rsid w:val="002A1F0F"/>
    <w:rsid w:val="002A4414"/>
    <w:rsid w:val="002D3ED6"/>
    <w:rsid w:val="002F5A0D"/>
    <w:rsid w:val="0030659D"/>
    <w:rsid w:val="00316C41"/>
    <w:rsid w:val="00323A96"/>
    <w:rsid w:val="00326DAB"/>
    <w:rsid w:val="00330DD0"/>
    <w:rsid w:val="003348A2"/>
    <w:rsid w:val="003452E3"/>
    <w:rsid w:val="00345DD9"/>
    <w:rsid w:val="00354BAE"/>
    <w:rsid w:val="00362735"/>
    <w:rsid w:val="003713FE"/>
    <w:rsid w:val="00375720"/>
    <w:rsid w:val="0037694E"/>
    <w:rsid w:val="003805A7"/>
    <w:rsid w:val="00381027"/>
    <w:rsid w:val="003826DE"/>
    <w:rsid w:val="00387CB5"/>
    <w:rsid w:val="003A46D8"/>
    <w:rsid w:val="003B4233"/>
    <w:rsid w:val="003B6314"/>
    <w:rsid w:val="003D2CC0"/>
    <w:rsid w:val="003D3C17"/>
    <w:rsid w:val="003D6225"/>
    <w:rsid w:val="003E1DCE"/>
    <w:rsid w:val="003E6676"/>
    <w:rsid w:val="003E7B36"/>
    <w:rsid w:val="003E7CC1"/>
    <w:rsid w:val="003F092A"/>
    <w:rsid w:val="003F5DCE"/>
    <w:rsid w:val="00405233"/>
    <w:rsid w:val="00436121"/>
    <w:rsid w:val="004423CD"/>
    <w:rsid w:val="00443169"/>
    <w:rsid w:val="004529F8"/>
    <w:rsid w:val="00452C04"/>
    <w:rsid w:val="00461B7F"/>
    <w:rsid w:val="0046479D"/>
    <w:rsid w:val="0046789B"/>
    <w:rsid w:val="00471580"/>
    <w:rsid w:val="00472C50"/>
    <w:rsid w:val="00473B72"/>
    <w:rsid w:val="00475701"/>
    <w:rsid w:val="004767C7"/>
    <w:rsid w:val="0048025D"/>
    <w:rsid w:val="00490BF1"/>
    <w:rsid w:val="00492138"/>
    <w:rsid w:val="00493B38"/>
    <w:rsid w:val="0049526E"/>
    <w:rsid w:val="00495966"/>
    <w:rsid w:val="004A348A"/>
    <w:rsid w:val="004A421B"/>
    <w:rsid w:val="004A46C9"/>
    <w:rsid w:val="004A60DC"/>
    <w:rsid w:val="004A71CD"/>
    <w:rsid w:val="004B04FC"/>
    <w:rsid w:val="004B18DF"/>
    <w:rsid w:val="004B3411"/>
    <w:rsid w:val="004B495B"/>
    <w:rsid w:val="004B6AC2"/>
    <w:rsid w:val="004B7234"/>
    <w:rsid w:val="004C2281"/>
    <w:rsid w:val="004C49EF"/>
    <w:rsid w:val="004C5B2A"/>
    <w:rsid w:val="004D082B"/>
    <w:rsid w:val="004D15D9"/>
    <w:rsid w:val="004D31A3"/>
    <w:rsid w:val="004D36B9"/>
    <w:rsid w:val="004E0916"/>
    <w:rsid w:val="004E0968"/>
    <w:rsid w:val="004E1CCD"/>
    <w:rsid w:val="004E4528"/>
    <w:rsid w:val="00502046"/>
    <w:rsid w:val="005100C2"/>
    <w:rsid w:val="005129CA"/>
    <w:rsid w:val="005136DE"/>
    <w:rsid w:val="00520052"/>
    <w:rsid w:val="00522012"/>
    <w:rsid w:val="0053086F"/>
    <w:rsid w:val="00535182"/>
    <w:rsid w:val="00541B00"/>
    <w:rsid w:val="00544141"/>
    <w:rsid w:val="00546673"/>
    <w:rsid w:val="00560400"/>
    <w:rsid w:val="00572EC5"/>
    <w:rsid w:val="005746C3"/>
    <w:rsid w:val="005766C0"/>
    <w:rsid w:val="00581229"/>
    <w:rsid w:val="00583816"/>
    <w:rsid w:val="00586730"/>
    <w:rsid w:val="00590D65"/>
    <w:rsid w:val="005917A5"/>
    <w:rsid w:val="00592CB1"/>
    <w:rsid w:val="00593AB4"/>
    <w:rsid w:val="00594D40"/>
    <w:rsid w:val="00596619"/>
    <w:rsid w:val="005A3743"/>
    <w:rsid w:val="005B4DEE"/>
    <w:rsid w:val="005D7414"/>
    <w:rsid w:val="005D7703"/>
    <w:rsid w:val="005F01FA"/>
    <w:rsid w:val="005F0F09"/>
    <w:rsid w:val="005F7B41"/>
    <w:rsid w:val="0060549D"/>
    <w:rsid w:val="00622499"/>
    <w:rsid w:val="00630CA6"/>
    <w:rsid w:val="006324B2"/>
    <w:rsid w:val="006350EA"/>
    <w:rsid w:val="00645A35"/>
    <w:rsid w:val="00652D35"/>
    <w:rsid w:val="00655921"/>
    <w:rsid w:val="00663E39"/>
    <w:rsid w:val="00672102"/>
    <w:rsid w:val="00681F18"/>
    <w:rsid w:val="00685356"/>
    <w:rsid w:val="006950EB"/>
    <w:rsid w:val="00695882"/>
    <w:rsid w:val="006A1CCC"/>
    <w:rsid w:val="006B29E2"/>
    <w:rsid w:val="006B4201"/>
    <w:rsid w:val="006B7F06"/>
    <w:rsid w:val="006C050F"/>
    <w:rsid w:val="006D5004"/>
    <w:rsid w:val="006D72E2"/>
    <w:rsid w:val="006E619A"/>
    <w:rsid w:val="006F3BD7"/>
    <w:rsid w:val="006F54C1"/>
    <w:rsid w:val="006F7A37"/>
    <w:rsid w:val="00702A0D"/>
    <w:rsid w:val="00720946"/>
    <w:rsid w:val="00731FA9"/>
    <w:rsid w:val="00732C04"/>
    <w:rsid w:val="007360B4"/>
    <w:rsid w:val="007406C3"/>
    <w:rsid w:val="00743073"/>
    <w:rsid w:val="00747341"/>
    <w:rsid w:val="007504A1"/>
    <w:rsid w:val="007558D7"/>
    <w:rsid w:val="007644F1"/>
    <w:rsid w:val="00767EC4"/>
    <w:rsid w:val="007712E4"/>
    <w:rsid w:val="007718AB"/>
    <w:rsid w:val="0077252F"/>
    <w:rsid w:val="0077609C"/>
    <w:rsid w:val="00782554"/>
    <w:rsid w:val="0078725E"/>
    <w:rsid w:val="00791C6D"/>
    <w:rsid w:val="00792642"/>
    <w:rsid w:val="00794A8B"/>
    <w:rsid w:val="00797C32"/>
    <w:rsid w:val="007A5E9B"/>
    <w:rsid w:val="007A6B8F"/>
    <w:rsid w:val="007B1B03"/>
    <w:rsid w:val="007B4952"/>
    <w:rsid w:val="007C50D7"/>
    <w:rsid w:val="007D352B"/>
    <w:rsid w:val="007D48BC"/>
    <w:rsid w:val="007F3BD9"/>
    <w:rsid w:val="007F43F2"/>
    <w:rsid w:val="007F605E"/>
    <w:rsid w:val="007F672E"/>
    <w:rsid w:val="008012E2"/>
    <w:rsid w:val="00802B98"/>
    <w:rsid w:val="00821D49"/>
    <w:rsid w:val="00830116"/>
    <w:rsid w:val="00831C83"/>
    <w:rsid w:val="00862E04"/>
    <w:rsid w:val="0086589F"/>
    <w:rsid w:val="00872655"/>
    <w:rsid w:val="0088011A"/>
    <w:rsid w:val="008801AF"/>
    <w:rsid w:val="00895FE2"/>
    <w:rsid w:val="008A1E75"/>
    <w:rsid w:val="008C49B6"/>
    <w:rsid w:val="008C50C5"/>
    <w:rsid w:val="008D0A8D"/>
    <w:rsid w:val="008D7345"/>
    <w:rsid w:val="008E012F"/>
    <w:rsid w:val="008E4710"/>
    <w:rsid w:val="008F000C"/>
    <w:rsid w:val="008F0F01"/>
    <w:rsid w:val="00904094"/>
    <w:rsid w:val="00904D36"/>
    <w:rsid w:val="0090640B"/>
    <w:rsid w:val="00917CD9"/>
    <w:rsid w:val="00936752"/>
    <w:rsid w:val="00950931"/>
    <w:rsid w:val="00951E8A"/>
    <w:rsid w:val="0095530B"/>
    <w:rsid w:val="0095716B"/>
    <w:rsid w:val="00957758"/>
    <w:rsid w:val="00960AE0"/>
    <w:rsid w:val="00982B20"/>
    <w:rsid w:val="00991DB0"/>
    <w:rsid w:val="00995BC1"/>
    <w:rsid w:val="009A4D61"/>
    <w:rsid w:val="009B0256"/>
    <w:rsid w:val="009C6AFA"/>
    <w:rsid w:val="009E1526"/>
    <w:rsid w:val="009E360F"/>
    <w:rsid w:val="00A0107B"/>
    <w:rsid w:val="00A02F23"/>
    <w:rsid w:val="00A05155"/>
    <w:rsid w:val="00A06D55"/>
    <w:rsid w:val="00A24356"/>
    <w:rsid w:val="00A26B04"/>
    <w:rsid w:val="00A4420E"/>
    <w:rsid w:val="00A6163F"/>
    <w:rsid w:val="00A65835"/>
    <w:rsid w:val="00A6784F"/>
    <w:rsid w:val="00A77513"/>
    <w:rsid w:val="00A87DB7"/>
    <w:rsid w:val="00A90D4B"/>
    <w:rsid w:val="00AA0FB8"/>
    <w:rsid w:val="00AA655C"/>
    <w:rsid w:val="00AA7D57"/>
    <w:rsid w:val="00AC28AC"/>
    <w:rsid w:val="00AF2A4A"/>
    <w:rsid w:val="00B0314F"/>
    <w:rsid w:val="00B07D18"/>
    <w:rsid w:val="00B13303"/>
    <w:rsid w:val="00B13C3F"/>
    <w:rsid w:val="00B15470"/>
    <w:rsid w:val="00B210C2"/>
    <w:rsid w:val="00B21EC8"/>
    <w:rsid w:val="00B25BBF"/>
    <w:rsid w:val="00B36F96"/>
    <w:rsid w:val="00B41325"/>
    <w:rsid w:val="00B4425B"/>
    <w:rsid w:val="00B44D3E"/>
    <w:rsid w:val="00B50071"/>
    <w:rsid w:val="00B56530"/>
    <w:rsid w:val="00B575BF"/>
    <w:rsid w:val="00B60DB5"/>
    <w:rsid w:val="00B62879"/>
    <w:rsid w:val="00B65A6B"/>
    <w:rsid w:val="00B702A7"/>
    <w:rsid w:val="00B730A5"/>
    <w:rsid w:val="00B739E1"/>
    <w:rsid w:val="00B74787"/>
    <w:rsid w:val="00B75B3E"/>
    <w:rsid w:val="00B77B57"/>
    <w:rsid w:val="00B81917"/>
    <w:rsid w:val="00B8723A"/>
    <w:rsid w:val="00BA381F"/>
    <w:rsid w:val="00BA4F2C"/>
    <w:rsid w:val="00BB2151"/>
    <w:rsid w:val="00BB3371"/>
    <w:rsid w:val="00BB5C18"/>
    <w:rsid w:val="00BC23C3"/>
    <w:rsid w:val="00BC5A76"/>
    <w:rsid w:val="00BD4AA5"/>
    <w:rsid w:val="00BE22ED"/>
    <w:rsid w:val="00BE66B7"/>
    <w:rsid w:val="00BF38EB"/>
    <w:rsid w:val="00BF5C4F"/>
    <w:rsid w:val="00C0080A"/>
    <w:rsid w:val="00C04314"/>
    <w:rsid w:val="00C06CF8"/>
    <w:rsid w:val="00C11A2B"/>
    <w:rsid w:val="00C13818"/>
    <w:rsid w:val="00C143A1"/>
    <w:rsid w:val="00C25C13"/>
    <w:rsid w:val="00C30C53"/>
    <w:rsid w:val="00C31906"/>
    <w:rsid w:val="00C32A79"/>
    <w:rsid w:val="00C350D5"/>
    <w:rsid w:val="00C56180"/>
    <w:rsid w:val="00C679E5"/>
    <w:rsid w:val="00C70279"/>
    <w:rsid w:val="00C920D5"/>
    <w:rsid w:val="00C96682"/>
    <w:rsid w:val="00CA0D2C"/>
    <w:rsid w:val="00CA4566"/>
    <w:rsid w:val="00CA6268"/>
    <w:rsid w:val="00CB14FF"/>
    <w:rsid w:val="00CC1EDE"/>
    <w:rsid w:val="00CC317A"/>
    <w:rsid w:val="00CC4A75"/>
    <w:rsid w:val="00CC5510"/>
    <w:rsid w:val="00CD1EBC"/>
    <w:rsid w:val="00CE1AA4"/>
    <w:rsid w:val="00CE213A"/>
    <w:rsid w:val="00CE3E5D"/>
    <w:rsid w:val="00CF0A91"/>
    <w:rsid w:val="00CF43F9"/>
    <w:rsid w:val="00CF7042"/>
    <w:rsid w:val="00CF77E2"/>
    <w:rsid w:val="00D00C7A"/>
    <w:rsid w:val="00D018B5"/>
    <w:rsid w:val="00D05431"/>
    <w:rsid w:val="00D05F64"/>
    <w:rsid w:val="00D165AD"/>
    <w:rsid w:val="00D17580"/>
    <w:rsid w:val="00D20E80"/>
    <w:rsid w:val="00D24C70"/>
    <w:rsid w:val="00D24EA9"/>
    <w:rsid w:val="00D53B28"/>
    <w:rsid w:val="00D639F9"/>
    <w:rsid w:val="00D846C8"/>
    <w:rsid w:val="00D90A8A"/>
    <w:rsid w:val="00DC7C9F"/>
    <w:rsid w:val="00DD1807"/>
    <w:rsid w:val="00DD2109"/>
    <w:rsid w:val="00DE2829"/>
    <w:rsid w:val="00DF08F1"/>
    <w:rsid w:val="00DF240A"/>
    <w:rsid w:val="00E055EC"/>
    <w:rsid w:val="00E11A0F"/>
    <w:rsid w:val="00E17818"/>
    <w:rsid w:val="00E20623"/>
    <w:rsid w:val="00E25AB9"/>
    <w:rsid w:val="00E261C6"/>
    <w:rsid w:val="00E279E4"/>
    <w:rsid w:val="00E316E2"/>
    <w:rsid w:val="00E40AFA"/>
    <w:rsid w:val="00E42CE8"/>
    <w:rsid w:val="00E51868"/>
    <w:rsid w:val="00E53381"/>
    <w:rsid w:val="00E70C97"/>
    <w:rsid w:val="00E745AD"/>
    <w:rsid w:val="00E83D4A"/>
    <w:rsid w:val="00E85877"/>
    <w:rsid w:val="00EA3499"/>
    <w:rsid w:val="00EC0E5B"/>
    <w:rsid w:val="00EE708C"/>
    <w:rsid w:val="00EF2B53"/>
    <w:rsid w:val="00F1649D"/>
    <w:rsid w:val="00F2058C"/>
    <w:rsid w:val="00F20D8E"/>
    <w:rsid w:val="00F24C03"/>
    <w:rsid w:val="00F27619"/>
    <w:rsid w:val="00F51098"/>
    <w:rsid w:val="00F55FA7"/>
    <w:rsid w:val="00F57C5C"/>
    <w:rsid w:val="00F607F4"/>
    <w:rsid w:val="00F67A48"/>
    <w:rsid w:val="00F75932"/>
    <w:rsid w:val="00F9014D"/>
    <w:rsid w:val="00F91477"/>
    <w:rsid w:val="00FA5C02"/>
    <w:rsid w:val="00FA5EA9"/>
    <w:rsid w:val="00FA6093"/>
    <w:rsid w:val="00FB5353"/>
    <w:rsid w:val="00FB5C45"/>
    <w:rsid w:val="00FC4E5E"/>
    <w:rsid w:val="00FC6449"/>
    <w:rsid w:val="00FD3797"/>
    <w:rsid w:val="00FE0872"/>
    <w:rsid w:val="00FE152A"/>
    <w:rsid w:val="00FE3F67"/>
    <w:rsid w:val="00FF1E77"/>
    <w:rsid w:val="00FF3B8A"/>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dennis.johnson@fcc.gov" TargetMode="External" /><Relationship Id="rId13" Type="http://schemas.openxmlformats.org/officeDocument/2006/relationships/hyperlink" Target="mailto:david.krech@fcc.gov" TargetMode="External" /><Relationship Id="rId14" Type="http://schemas.openxmlformats.org/officeDocument/2006/relationships/hyperlink" Target="mailto:sumita.mukhoty@fcc.gov" TargetMode="External" /><Relationship Id="rId15" Type="http://schemas.openxmlformats.org/officeDocument/2006/relationships/hyperlink" Target="mailto:linda.ray@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