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34553" w:rsidRPr="00B20363" w:rsidP="00534553">
      <w:pPr>
        <w:jc w:val="right"/>
        <w:rPr>
          <w:b/>
          <w:sz w:val="24"/>
        </w:rPr>
      </w:pPr>
      <w:r>
        <w:rPr>
          <w:b/>
          <w:sz w:val="24"/>
        </w:rPr>
        <w:t>DA 19-</w:t>
      </w:r>
      <w:r w:rsidR="00691485">
        <w:rPr>
          <w:b/>
          <w:sz w:val="24"/>
        </w:rPr>
        <w:t>664</w:t>
      </w:r>
    </w:p>
    <w:p w:rsidR="00534553" w:rsidRPr="00B20363" w:rsidP="00534553">
      <w:pPr>
        <w:spacing w:before="60"/>
        <w:jc w:val="right"/>
        <w:rPr>
          <w:b/>
          <w:sz w:val="24"/>
        </w:rPr>
      </w:pPr>
      <w:r>
        <w:rPr>
          <w:b/>
          <w:sz w:val="24"/>
        </w:rPr>
        <w:t>Released:  July 16, 2019</w:t>
      </w:r>
    </w:p>
    <w:p w:rsidR="00534553" w:rsidP="00534553">
      <w:pPr>
        <w:jc w:val="right"/>
        <w:rPr>
          <w:sz w:val="24"/>
        </w:rPr>
      </w:pPr>
    </w:p>
    <w:p w:rsidR="00534553" w:rsidRPr="00B20363" w:rsidP="00534553">
      <w:pPr>
        <w:spacing w:after="240"/>
        <w:jc w:val="center"/>
        <w:rPr>
          <w:rFonts w:ascii="Times New Roman Bold" w:hAnsi="Times New Roman Bold"/>
          <w:b/>
          <w:caps/>
          <w:sz w:val="24"/>
        </w:rPr>
      </w:pPr>
      <w:r>
        <w:rPr>
          <w:rFonts w:ascii="Times New Roman Bold" w:hAnsi="Times New Roman Bold"/>
          <w:b/>
          <w:caps/>
          <w:sz w:val="24"/>
        </w:rPr>
        <w:t>Quiet Period Announced for USTelecom Forbearance Petition</w:t>
      </w:r>
    </w:p>
    <w:p w:rsidR="00534553" w:rsidP="00534553">
      <w:pPr>
        <w:jc w:val="center"/>
        <w:rPr>
          <w:b/>
          <w:sz w:val="24"/>
        </w:rPr>
      </w:pPr>
      <w:r>
        <w:rPr>
          <w:b/>
          <w:sz w:val="24"/>
        </w:rPr>
        <w:t>WC Docket No. 18-141</w:t>
      </w:r>
    </w:p>
    <w:p w:rsidR="00534553" w:rsidP="00534553">
      <w:pPr>
        <w:jc w:val="center"/>
        <w:rPr>
          <w:b/>
          <w:sz w:val="24"/>
        </w:rPr>
      </w:pPr>
    </w:p>
    <w:p w:rsidR="00534553" w:rsidRPr="00B613E4" w:rsidP="00534553">
      <w:pPr>
        <w:rPr>
          <w:b/>
          <w:sz w:val="24"/>
        </w:rPr>
      </w:pPr>
      <w:bookmarkStart w:id="0" w:name="TOChere"/>
      <w:r w:rsidRPr="00B613E4">
        <w:rPr>
          <w:b/>
          <w:sz w:val="24"/>
        </w:rPr>
        <w:t xml:space="preserve">Quiet Period Begins: </w:t>
      </w:r>
      <w:r>
        <w:rPr>
          <w:b/>
          <w:sz w:val="24"/>
        </w:rPr>
        <w:t xml:space="preserve"> </w:t>
      </w:r>
      <w:r w:rsidRPr="00B613E4">
        <w:rPr>
          <w:b/>
          <w:sz w:val="24"/>
        </w:rPr>
        <w:t>11:59 P.M. (E</w:t>
      </w:r>
      <w:r>
        <w:rPr>
          <w:b/>
          <w:sz w:val="24"/>
        </w:rPr>
        <w:t>D</w:t>
      </w:r>
      <w:r w:rsidRPr="00B613E4">
        <w:rPr>
          <w:b/>
          <w:sz w:val="24"/>
        </w:rPr>
        <w:t xml:space="preserve">T) on </w:t>
      </w:r>
      <w:r>
        <w:rPr>
          <w:b/>
          <w:sz w:val="24"/>
        </w:rPr>
        <w:t>July</w:t>
      </w:r>
      <w:r w:rsidRPr="00B613E4">
        <w:rPr>
          <w:b/>
          <w:sz w:val="24"/>
        </w:rPr>
        <w:t xml:space="preserve"> </w:t>
      </w:r>
      <w:r>
        <w:rPr>
          <w:b/>
          <w:sz w:val="24"/>
        </w:rPr>
        <w:t>19</w:t>
      </w:r>
      <w:r w:rsidRPr="00B613E4">
        <w:rPr>
          <w:b/>
          <w:sz w:val="24"/>
        </w:rPr>
        <w:t>, 201</w:t>
      </w:r>
      <w:r>
        <w:rPr>
          <w:b/>
          <w:sz w:val="24"/>
        </w:rPr>
        <w:t>9</w:t>
      </w:r>
    </w:p>
    <w:p w:rsidR="00534553" w:rsidRPr="00B613E4" w:rsidP="00534553">
      <w:pPr>
        <w:rPr>
          <w:sz w:val="24"/>
        </w:rPr>
      </w:pPr>
    </w:p>
    <w:bookmarkEnd w:id="0"/>
    <w:p w:rsidR="00534553" w:rsidP="00534553">
      <w:pPr>
        <w:tabs>
          <w:tab w:val="num" w:pos="1440"/>
        </w:tabs>
        <w:spacing w:after="120"/>
        <w:ind w:firstLine="720"/>
        <w:rPr>
          <w:szCs w:val="22"/>
        </w:rPr>
      </w:pPr>
      <w:r>
        <w:rPr>
          <w:szCs w:val="22"/>
        </w:rPr>
        <w:t>By t</w:t>
      </w:r>
      <w:r w:rsidRPr="009F29F8">
        <w:rPr>
          <w:szCs w:val="22"/>
        </w:rPr>
        <w:t>his public notice</w:t>
      </w:r>
      <w:r>
        <w:rPr>
          <w:szCs w:val="22"/>
        </w:rPr>
        <w:t>, the Wireline Competition Bureau</w:t>
      </w:r>
      <w:r w:rsidRPr="009F29F8">
        <w:rPr>
          <w:szCs w:val="22"/>
        </w:rPr>
        <w:t xml:space="preserve"> announces the beginning of the two-week quiet period</w:t>
      </w:r>
      <w:r>
        <w:rPr>
          <w:sz w:val="20"/>
          <w:szCs w:val="22"/>
          <w:vertAlign w:val="superscript"/>
        </w:rPr>
        <w:footnoteReference w:id="3"/>
      </w:r>
      <w:r>
        <w:rPr>
          <w:szCs w:val="22"/>
        </w:rPr>
        <w:t xml:space="preserve"> relating to </w:t>
      </w:r>
      <w:r w:rsidRPr="0087422D">
        <w:rPr>
          <w:rFonts w:eastAsia="Calibri"/>
          <w:snapToGrid/>
          <w:kern w:val="0"/>
          <w:szCs w:val="22"/>
        </w:rPr>
        <w:t xml:space="preserve">a </w:t>
      </w:r>
      <w:r>
        <w:rPr>
          <w:rFonts w:eastAsia="Calibri"/>
          <w:snapToGrid/>
          <w:kern w:val="0"/>
          <w:szCs w:val="22"/>
        </w:rPr>
        <w:t xml:space="preserve">forbearance </w:t>
      </w:r>
      <w:r w:rsidRPr="0087422D">
        <w:rPr>
          <w:rFonts w:eastAsia="Calibri"/>
          <w:snapToGrid/>
          <w:kern w:val="0"/>
          <w:szCs w:val="22"/>
        </w:rPr>
        <w:t>petitio</w:t>
      </w:r>
      <w:bookmarkStart w:id="1" w:name="_GoBack"/>
      <w:bookmarkEnd w:id="1"/>
      <w:r w:rsidRPr="0087422D">
        <w:rPr>
          <w:rFonts w:eastAsia="Calibri"/>
          <w:snapToGrid/>
          <w:kern w:val="0"/>
          <w:szCs w:val="22"/>
        </w:rPr>
        <w:t xml:space="preserve">n </w:t>
      </w:r>
      <w:r>
        <w:rPr>
          <w:rFonts w:eastAsia="Calibri"/>
          <w:snapToGrid/>
          <w:kern w:val="0"/>
          <w:szCs w:val="22"/>
        </w:rPr>
        <w:t xml:space="preserve">filed by USTelecom on May 4, 2018 </w:t>
      </w:r>
      <w:r w:rsidRPr="0087422D">
        <w:rPr>
          <w:rFonts w:eastAsia="Calibri"/>
          <w:snapToGrid/>
          <w:kern w:val="0"/>
          <w:szCs w:val="22"/>
        </w:rPr>
        <w:t>seeking “</w:t>
      </w:r>
      <w:r w:rsidRPr="00141720">
        <w:rPr>
          <w:rFonts w:eastAsia="Calibri"/>
          <w:snapToGrid/>
          <w:kern w:val="0"/>
          <w:szCs w:val="22"/>
        </w:rPr>
        <w:t xml:space="preserve">nationwide forbearance from outmoded regulatory </w:t>
      </w:r>
      <w:r w:rsidRPr="00100240">
        <w:t>mandates</w:t>
      </w:r>
      <w:r w:rsidRPr="00141720">
        <w:rPr>
          <w:rFonts w:eastAsia="Calibri"/>
          <w:snapToGrid/>
          <w:kern w:val="0"/>
          <w:szCs w:val="22"/>
        </w:rPr>
        <w:t xml:space="preserve"> that distort competition and investment decisions.”</w:t>
      </w:r>
      <w:r>
        <w:rPr>
          <w:rStyle w:val="FootnoteReference"/>
          <w:rFonts w:eastAsia="Calibri"/>
          <w:snapToGrid/>
          <w:kern w:val="0"/>
          <w:szCs w:val="22"/>
        </w:rPr>
        <w:footnoteReference w:id="4"/>
      </w:r>
      <w:r>
        <w:rPr>
          <w:rFonts w:eastAsia="Calibri"/>
          <w:snapToGrid/>
          <w:kern w:val="0"/>
          <w:szCs w:val="22"/>
        </w:rPr>
        <w:t xml:space="preserve">  The Commission has acted on certain portions of the petition, but other requests for relief remain pending.</w:t>
      </w:r>
      <w:r>
        <w:rPr>
          <w:rStyle w:val="FootnoteReference"/>
          <w:rFonts w:eastAsia="Calibri"/>
          <w:snapToGrid/>
          <w:kern w:val="0"/>
          <w:szCs w:val="22"/>
        </w:rPr>
        <w:footnoteReference w:id="5"/>
      </w:r>
      <w:r>
        <w:rPr>
          <w:rFonts w:eastAsia="Calibri"/>
          <w:snapToGrid/>
          <w:kern w:val="0"/>
          <w:szCs w:val="22"/>
        </w:rPr>
        <w:t xml:space="preserve"> </w:t>
      </w:r>
      <w:bookmarkStart w:id="3" w:name="_Hlk13834885"/>
      <w:r>
        <w:rPr>
          <w:rFonts w:eastAsia="Calibri"/>
          <w:snapToGrid/>
          <w:kern w:val="0"/>
          <w:szCs w:val="22"/>
        </w:rPr>
        <w:t xml:space="preserve"> </w:t>
      </w:r>
      <w:bookmarkEnd w:id="3"/>
    </w:p>
    <w:p w:rsidR="00534553" w:rsidRPr="00B5270E" w:rsidP="00534553">
      <w:pPr>
        <w:tabs>
          <w:tab w:val="num" w:pos="1440"/>
        </w:tabs>
        <w:spacing w:after="120"/>
        <w:ind w:firstLine="720"/>
        <w:rPr>
          <w:szCs w:val="22"/>
        </w:rPr>
      </w:pPr>
      <w:r>
        <w:rPr>
          <w:szCs w:val="22"/>
        </w:rPr>
        <w:t xml:space="preserve">Section 1.58 of the Commission’s rules </w:t>
      </w:r>
      <w:r w:rsidRPr="009F29F8">
        <w:rPr>
          <w:szCs w:val="22"/>
        </w:rPr>
        <w:t xml:space="preserve">governing forbearance petitions under section </w:t>
      </w:r>
      <w:r>
        <w:rPr>
          <w:szCs w:val="22"/>
        </w:rPr>
        <w:t xml:space="preserve">10 of the Communications Act of 1934, as amended, provides for a two-week quiet period before the statutory </w:t>
      </w:r>
      <w:r w:rsidRPr="009F29F8">
        <w:rPr>
          <w:szCs w:val="22"/>
        </w:rPr>
        <w:t>deadline for Commission action in forbearance proceedings.</w:t>
      </w:r>
      <w:r>
        <w:rPr>
          <w:sz w:val="20"/>
          <w:szCs w:val="22"/>
          <w:vertAlign w:val="superscript"/>
        </w:rPr>
        <w:footnoteReference w:id="6"/>
      </w:r>
      <w:r w:rsidRPr="009F29F8">
        <w:rPr>
          <w:szCs w:val="22"/>
        </w:rPr>
        <w:t xml:space="preserve">  </w:t>
      </w:r>
      <w:r>
        <w:rPr>
          <w:szCs w:val="22"/>
        </w:rPr>
        <w:t>The statutory deadline for Commission action on USTelecom’s petition is August 2, 2019.</w:t>
      </w:r>
      <w:r>
        <w:rPr>
          <w:rStyle w:val="FootnoteReference"/>
          <w:szCs w:val="22"/>
        </w:rPr>
        <w:footnoteReference w:id="7"/>
      </w:r>
      <w:r>
        <w:rPr>
          <w:szCs w:val="22"/>
        </w:rPr>
        <w:t xml:space="preserve">  Accordingly, t</w:t>
      </w:r>
      <w:r w:rsidRPr="009F29F8">
        <w:rPr>
          <w:szCs w:val="22"/>
        </w:rPr>
        <w:t xml:space="preserve">he quiet period for this proceeding </w:t>
      </w:r>
      <w:r w:rsidRPr="009F29F8">
        <w:rPr>
          <w:szCs w:val="22"/>
        </w:rPr>
        <w:t>begins</w:t>
      </w:r>
      <w:r>
        <w:rPr>
          <w:szCs w:val="22"/>
        </w:rPr>
        <w:t xml:space="preserve"> at 11:59 p.m. (EDT) on</w:t>
      </w:r>
      <w:r w:rsidRPr="009F29F8">
        <w:rPr>
          <w:szCs w:val="22"/>
        </w:rPr>
        <w:t xml:space="preserve"> </w:t>
      </w:r>
      <w:r>
        <w:rPr>
          <w:szCs w:val="22"/>
        </w:rPr>
        <w:t>July</w:t>
      </w:r>
      <w:r w:rsidRPr="00C4113E">
        <w:rPr>
          <w:szCs w:val="22"/>
        </w:rPr>
        <w:t xml:space="preserve"> </w:t>
      </w:r>
      <w:r>
        <w:rPr>
          <w:szCs w:val="22"/>
        </w:rPr>
        <w:t>19</w:t>
      </w:r>
      <w:r w:rsidRPr="009F29F8">
        <w:rPr>
          <w:szCs w:val="22"/>
        </w:rPr>
        <w:t>, 201</w:t>
      </w:r>
      <w:r>
        <w:rPr>
          <w:szCs w:val="22"/>
        </w:rPr>
        <w:t>9,</w:t>
      </w:r>
      <w:r>
        <w:rPr>
          <w:sz w:val="20"/>
          <w:szCs w:val="22"/>
          <w:vertAlign w:val="superscript"/>
        </w:rPr>
        <w:footnoteReference w:id="8"/>
      </w:r>
      <w:r w:rsidRPr="009F29F8">
        <w:rPr>
          <w:szCs w:val="22"/>
        </w:rPr>
        <w:t xml:space="preserve"> </w:t>
      </w:r>
      <w:r>
        <w:rPr>
          <w:szCs w:val="22"/>
        </w:rPr>
        <w:t>and</w:t>
      </w:r>
      <w:r w:rsidRPr="009F29F8">
        <w:rPr>
          <w:szCs w:val="22"/>
        </w:rPr>
        <w:t xml:space="preserve"> all presentations to decision makers concerning </w:t>
      </w:r>
      <w:r>
        <w:rPr>
          <w:szCs w:val="22"/>
        </w:rPr>
        <w:t>USTelecom’s petition</w:t>
      </w:r>
      <w:r w:rsidRPr="009F29F8">
        <w:rPr>
          <w:szCs w:val="22"/>
        </w:rPr>
        <w:t xml:space="preserve"> are prohibited beginning </w:t>
      </w:r>
      <w:r>
        <w:rPr>
          <w:szCs w:val="22"/>
        </w:rPr>
        <w:t>at that time</w:t>
      </w:r>
      <w:r w:rsidRPr="009F29F8">
        <w:rPr>
          <w:szCs w:val="22"/>
        </w:rPr>
        <w:t>.</w:t>
      </w:r>
      <w:r>
        <w:rPr>
          <w:sz w:val="20"/>
          <w:szCs w:val="22"/>
          <w:vertAlign w:val="superscript"/>
        </w:rPr>
        <w:footnoteReference w:id="9"/>
      </w:r>
    </w:p>
    <w:p w:rsidR="00534553" w:rsidRPr="009F29F8" w:rsidP="00534553">
      <w:pPr>
        <w:tabs>
          <w:tab w:val="num" w:pos="1440"/>
        </w:tabs>
        <w:spacing w:after="120"/>
        <w:ind w:firstLine="720"/>
        <w:rPr>
          <w:szCs w:val="22"/>
        </w:rPr>
      </w:pPr>
      <w:r w:rsidRPr="009F29F8">
        <w:rPr>
          <w:szCs w:val="22"/>
        </w:rPr>
        <w:t xml:space="preserve">For further information, please contact </w:t>
      </w:r>
      <w:r w:rsidRPr="001F3270">
        <w:rPr>
          <w:szCs w:val="22"/>
        </w:rPr>
        <w:t>Michele Levy</w:t>
      </w:r>
      <w:r>
        <w:rPr>
          <w:szCs w:val="22"/>
        </w:rPr>
        <w:t xml:space="preserve"> </w:t>
      </w:r>
      <w:r w:rsidRPr="001F3270">
        <w:rPr>
          <w:szCs w:val="22"/>
        </w:rPr>
        <w:t>Berlove, Competition Policy Division, Wireline Competition Bureau, at (202) 418-1477 or via email at</w:t>
      </w:r>
      <w:r>
        <w:rPr>
          <w:szCs w:val="22"/>
        </w:rPr>
        <w:t xml:space="preserve"> </w:t>
      </w:r>
      <w:hyperlink r:id="rId5" w:history="1">
        <w:r w:rsidRPr="000F06AC">
          <w:rPr>
            <w:rStyle w:val="Hyperlink"/>
            <w:szCs w:val="22"/>
          </w:rPr>
          <w:t>Michele.Berlove@fcc.gov</w:t>
        </w:r>
      </w:hyperlink>
      <w:r w:rsidRPr="009F29F8">
        <w:rPr>
          <w:szCs w:val="22"/>
        </w:rPr>
        <w:t>.</w:t>
      </w:r>
    </w:p>
    <w:p w:rsidR="00534553" w:rsidRPr="009F29F8" w:rsidP="00534553">
      <w:pPr>
        <w:rPr>
          <w:szCs w:val="22"/>
        </w:rPr>
      </w:pPr>
    </w:p>
    <w:p w:rsidR="00534553" w:rsidRPr="00EB4A82" w:rsidP="00534553">
      <w:pPr>
        <w:jc w:val="center"/>
        <w:rPr>
          <w:b/>
          <w:szCs w:val="22"/>
        </w:rPr>
      </w:pPr>
      <w:r w:rsidRPr="00EB4A82">
        <w:rPr>
          <w:b/>
          <w:szCs w:val="22"/>
        </w:rPr>
        <w:t>- FCC -</w:t>
      </w:r>
    </w:p>
    <w:p w:rsidR="00534553" w:rsidRPr="00930ECF" w:rsidP="00534553">
      <w:pPr>
        <w:rPr>
          <w:sz w:val="24"/>
        </w:rPr>
      </w:pPr>
    </w:p>
    <w:p w:rsidR="00930ECF" w:rsidRPr="00534553" w:rsidP="00534553"/>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33CA">
      <w:r>
        <w:separator/>
      </w:r>
    </w:p>
  </w:footnote>
  <w:footnote w:type="continuationSeparator" w:id="1">
    <w:p w:rsidR="002033CA">
      <w:pPr>
        <w:rPr>
          <w:sz w:val="20"/>
        </w:rPr>
      </w:pPr>
      <w:r>
        <w:rPr>
          <w:sz w:val="20"/>
        </w:rPr>
        <w:t xml:space="preserve">(Continued from previous page)  </w:t>
      </w:r>
      <w:r>
        <w:rPr>
          <w:sz w:val="20"/>
        </w:rPr>
        <w:separator/>
      </w:r>
    </w:p>
  </w:footnote>
  <w:footnote w:type="continuationNotice" w:id="2">
    <w:p w:rsidR="002033CA" w:rsidP="00910F12">
      <w:pPr>
        <w:jc w:val="right"/>
        <w:rPr>
          <w:sz w:val="20"/>
        </w:rPr>
      </w:pPr>
      <w:r>
        <w:rPr>
          <w:sz w:val="20"/>
        </w:rPr>
        <w:t>(continued….)</w:t>
      </w:r>
    </w:p>
  </w:footnote>
  <w:footnote w:id="3">
    <w:p w:rsidR="00534553" w:rsidRPr="000B1C15" w:rsidP="00534553">
      <w:pPr>
        <w:pStyle w:val="FootnoteText"/>
      </w:pPr>
      <w:r w:rsidRPr="000B1C15">
        <w:rPr>
          <w:rStyle w:val="FootnoteReference"/>
        </w:rPr>
        <w:footnoteRef/>
      </w:r>
      <w:r w:rsidRPr="000B1C15">
        <w:t xml:space="preserve"> 47 CFR §</w:t>
      </w:r>
      <w:r>
        <w:t xml:space="preserve"> 1.58; </w:t>
      </w:r>
      <w:r w:rsidRPr="00A513C4">
        <w:rPr>
          <w:i/>
        </w:rPr>
        <w:t>see also</w:t>
      </w:r>
      <w:r>
        <w:t xml:space="preserve"> </w:t>
      </w:r>
      <w:r w:rsidRPr="000B1C15">
        <w:rPr>
          <w:i/>
        </w:rPr>
        <w:t xml:space="preserve">Petition to Establish Procedural Requirements to Govern Proceedings for Forbearance Under Section 10 of the Communications Act of 1934, as amended, </w:t>
      </w:r>
      <w:r w:rsidRPr="000B1C15">
        <w:t>WC Docket No. 07-267, Report and Order, 24 FCC Rcd 9543</w:t>
      </w:r>
      <w:r>
        <w:t>,</w:t>
      </w:r>
      <w:r w:rsidRPr="00C45E8B">
        <w:t xml:space="preserve"> </w:t>
      </w:r>
      <w:r w:rsidRPr="000B1C15">
        <w:t>9560-61, para. 33 (2009) (</w:t>
      </w:r>
      <w:r w:rsidRPr="000B1C15">
        <w:rPr>
          <w:i/>
        </w:rPr>
        <w:t>Forbearance Procedures Order</w:t>
      </w:r>
      <w:r w:rsidRPr="000B1C15">
        <w:t>).</w:t>
      </w:r>
    </w:p>
  </w:footnote>
  <w:footnote w:id="4">
    <w:p w:rsidR="00534553" w:rsidRPr="009F3DC3" w:rsidP="00534553">
      <w:pPr>
        <w:pStyle w:val="ParaNum"/>
        <w:numPr>
          <w:ilvl w:val="0"/>
          <w:numId w:val="0"/>
        </w:numPr>
        <w:tabs>
          <w:tab w:val="left" w:pos="1440"/>
        </w:tabs>
        <w:rPr>
          <w:sz w:val="20"/>
        </w:rPr>
      </w:pPr>
      <w:r>
        <w:rPr>
          <w:rStyle w:val="FootnoteReference"/>
        </w:rPr>
        <w:footnoteRef/>
      </w:r>
      <w:r>
        <w:t xml:space="preserve"> </w:t>
      </w:r>
      <w:r w:rsidRPr="001F3270">
        <w:rPr>
          <w:sz w:val="20"/>
        </w:rPr>
        <w:t>Petition of USTelecom for Forbearance Pursuant to 47 U.S.C. §160(c) to Accelerate Investment in Broadband and Next-Generation Networks, WC Docket No. 18-141 (filed May 4, 2018)</w:t>
      </w:r>
      <w:r>
        <w:rPr>
          <w:sz w:val="20"/>
        </w:rPr>
        <w:t>.</w:t>
      </w:r>
    </w:p>
  </w:footnote>
  <w:footnote w:id="5">
    <w:p w:rsidR="00534553" w:rsidP="00534553">
      <w:pPr>
        <w:pStyle w:val="FootnoteText"/>
      </w:pPr>
      <w:r>
        <w:rPr>
          <w:rStyle w:val="FootnoteReference"/>
        </w:rPr>
        <w:footnoteRef/>
      </w:r>
      <w:r>
        <w:t xml:space="preserve"> </w:t>
      </w:r>
      <w:r w:rsidRPr="00077E9D">
        <w:rPr>
          <w:i/>
        </w:rPr>
        <w:t>See</w:t>
      </w:r>
      <w:r>
        <w:t xml:space="preserve"> Letter from Patrick Halley, Senior Vice President, Policy &amp; Advocacy, USTelecom, to Marlene H. Dortch, Secretary, FCC, WC Docket No. 18-141, at 1 (filed July 1, 2019) (stating that “USTelecom maintains its request for forbearance” from “unbundling obligations for . . . analog voice-grade copper loops” and “avoided cost resale obligations”).  The Commission </w:t>
      </w:r>
      <w:bookmarkStart w:id="2" w:name="_Hlk13834965"/>
      <w:r w:rsidRPr="000C3908">
        <w:t xml:space="preserve">granted forbearance </w:t>
      </w:r>
      <w:bookmarkEnd w:id="2"/>
      <w:r w:rsidRPr="000C3908">
        <w:t>from certain structural and nondiscrimination requirements in April 2019</w:t>
      </w:r>
      <w:r>
        <w:t xml:space="preserve">, </w:t>
      </w:r>
      <w:r w:rsidRPr="00974A7E">
        <w:rPr>
          <w:i/>
        </w:rPr>
        <w:t>see</w:t>
      </w:r>
      <w:r>
        <w:t xml:space="preserve"> </w:t>
      </w:r>
      <w:r w:rsidRPr="000C3908">
        <w:rPr>
          <w:i/>
        </w:rPr>
        <w:t>Petition of USTelecom for Forbearance Pursuant to 47 U.S.C. § 160(c) to Accelerate Investment in Broadband and Next-Generation Networks et al.</w:t>
      </w:r>
      <w:r w:rsidRPr="000C3908">
        <w:t>, WC Docket No. 18-141, Memorandum Opinion and Order, FCC 19-31 (</w:t>
      </w:r>
      <w:r>
        <w:t xml:space="preserve">rel. </w:t>
      </w:r>
      <w:r w:rsidRPr="000C3908">
        <w:t>Apr. 15, 2019)</w:t>
      </w:r>
      <w:r>
        <w:t xml:space="preserve">, and </w:t>
      </w:r>
      <w:r w:rsidRPr="000C3908">
        <w:t>granted forbearance from DS1 and DS3 dedicated interoffice transport unbundling requirements at certain price cap carrier wire centers in July 2019</w:t>
      </w:r>
      <w:r>
        <w:t xml:space="preserve">, </w:t>
      </w:r>
      <w:r w:rsidRPr="00974A7E">
        <w:rPr>
          <w:i/>
        </w:rPr>
        <w:t>see</w:t>
      </w:r>
      <w:r>
        <w:t xml:space="preserve"> </w:t>
      </w:r>
      <w:r w:rsidRPr="00A13E92">
        <w:rPr>
          <w:i/>
        </w:rPr>
        <w:t>Petition of USTelecom for Forbearance Pursuant to 47 U.S.C. §160(c) to Accelerate Investment in Broadband and Next-Generation Networks</w:t>
      </w:r>
      <w:r>
        <w:rPr>
          <w:i/>
        </w:rPr>
        <w:t xml:space="preserve"> et al.</w:t>
      </w:r>
      <w:r>
        <w:t>, WC Docket No. 18-141, Memorandum Opinion and Order, FCC 19-66 (rel. July 12, 2019)</w:t>
      </w:r>
      <w:r w:rsidRPr="009F3DC3">
        <w:t>.</w:t>
      </w:r>
      <w:r w:rsidRPr="000C3908">
        <w:t xml:space="preserve"> </w:t>
      </w:r>
      <w:r>
        <w:t xml:space="preserve"> </w:t>
      </w:r>
      <w:r>
        <w:rPr>
          <w:rFonts w:eastAsia="Calibri"/>
          <w:szCs w:val="22"/>
        </w:rPr>
        <w:t xml:space="preserve">The </w:t>
      </w:r>
      <w:r w:rsidRPr="001F3270">
        <w:rPr>
          <w:szCs w:val="22"/>
        </w:rPr>
        <w:t>Wireline Competition Bureau</w:t>
      </w:r>
      <w:r>
        <w:rPr>
          <w:rFonts w:eastAsia="Calibri"/>
          <w:szCs w:val="22"/>
        </w:rPr>
        <w:t xml:space="preserve"> also granted USTelecom’s requests to withdraw portions of its </w:t>
      </w:r>
      <w:r w:rsidRPr="009F29F8">
        <w:rPr>
          <w:szCs w:val="22"/>
        </w:rPr>
        <w:t xml:space="preserve">forbearance </w:t>
      </w:r>
      <w:r>
        <w:rPr>
          <w:rFonts w:eastAsia="Calibri"/>
          <w:szCs w:val="22"/>
        </w:rPr>
        <w:t xml:space="preserve">petition.  </w:t>
      </w:r>
      <w:r w:rsidRPr="00560544">
        <w:rPr>
          <w:i/>
        </w:rPr>
        <w:t xml:space="preserve">See </w:t>
      </w:r>
      <w:r w:rsidRPr="009F3DC3">
        <w:rPr>
          <w:i/>
        </w:rPr>
        <w:t>Petition of USTelecom for Forbearance Pursuant to 47 U.S.C. §</w:t>
      </w:r>
      <w:r>
        <w:rPr>
          <w:i/>
        </w:rPr>
        <w:t> </w:t>
      </w:r>
      <w:r w:rsidRPr="009F3DC3">
        <w:rPr>
          <w:i/>
        </w:rPr>
        <w:t>160(c) to Accelerate Investment in Broadband and Next-Generation Networks</w:t>
      </w:r>
      <w:r w:rsidRPr="009F3DC3">
        <w:t>, WC Docket No. 18-141, Order, DA 19-</w:t>
      </w:r>
      <w:r>
        <w:t>622</w:t>
      </w:r>
      <w:r w:rsidRPr="009F3DC3">
        <w:t xml:space="preserve"> (WCB </w:t>
      </w:r>
      <w:r>
        <w:t>July 2</w:t>
      </w:r>
      <w:r w:rsidRPr="009F3DC3">
        <w:t>, 2019)</w:t>
      </w:r>
      <w:r>
        <w:t xml:space="preserve">; </w:t>
      </w:r>
      <w:r w:rsidRPr="009F3DC3">
        <w:rPr>
          <w:i/>
        </w:rPr>
        <w:t>Petition of USTelecom for Forbearance Pursuant to 47 U.S.C. §</w:t>
      </w:r>
      <w:r>
        <w:rPr>
          <w:i/>
        </w:rPr>
        <w:t> </w:t>
      </w:r>
      <w:r w:rsidRPr="009F3DC3">
        <w:rPr>
          <w:i/>
        </w:rPr>
        <w:t>160(c) to Accelerate Investment in Broadband and Next-Generation Networks</w:t>
      </w:r>
      <w:r w:rsidRPr="009F3DC3">
        <w:t>, WC Docket No. 18-141, Order, DA 19-</w:t>
      </w:r>
      <w:r>
        <w:t>573</w:t>
      </w:r>
      <w:r w:rsidRPr="009F3DC3">
        <w:t xml:space="preserve"> (WCB </w:t>
      </w:r>
      <w:r>
        <w:t>June 18</w:t>
      </w:r>
      <w:r w:rsidRPr="009F3DC3">
        <w:t>, 2019).</w:t>
      </w:r>
    </w:p>
  </w:footnote>
  <w:footnote w:id="6">
    <w:p w:rsidR="00534553" w:rsidRPr="000B1C15" w:rsidP="00534553">
      <w:pPr>
        <w:pStyle w:val="FootnoteText"/>
      </w:pPr>
      <w:r w:rsidRPr="000B1C15">
        <w:rPr>
          <w:rStyle w:val="FootnoteReference"/>
        </w:rPr>
        <w:footnoteRef/>
      </w:r>
      <w:r w:rsidRPr="000B1C15">
        <w:t xml:space="preserve"> 47 CFR §</w:t>
      </w:r>
      <w:r>
        <w:t xml:space="preserve"> 1.58</w:t>
      </w:r>
      <w:r w:rsidRPr="000B1C15">
        <w:t>.</w:t>
      </w:r>
    </w:p>
  </w:footnote>
  <w:footnote w:id="7">
    <w:p w:rsidR="00534553" w:rsidP="00534553">
      <w:pPr>
        <w:pStyle w:val="FootnoteText"/>
      </w:pPr>
      <w:r>
        <w:rPr>
          <w:rStyle w:val="FootnoteReference"/>
        </w:rPr>
        <w:footnoteRef/>
      </w:r>
      <w:r>
        <w:t xml:space="preserve"> </w:t>
      </w:r>
      <w:r w:rsidRPr="000B1C15">
        <w:t xml:space="preserve">Pursuant to section 10(c) of the Act, the Wireline Competition Bureau extended the initial one-year statutory period by an additional 90 days, to </w:t>
      </w:r>
      <w:r>
        <w:t>August</w:t>
      </w:r>
      <w:r w:rsidRPr="000B1C15">
        <w:t xml:space="preserve"> </w:t>
      </w:r>
      <w:r>
        <w:t>2</w:t>
      </w:r>
      <w:r w:rsidRPr="000B1C15">
        <w:t>, 201</w:t>
      </w:r>
      <w:r>
        <w:t>9</w:t>
      </w:r>
      <w:r w:rsidRPr="000B1C15">
        <w:t xml:space="preserve">.  </w:t>
      </w:r>
      <w:r w:rsidRPr="009F3DC3">
        <w:rPr>
          <w:i/>
        </w:rPr>
        <w:t>Petition of USTelecom for Forbearance Pursuant to 47 U.S.C. §</w:t>
      </w:r>
      <w:r>
        <w:rPr>
          <w:i/>
        </w:rPr>
        <w:t> </w:t>
      </w:r>
      <w:r w:rsidRPr="009F3DC3">
        <w:rPr>
          <w:i/>
        </w:rPr>
        <w:t>160(c) to Accelerate Investment in Broadband and Next-Generation Networks</w:t>
      </w:r>
      <w:r w:rsidRPr="009F3DC3">
        <w:t xml:space="preserve">, WC Docket No. 18-141, Order, </w:t>
      </w:r>
      <w:r>
        <w:t>34 FCC Rcd 346</w:t>
      </w:r>
      <w:r w:rsidRPr="009F3DC3">
        <w:t xml:space="preserve"> (WCB 2019).</w:t>
      </w:r>
    </w:p>
  </w:footnote>
  <w:footnote w:id="8">
    <w:p w:rsidR="00534553" w:rsidRPr="000B1C15" w:rsidP="00534553">
      <w:pPr>
        <w:pStyle w:val="FootnoteText"/>
      </w:pPr>
      <w:r w:rsidRPr="000B1C15">
        <w:rPr>
          <w:rStyle w:val="FootnoteReference"/>
        </w:rPr>
        <w:footnoteRef/>
      </w:r>
      <w:r w:rsidRPr="000B1C15">
        <w:t xml:space="preserve"> “Absent unusual circumstances, this quiet period will end with the release of a Commission order addressing the forbearance petition[s], or if approved by the Commission, withdrawal of the petition by the petitioner.”  </w:t>
      </w:r>
      <w:r>
        <w:rPr>
          <w:i/>
        </w:rPr>
        <w:t>Forbearance Procedures Order</w:t>
      </w:r>
      <w:r>
        <w:t>, 24 FCC Rcd</w:t>
      </w:r>
      <w:r w:rsidRPr="000B1C15">
        <w:t xml:space="preserve"> at 9561, para. 34.</w:t>
      </w:r>
    </w:p>
  </w:footnote>
  <w:footnote w:id="9">
    <w:p w:rsidR="00534553" w:rsidRPr="000B1C15" w:rsidP="00534553">
      <w:pPr>
        <w:pStyle w:val="FootnoteText"/>
      </w:pPr>
      <w:r w:rsidRPr="000B1C15">
        <w:rPr>
          <w:rStyle w:val="FootnoteReference"/>
        </w:rPr>
        <w:footnoteRef/>
      </w:r>
      <w:r w:rsidRPr="000B1C15">
        <w:t xml:space="preserve"> 47 CF</w:t>
      </w:r>
      <w:r>
        <w:t>R</w:t>
      </w:r>
      <w:r w:rsidRPr="000B1C15">
        <w:t xml:space="preserve"> §§ 1.58, 1.1203.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91485">
      <w:rPr>
        <w:b/>
      </w:rPr>
      <w:t>DA 19-664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53"/>
    <w:rsid w:val="000072CE"/>
    <w:rsid w:val="00013A8B"/>
    <w:rsid w:val="00021445"/>
    <w:rsid w:val="00036039"/>
    <w:rsid w:val="00037F90"/>
    <w:rsid w:val="00077E9D"/>
    <w:rsid w:val="000875BF"/>
    <w:rsid w:val="00096D8C"/>
    <w:rsid w:val="000B1C15"/>
    <w:rsid w:val="000C0B65"/>
    <w:rsid w:val="000C3908"/>
    <w:rsid w:val="000E3D42"/>
    <w:rsid w:val="000E5884"/>
    <w:rsid w:val="000F06AC"/>
    <w:rsid w:val="00100240"/>
    <w:rsid w:val="00122BD5"/>
    <w:rsid w:val="00141720"/>
    <w:rsid w:val="001979D9"/>
    <w:rsid w:val="001D6BCF"/>
    <w:rsid w:val="001E01CA"/>
    <w:rsid w:val="001F3270"/>
    <w:rsid w:val="002033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34553"/>
    <w:rsid w:val="0055614C"/>
    <w:rsid w:val="00560544"/>
    <w:rsid w:val="00607BA5"/>
    <w:rsid w:val="00626EB6"/>
    <w:rsid w:val="006353A3"/>
    <w:rsid w:val="00655D03"/>
    <w:rsid w:val="00683F84"/>
    <w:rsid w:val="00691485"/>
    <w:rsid w:val="006A6A81"/>
    <w:rsid w:val="006E26AF"/>
    <w:rsid w:val="006F7393"/>
    <w:rsid w:val="0070224F"/>
    <w:rsid w:val="007115F7"/>
    <w:rsid w:val="00785689"/>
    <w:rsid w:val="0079754B"/>
    <w:rsid w:val="007A1E6D"/>
    <w:rsid w:val="00822CE0"/>
    <w:rsid w:val="00837C62"/>
    <w:rsid w:val="00841AB1"/>
    <w:rsid w:val="0087422D"/>
    <w:rsid w:val="008C22FD"/>
    <w:rsid w:val="00910F12"/>
    <w:rsid w:val="00926503"/>
    <w:rsid w:val="00930ECF"/>
    <w:rsid w:val="00974A7E"/>
    <w:rsid w:val="009838BC"/>
    <w:rsid w:val="009F29F8"/>
    <w:rsid w:val="009F3DC3"/>
    <w:rsid w:val="00A13E92"/>
    <w:rsid w:val="00A45F4F"/>
    <w:rsid w:val="00A513C4"/>
    <w:rsid w:val="00A600A9"/>
    <w:rsid w:val="00A866AC"/>
    <w:rsid w:val="00AA55B7"/>
    <w:rsid w:val="00AA5B9E"/>
    <w:rsid w:val="00AB2407"/>
    <w:rsid w:val="00AB53DF"/>
    <w:rsid w:val="00B07E5C"/>
    <w:rsid w:val="00B20363"/>
    <w:rsid w:val="00B326E3"/>
    <w:rsid w:val="00B5270E"/>
    <w:rsid w:val="00B613E4"/>
    <w:rsid w:val="00B811F7"/>
    <w:rsid w:val="00BA5DC6"/>
    <w:rsid w:val="00BA6196"/>
    <w:rsid w:val="00BC6D8C"/>
    <w:rsid w:val="00C16AF2"/>
    <w:rsid w:val="00C34006"/>
    <w:rsid w:val="00C4113E"/>
    <w:rsid w:val="00C426B1"/>
    <w:rsid w:val="00C45E8B"/>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B4A82"/>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03D118-677A-4C40-A893-ED039C22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5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2 Char Char Char,Footnote Text Char1 Char Char Char,Footnote Text Char2,Footnote Text Char2 Char,Footnote Text Char2 Char Char,Footnote Text Char4 Char Char Char Char Char,f"/>
    <w:link w:val="FootnoteTextChar1"/>
    <w:semiHidden/>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 Char,Footnote Text Char Char2 Char Char Char Char,Footnote Text Char1 Char Char Char Char,Footnote Text Char2 Char Char Char,Footnote Text Char2 Char1,Footnote Text Char4 Char Char Char Char Char Char,f Char"/>
    <w:link w:val="FootnoteText"/>
    <w:semiHidden/>
    <w:rsid w:val="00534553"/>
  </w:style>
  <w:style w:type="character" w:customStyle="1" w:styleId="ParaNumChar">
    <w:name w:val="ParaNum Char"/>
    <w:link w:val="ParaNum"/>
    <w:locked/>
    <w:rsid w:val="005345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ele.Berlov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