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14:paraId="2299BD92" w14:textId="77777777">
      <w:pPr>
        <w:pStyle w:val="Title"/>
        <w:rPr>
          <w:szCs w:val="22"/>
        </w:rPr>
      </w:pPr>
      <w:r>
        <w:rPr>
          <w:szCs w:val="22"/>
        </w:rPr>
        <w:t>Before the</w:t>
      </w:r>
    </w:p>
    <w:p w:rsidR="00AB71F2" w:rsidP="00AB71F2" w14:paraId="7F0A3FD6" w14:textId="77777777">
      <w:pPr>
        <w:pStyle w:val="Subtitle"/>
        <w:ind w:firstLine="0"/>
        <w:rPr>
          <w:szCs w:val="22"/>
        </w:rPr>
      </w:pPr>
      <w:r>
        <w:rPr>
          <w:szCs w:val="22"/>
        </w:rPr>
        <w:t>Federal Communications Commission</w:t>
      </w:r>
    </w:p>
    <w:p w:rsidR="00AB71F2" w:rsidP="00AB71F2" w14:paraId="473FDE9E" w14:textId="77777777">
      <w:pPr>
        <w:jc w:val="center"/>
        <w:rPr>
          <w:b/>
          <w:szCs w:val="22"/>
        </w:rPr>
      </w:pPr>
      <w:r>
        <w:rPr>
          <w:b/>
          <w:szCs w:val="22"/>
        </w:rPr>
        <w:t>Washington, D.C. 20554</w:t>
      </w:r>
    </w:p>
    <w:p w:rsidR="00AB71F2" w:rsidP="00AB71F2" w14:paraId="784C2032" w14:textId="77777777">
      <w:pPr>
        <w:tabs>
          <w:tab w:val="left" w:pos="-720"/>
        </w:tabs>
        <w:suppressAutoHyphens/>
        <w:spacing w:line="225" w:lineRule="auto"/>
        <w:rPr>
          <w:spacing w:val="-2"/>
          <w:szCs w:val="22"/>
        </w:rPr>
      </w:pPr>
    </w:p>
    <w:p w:rsidR="00AB71F2" w:rsidP="00AB71F2" w14:paraId="1B7C2556"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39438E4C" w14:textId="77777777" w:rsidTr="00AB71F2">
        <w:tblPrEx>
          <w:tblW w:w="0" w:type="auto"/>
          <w:tblLayout w:type="fixed"/>
          <w:tblLook w:val="04A0"/>
        </w:tblPrEx>
        <w:tc>
          <w:tcPr>
            <w:tcW w:w="4698" w:type="dxa"/>
          </w:tcPr>
          <w:p w:rsidR="00AB71F2" w14:paraId="04B121CC" w14:textId="77777777">
            <w:pPr>
              <w:pStyle w:val="TOAHeading"/>
              <w:tabs>
                <w:tab w:val="center" w:pos="4680"/>
              </w:tabs>
              <w:rPr>
                <w:spacing w:val="-2"/>
                <w:szCs w:val="22"/>
              </w:rPr>
            </w:pPr>
            <w:r>
              <w:rPr>
                <w:spacing w:val="-2"/>
                <w:szCs w:val="22"/>
              </w:rPr>
              <w:t>In the Matter of</w:t>
            </w:r>
          </w:p>
          <w:p w:rsidR="00AB71F2" w14:paraId="1A6A4283" w14:textId="77777777">
            <w:pPr>
              <w:tabs>
                <w:tab w:val="center" w:pos="4680"/>
              </w:tabs>
              <w:suppressAutoHyphens/>
              <w:rPr>
                <w:spacing w:val="-2"/>
                <w:szCs w:val="22"/>
              </w:rPr>
            </w:pPr>
          </w:p>
          <w:p w:rsidR="00AB71F2" w14:paraId="7986664A" w14:textId="77777777">
            <w:pPr>
              <w:tabs>
                <w:tab w:val="center" w:pos="4680"/>
              </w:tabs>
              <w:suppressAutoHyphens/>
              <w:rPr>
                <w:szCs w:val="22"/>
              </w:rPr>
            </w:pPr>
            <w:r>
              <w:rPr>
                <w:szCs w:val="22"/>
              </w:rPr>
              <w:t>Clear Rate</w:t>
            </w:r>
            <w:r>
              <w:rPr>
                <w:szCs w:val="22"/>
              </w:rPr>
              <w:t xml:space="preserve"> Communications</w:t>
            </w:r>
            <w:r>
              <w:rPr>
                <w:szCs w:val="22"/>
              </w:rPr>
              <w:t>, Inc.</w:t>
            </w:r>
          </w:p>
          <w:p w:rsidR="00AB71F2" w14:paraId="340F28C2" w14:textId="77777777">
            <w:pPr>
              <w:tabs>
                <w:tab w:val="center" w:pos="4680"/>
              </w:tabs>
              <w:suppressAutoHyphens/>
              <w:rPr>
                <w:szCs w:val="22"/>
              </w:rPr>
            </w:pPr>
          </w:p>
          <w:p w:rsidR="00AB71F2" w14:paraId="449B6854" w14:textId="77777777">
            <w:pPr>
              <w:pStyle w:val="TOAHeading"/>
              <w:tabs>
                <w:tab w:val="center" w:pos="4680"/>
              </w:tabs>
              <w:rPr>
                <w:szCs w:val="22"/>
              </w:rPr>
            </w:pPr>
            <w:r>
              <w:rPr>
                <w:szCs w:val="22"/>
              </w:rPr>
              <w:t xml:space="preserve">Complaint Regarding </w:t>
            </w:r>
          </w:p>
          <w:p w:rsidR="00AB71F2" w14:paraId="18FE2DCB" w14:textId="77777777">
            <w:pPr>
              <w:pStyle w:val="TOAHeading"/>
              <w:tabs>
                <w:tab w:val="center" w:pos="4680"/>
              </w:tabs>
              <w:rPr>
                <w:szCs w:val="22"/>
              </w:rPr>
            </w:pPr>
            <w:r>
              <w:rPr>
                <w:szCs w:val="22"/>
              </w:rPr>
              <w:t>Unauthorized Change of</w:t>
            </w:r>
          </w:p>
          <w:p w:rsidR="00AB71F2" w14:paraId="6A2F7EF7" w14:textId="77777777">
            <w:pPr>
              <w:pStyle w:val="TOAHeading"/>
              <w:tabs>
                <w:tab w:val="center" w:pos="4680"/>
              </w:tabs>
              <w:rPr>
                <w:szCs w:val="22"/>
              </w:rPr>
            </w:pPr>
            <w:r>
              <w:rPr>
                <w:szCs w:val="22"/>
              </w:rPr>
              <w:t>Subscriber’s Telecommunications Carrier</w:t>
            </w:r>
          </w:p>
        </w:tc>
        <w:tc>
          <w:tcPr>
            <w:tcW w:w="630" w:type="dxa"/>
          </w:tcPr>
          <w:p w:rsidR="00AB71F2" w14:paraId="3B26A8BD" w14:textId="77777777">
            <w:pPr>
              <w:tabs>
                <w:tab w:val="center" w:pos="4680"/>
              </w:tabs>
              <w:suppressAutoHyphens/>
              <w:rPr>
                <w:b/>
                <w:spacing w:val="-2"/>
                <w:szCs w:val="22"/>
              </w:rPr>
            </w:pPr>
            <w:r>
              <w:rPr>
                <w:b/>
                <w:spacing w:val="-2"/>
                <w:szCs w:val="22"/>
              </w:rPr>
              <w:t>)</w:t>
            </w:r>
          </w:p>
          <w:p w:rsidR="00AB71F2" w14:paraId="552440C9" w14:textId="77777777">
            <w:pPr>
              <w:tabs>
                <w:tab w:val="center" w:pos="4680"/>
              </w:tabs>
              <w:suppressAutoHyphens/>
              <w:rPr>
                <w:b/>
                <w:spacing w:val="-2"/>
                <w:szCs w:val="22"/>
              </w:rPr>
            </w:pPr>
            <w:r>
              <w:rPr>
                <w:b/>
                <w:spacing w:val="-2"/>
                <w:szCs w:val="22"/>
              </w:rPr>
              <w:t>)</w:t>
            </w:r>
          </w:p>
          <w:p w:rsidR="00AB71F2" w14:paraId="6AD64EF6" w14:textId="77777777">
            <w:pPr>
              <w:tabs>
                <w:tab w:val="center" w:pos="4680"/>
              </w:tabs>
              <w:suppressAutoHyphens/>
              <w:rPr>
                <w:b/>
                <w:spacing w:val="-2"/>
                <w:szCs w:val="22"/>
              </w:rPr>
            </w:pPr>
            <w:r>
              <w:rPr>
                <w:b/>
                <w:spacing w:val="-2"/>
                <w:szCs w:val="22"/>
              </w:rPr>
              <w:t>)</w:t>
            </w:r>
          </w:p>
          <w:p w:rsidR="00AB71F2" w14:paraId="3AA01B71" w14:textId="77777777">
            <w:pPr>
              <w:tabs>
                <w:tab w:val="center" w:pos="4680"/>
              </w:tabs>
              <w:suppressAutoHyphens/>
              <w:rPr>
                <w:b/>
                <w:spacing w:val="-2"/>
                <w:szCs w:val="22"/>
              </w:rPr>
            </w:pPr>
            <w:r>
              <w:rPr>
                <w:b/>
                <w:spacing w:val="-2"/>
                <w:szCs w:val="22"/>
              </w:rPr>
              <w:t>)</w:t>
            </w:r>
          </w:p>
          <w:p w:rsidR="00AB71F2" w14:paraId="2B49A36E" w14:textId="77777777">
            <w:pPr>
              <w:tabs>
                <w:tab w:val="center" w:pos="4680"/>
              </w:tabs>
              <w:suppressAutoHyphens/>
              <w:rPr>
                <w:b/>
                <w:spacing w:val="-2"/>
                <w:szCs w:val="22"/>
              </w:rPr>
            </w:pPr>
            <w:r>
              <w:rPr>
                <w:b/>
                <w:spacing w:val="-2"/>
                <w:szCs w:val="22"/>
              </w:rPr>
              <w:t>)</w:t>
            </w:r>
          </w:p>
          <w:p w:rsidR="00AB71F2" w14:paraId="430F8395" w14:textId="77777777">
            <w:pPr>
              <w:tabs>
                <w:tab w:val="center" w:pos="4680"/>
              </w:tabs>
              <w:suppressAutoHyphens/>
              <w:rPr>
                <w:b/>
                <w:spacing w:val="-2"/>
                <w:szCs w:val="22"/>
              </w:rPr>
            </w:pPr>
            <w:r>
              <w:rPr>
                <w:b/>
                <w:spacing w:val="-2"/>
                <w:szCs w:val="22"/>
              </w:rPr>
              <w:t>)</w:t>
            </w:r>
          </w:p>
          <w:p w:rsidR="00AB71F2" w14:paraId="4537D60D" w14:textId="77777777">
            <w:pPr>
              <w:tabs>
                <w:tab w:val="center" w:pos="4680"/>
              </w:tabs>
              <w:suppressAutoHyphens/>
              <w:rPr>
                <w:b/>
                <w:spacing w:val="-2"/>
                <w:szCs w:val="22"/>
              </w:rPr>
            </w:pPr>
            <w:r>
              <w:rPr>
                <w:b/>
                <w:spacing w:val="-2"/>
                <w:szCs w:val="22"/>
              </w:rPr>
              <w:t>)</w:t>
            </w:r>
          </w:p>
          <w:p w:rsidR="00AB71F2" w14:paraId="0A1B9248" w14:textId="77777777">
            <w:pPr>
              <w:tabs>
                <w:tab w:val="center" w:pos="4680"/>
              </w:tabs>
              <w:suppressAutoHyphens/>
              <w:rPr>
                <w:b/>
                <w:spacing w:val="-2"/>
                <w:szCs w:val="22"/>
              </w:rPr>
            </w:pPr>
            <w:r>
              <w:rPr>
                <w:b/>
                <w:spacing w:val="-2"/>
                <w:szCs w:val="22"/>
              </w:rPr>
              <w:t>)</w:t>
            </w:r>
          </w:p>
          <w:p w:rsidR="00AB71F2" w14:paraId="5EC79AAA" w14:textId="77777777">
            <w:pPr>
              <w:tabs>
                <w:tab w:val="center" w:pos="4680"/>
              </w:tabs>
              <w:suppressAutoHyphens/>
              <w:rPr>
                <w:spacing w:val="-2"/>
                <w:szCs w:val="22"/>
              </w:rPr>
            </w:pPr>
          </w:p>
        </w:tc>
        <w:tc>
          <w:tcPr>
            <w:tcW w:w="4248" w:type="dxa"/>
          </w:tcPr>
          <w:p w:rsidR="00AB71F2" w14:paraId="2A8542AD" w14:textId="77777777">
            <w:pPr>
              <w:tabs>
                <w:tab w:val="center" w:pos="4680"/>
              </w:tabs>
              <w:suppressAutoHyphens/>
              <w:rPr>
                <w:spacing w:val="-2"/>
                <w:szCs w:val="22"/>
              </w:rPr>
            </w:pPr>
          </w:p>
          <w:p w:rsidR="00AB71F2" w14:paraId="555BB54C" w14:textId="77777777">
            <w:pPr>
              <w:tabs>
                <w:tab w:val="center" w:pos="4680"/>
              </w:tabs>
              <w:suppressAutoHyphens/>
              <w:rPr>
                <w:spacing w:val="-2"/>
                <w:szCs w:val="22"/>
              </w:rPr>
            </w:pPr>
          </w:p>
          <w:p w:rsidR="00AB71F2" w:rsidRPr="00B83BA2" w:rsidP="00B83BA2" w14:paraId="3A470544" w14:textId="77777777">
            <w:pPr>
              <w:pStyle w:val="TOAHeading"/>
              <w:rPr>
                <w:szCs w:val="22"/>
              </w:rPr>
            </w:pPr>
            <w:r>
              <w:rPr>
                <w:szCs w:val="22"/>
              </w:rPr>
              <w:t xml:space="preserve">Complaint No. </w:t>
            </w:r>
            <w:r w:rsidR="00CF450F">
              <w:t>2987004</w:t>
            </w:r>
          </w:p>
          <w:p w:rsidR="00AB71F2" w14:paraId="51A1E7AE" w14:textId="77777777">
            <w:pPr>
              <w:rPr>
                <w:szCs w:val="22"/>
              </w:rPr>
            </w:pPr>
            <w:r>
              <w:rPr>
                <w:szCs w:val="22"/>
              </w:rPr>
              <w:t xml:space="preserve">                  </w:t>
            </w:r>
          </w:p>
          <w:p w:rsidR="00AB71F2" w14:paraId="4B41E037" w14:textId="77777777">
            <w:pPr>
              <w:pStyle w:val="TOAHeading"/>
              <w:rPr>
                <w:szCs w:val="22"/>
              </w:rPr>
            </w:pPr>
          </w:p>
        </w:tc>
      </w:tr>
    </w:tbl>
    <w:p w:rsidR="00AB71F2" w:rsidP="00AB71F2" w14:paraId="6FB6DE29" w14:textId="77777777">
      <w:pPr>
        <w:tabs>
          <w:tab w:val="left" w:pos="-720"/>
        </w:tabs>
        <w:suppressAutoHyphens/>
        <w:spacing w:line="225" w:lineRule="auto"/>
        <w:rPr>
          <w:spacing w:val="-2"/>
          <w:szCs w:val="22"/>
        </w:rPr>
      </w:pPr>
    </w:p>
    <w:p w:rsidR="00AB71F2" w:rsidP="00AB71F2" w14:paraId="5575C1F4" w14:textId="77777777">
      <w:pPr>
        <w:jc w:val="center"/>
        <w:rPr>
          <w:b/>
          <w:szCs w:val="22"/>
        </w:rPr>
      </w:pPr>
      <w:r>
        <w:rPr>
          <w:b/>
          <w:szCs w:val="22"/>
        </w:rPr>
        <w:t>ORDER</w:t>
      </w:r>
    </w:p>
    <w:p w:rsidR="00AB71F2" w:rsidP="00AB71F2" w14:paraId="219E9F9C" w14:textId="77777777">
      <w:pPr>
        <w:tabs>
          <w:tab w:val="left" w:pos="-720"/>
        </w:tabs>
        <w:suppressAutoHyphens/>
        <w:spacing w:line="225" w:lineRule="auto"/>
        <w:ind w:left="720"/>
        <w:rPr>
          <w:spacing w:val="-2"/>
          <w:szCs w:val="22"/>
        </w:rPr>
      </w:pPr>
    </w:p>
    <w:p w:rsidR="00AB71F2" w:rsidP="00AB71F2" w14:paraId="5D5DE1B6" w14:textId="0F756526">
      <w:pPr>
        <w:tabs>
          <w:tab w:val="left" w:pos="0"/>
          <w:tab w:val="left" w:pos="5760"/>
        </w:tabs>
        <w:suppressAutoHyphens/>
        <w:spacing w:line="225" w:lineRule="auto"/>
        <w:rPr>
          <w:spacing w:val="-2"/>
          <w:szCs w:val="22"/>
        </w:rPr>
      </w:pPr>
      <w:r>
        <w:rPr>
          <w:b/>
          <w:spacing w:val="-2"/>
          <w:szCs w:val="22"/>
        </w:rPr>
        <w:t xml:space="preserve">Adopted: </w:t>
      </w:r>
      <w:r w:rsidR="008C71E5">
        <w:rPr>
          <w:b/>
          <w:spacing w:val="-2"/>
          <w:szCs w:val="22"/>
        </w:rPr>
        <w:t>July 26</w:t>
      </w:r>
      <w:r>
        <w:rPr>
          <w:b/>
          <w:spacing w:val="-2"/>
          <w:szCs w:val="22"/>
        </w:rPr>
        <w:t>, 2019</w:t>
      </w:r>
      <w:r>
        <w:rPr>
          <w:b/>
          <w:spacing w:val="-2"/>
          <w:szCs w:val="22"/>
        </w:rPr>
        <w:tab/>
      </w:r>
      <w:r>
        <w:rPr>
          <w:b/>
          <w:spacing w:val="-2"/>
          <w:szCs w:val="22"/>
        </w:rPr>
        <w:tab/>
        <w:t>Released:</w:t>
      </w:r>
      <w:r w:rsidR="008C71E5">
        <w:rPr>
          <w:b/>
          <w:spacing w:val="-2"/>
          <w:szCs w:val="22"/>
        </w:rPr>
        <w:t xml:space="preserve"> July 26</w:t>
      </w:r>
      <w:r>
        <w:rPr>
          <w:b/>
          <w:spacing w:val="-2"/>
          <w:szCs w:val="22"/>
        </w:rPr>
        <w:t>, 2019</w:t>
      </w:r>
    </w:p>
    <w:p w:rsidR="00AB71F2" w:rsidP="00AB71F2" w14:paraId="75A8EC3D" w14:textId="77777777">
      <w:pPr>
        <w:rPr>
          <w:szCs w:val="22"/>
        </w:rPr>
      </w:pPr>
    </w:p>
    <w:p w:rsidR="00AB71F2" w:rsidP="00257A9D" w14:paraId="6C7BDA4A" w14:textId="77777777">
      <w:pPr>
        <w:spacing w:after="120"/>
        <w:rPr>
          <w:szCs w:val="22"/>
        </w:rPr>
      </w:pPr>
      <w:r>
        <w:rPr>
          <w:szCs w:val="22"/>
        </w:rPr>
        <w:t>By the Deputy Chief, Consumer Policy Division, Consumer and Governmental Affairs Bureau:</w:t>
      </w:r>
    </w:p>
    <w:p w:rsidR="00AB71F2" w:rsidP="00257A9D" w14:paraId="66724C15" w14:textId="47603871">
      <w:pPr>
        <w:numPr>
          <w:ilvl w:val="0"/>
          <w:numId w:val="7"/>
        </w:numPr>
        <w:tabs>
          <w:tab w:val="num" w:pos="0"/>
        </w:tabs>
        <w:snapToGrid w:val="0"/>
        <w:spacing w:after="120"/>
        <w:ind w:left="0" w:firstLine="720"/>
        <w:rPr>
          <w:szCs w:val="22"/>
        </w:rPr>
      </w:pPr>
      <w:r>
        <w:rPr>
          <w:szCs w:val="22"/>
        </w:rPr>
        <w:t xml:space="preserve">In this Order, we consider </w:t>
      </w:r>
      <w:r w:rsidR="0062062E">
        <w:rPr>
          <w:szCs w:val="22"/>
        </w:rPr>
        <w:t xml:space="preserve">a </w:t>
      </w:r>
      <w:r>
        <w:rPr>
          <w:szCs w:val="22"/>
        </w:rPr>
        <w:t>complaint</w:t>
      </w:r>
      <w:r w:rsidR="007F0C10">
        <w:rPr>
          <w:rStyle w:val="FootnoteReference"/>
          <w:szCs w:val="22"/>
        </w:rPr>
        <w:t xml:space="preserve"> </w:t>
      </w:r>
      <w:r w:rsidR="007F0C10">
        <w:rPr>
          <w:szCs w:val="22"/>
        </w:rPr>
        <w:t xml:space="preserve"> </w:t>
      </w:r>
      <w:r>
        <w:rPr>
          <w:szCs w:val="22"/>
        </w:rPr>
        <w:t xml:space="preserve">alleging that </w:t>
      </w:r>
      <w:r w:rsidR="00CF450F">
        <w:rPr>
          <w:szCs w:val="22"/>
        </w:rPr>
        <w:t>Clear Rate</w:t>
      </w:r>
      <w:r>
        <w:rPr>
          <w:szCs w:val="22"/>
        </w:rPr>
        <w:t xml:space="preserve"> Communications</w:t>
      </w:r>
      <w:r w:rsidR="00CF450F">
        <w:rPr>
          <w:szCs w:val="22"/>
        </w:rPr>
        <w:t>, Inc.</w:t>
      </w:r>
      <w:r>
        <w:rPr>
          <w:szCs w:val="22"/>
        </w:rPr>
        <w:t xml:space="preserve"> (</w:t>
      </w:r>
      <w:r w:rsidR="00CF450F">
        <w:rPr>
          <w:szCs w:val="22"/>
        </w:rPr>
        <w:t>Clear Rate</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CF450F">
        <w:rPr>
          <w:szCs w:val="22"/>
        </w:rPr>
        <w:t>Clear Rate</w:t>
      </w:r>
      <w:r w:rsidRPr="00237F60" w:rsidR="00B83BA2">
        <w:rPr>
          <w:szCs w:val="22"/>
        </w:rPr>
        <w:t>’s actions violated the Commission’s slamming rules, and we therefore grant Complainant</w:t>
      </w:r>
      <w:r w:rsidR="00B83BA2">
        <w:rPr>
          <w:szCs w:val="22"/>
        </w:rPr>
        <w:t>’s</w:t>
      </w:r>
      <w:r w:rsidRPr="00237F60" w:rsidR="00B83BA2">
        <w:rPr>
          <w:szCs w:val="22"/>
        </w:rPr>
        <w:t xml:space="preserve"> complaint.</w:t>
      </w:r>
    </w:p>
    <w:p w:rsidR="00B83BA2" w:rsidP="00257A9D" w14:paraId="49DD9D91" w14:textId="04C78CD3">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6E361C">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257A9D" w14:paraId="55F298A5" w14:textId="76722283">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sidR="002452C4">
        <w:rPr>
          <w:szCs w:val="22"/>
        </w:rPr>
        <w:t xml:space="preserve">  </w:t>
      </w:r>
      <w:r>
        <w:rPr>
          <w:szCs w:val="22"/>
        </w:rPr>
        <w:t xml:space="preserve">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2452C4">
        <w:rPr>
          <w:szCs w:val="22"/>
        </w:rPr>
        <w:t>e.g.,</w:t>
      </w:r>
      <w:r>
        <w:rPr>
          <w:szCs w:val="22"/>
        </w:rPr>
        <w:t xml:space="preserve"> a </w:t>
      </w:r>
      <w:r w:rsidR="008F5FAB">
        <w:rPr>
          <w:szCs w:val="22"/>
        </w:rPr>
        <w:t xml:space="preserve">third-party </w:t>
      </w:r>
      <w:r w:rsidR="009503A6">
        <w:rPr>
          <w:szCs w:val="22"/>
        </w:rPr>
        <w:t xml:space="preserve">verification </w:t>
      </w:r>
      <w:r w:rsidR="008F5FAB">
        <w:rPr>
          <w:szCs w:val="22"/>
        </w:rPr>
        <w:t>(TPV) recording</w:t>
      </w:r>
      <w:r>
        <w:rPr>
          <w:szCs w:val="22"/>
        </w:rPr>
        <w:t xml:space="preserve">.  </w:t>
      </w:r>
      <w:r w:rsidRPr="00853306">
        <w:rPr>
          <w:szCs w:val="22"/>
        </w:rPr>
        <w:t>Sales misrepresentations</w:t>
      </w:r>
      <w:r>
        <w:rPr>
          <w:szCs w:val="22"/>
        </w:rPr>
        <w:t xml:space="preserve">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257A9D" w14:paraId="56D6CB08" w14:textId="7EEE8675">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without Complainant</w:t>
      </w:r>
      <w:r w:rsidR="00B83BA2">
        <w:rPr>
          <w:szCs w:val="22"/>
        </w:rPr>
        <w:t>’s</w:t>
      </w:r>
      <w:r>
        <w:rPr>
          <w:szCs w:val="22"/>
        </w:rPr>
        <w:t xml:space="preserve"> authorization.</w:t>
      </w:r>
      <w:r w:rsidR="00B83BA2">
        <w:rPr>
          <w:rStyle w:val="FootnoteReference"/>
          <w:szCs w:val="22"/>
        </w:rPr>
        <w:t xml:space="preserve"> </w:t>
      </w:r>
      <w:r>
        <w:rPr>
          <w:szCs w:val="22"/>
        </w:rPr>
        <w:t xml:space="preserve"> </w:t>
      </w:r>
      <w:r w:rsidR="002452C4">
        <w:rPr>
          <w:szCs w:val="22"/>
        </w:rPr>
        <w:t xml:space="preserve">In the complaint, </w:t>
      </w:r>
      <w:r w:rsidR="00B83BA2">
        <w:rPr>
          <w:szCs w:val="22"/>
        </w:rPr>
        <w:t xml:space="preserve">Complainant </w:t>
      </w:r>
      <w:r w:rsidR="002452C4">
        <w:rPr>
          <w:szCs w:val="22"/>
        </w:rPr>
        <w:t xml:space="preserve">also </w:t>
      </w:r>
      <w:r w:rsidR="00B83BA2">
        <w:rPr>
          <w:szCs w:val="22"/>
        </w:rPr>
        <w:t>allege</w:t>
      </w:r>
      <w:r w:rsidR="00740BAE">
        <w:rPr>
          <w:szCs w:val="22"/>
        </w:rPr>
        <w:t>s</w:t>
      </w:r>
      <w:r w:rsidR="00B83BA2">
        <w:rPr>
          <w:szCs w:val="22"/>
        </w:rPr>
        <w:t xml:space="preserve"> that </w:t>
      </w:r>
      <w:r w:rsidR="00476ADC">
        <w:rPr>
          <w:szCs w:val="22"/>
        </w:rPr>
        <w:t>Clear Rate</w:t>
      </w:r>
      <w:r w:rsidR="00B83BA2">
        <w:rPr>
          <w:szCs w:val="22"/>
        </w:rPr>
        <w:t xml:space="preserve">’s telemarketer </w:t>
      </w:r>
      <w:r w:rsidR="00476ADC">
        <w:rPr>
          <w:szCs w:val="22"/>
        </w:rPr>
        <w:t>told her</w:t>
      </w:r>
      <w:r w:rsidR="00962CF8">
        <w:rPr>
          <w:szCs w:val="22"/>
        </w:rPr>
        <w:t xml:space="preserve"> that</w:t>
      </w:r>
      <w:r w:rsidR="00476ADC">
        <w:rPr>
          <w:szCs w:val="22"/>
        </w:rPr>
        <w:t xml:space="preserve"> </w:t>
      </w:r>
      <w:r w:rsidR="008A79BA">
        <w:rPr>
          <w:szCs w:val="22"/>
        </w:rPr>
        <w:t>“</w:t>
      </w:r>
      <w:r w:rsidR="00893F0D">
        <w:rPr>
          <w:szCs w:val="22"/>
        </w:rPr>
        <w:t>[Clear Rate]</w:t>
      </w:r>
      <w:r w:rsidR="00476ADC">
        <w:rPr>
          <w:szCs w:val="22"/>
        </w:rPr>
        <w:t xml:space="preserve"> had bought out the local carrier, Frontier, and I needed to sign up with them . . . I found out this was a lie but am still getting bills</w:t>
      </w:r>
      <w:r w:rsidR="00A45105">
        <w:rPr>
          <w:szCs w:val="22"/>
        </w:rPr>
        <w:t xml:space="preserve"> [from Clear Rate]</w:t>
      </w:r>
      <w:r w:rsidR="00476ADC">
        <w:rPr>
          <w:szCs w:val="22"/>
        </w:rPr>
        <w:t>.”</w:t>
      </w:r>
      <w:r>
        <w:rPr>
          <w:rStyle w:val="FootnoteReference"/>
          <w:szCs w:val="22"/>
        </w:rPr>
        <w:footnoteReference w:id="11"/>
      </w:r>
      <w:r w:rsidR="00B83BA2">
        <w:rPr>
          <w:szCs w:val="22"/>
        </w:rPr>
        <w:t xml:space="preserve">  </w:t>
      </w:r>
    </w:p>
    <w:p w:rsidR="00893F0D" w:rsidP="00257A9D" w14:paraId="0937CAA0" w14:textId="4749E597">
      <w:pPr>
        <w:numPr>
          <w:ilvl w:val="0"/>
          <w:numId w:val="7"/>
        </w:numPr>
        <w:snapToGrid w:val="0"/>
        <w:spacing w:after="120"/>
        <w:ind w:left="0" w:firstLine="720"/>
        <w:rPr>
          <w:szCs w:val="22"/>
        </w:rPr>
      </w:pPr>
      <w:r>
        <w:rPr>
          <w:szCs w:val="22"/>
        </w:rPr>
        <w:t xml:space="preserve">Pursuant to our rules, we notified </w:t>
      </w:r>
      <w:r w:rsidR="00476ADC">
        <w:rPr>
          <w:szCs w:val="22"/>
        </w:rPr>
        <w:t>Clear Rate</w:t>
      </w:r>
      <w:r>
        <w:rPr>
          <w:szCs w:val="22"/>
        </w:rPr>
        <w:t xml:space="preserve"> of the complaint</w:t>
      </w:r>
      <w:r w:rsidR="00E314E8">
        <w:rPr>
          <w:szCs w:val="22"/>
        </w:rPr>
        <w:t>,</w:t>
      </w:r>
      <w:r>
        <w:rPr>
          <w:szCs w:val="22"/>
        </w:rPr>
        <w:t xml:space="preserve"> and </w:t>
      </w:r>
      <w:r w:rsidR="00476ADC">
        <w:rPr>
          <w:szCs w:val="22"/>
        </w:rPr>
        <w:t>Clear Rate</w:t>
      </w:r>
      <w:r>
        <w:rPr>
          <w:szCs w:val="22"/>
        </w:rPr>
        <w:t xml:space="preserve"> responded.</w:t>
      </w:r>
      <w:r>
        <w:rPr>
          <w:rStyle w:val="FootnoteReference"/>
          <w:szCs w:val="22"/>
        </w:rPr>
        <w:footnoteReference w:id="12"/>
      </w:r>
      <w:r>
        <w:rPr>
          <w:szCs w:val="22"/>
        </w:rPr>
        <w:t xml:space="preserve">  </w:t>
      </w:r>
      <w:r w:rsidR="00476ADC">
        <w:rPr>
          <w:szCs w:val="22"/>
        </w:rPr>
        <w:t>Clear Rate</w:t>
      </w:r>
      <w:r>
        <w:rPr>
          <w:szCs w:val="22"/>
        </w:rPr>
        <w:t xml:space="preserve"> state</w:t>
      </w:r>
      <w:r w:rsidR="00D33E46">
        <w:rPr>
          <w:szCs w:val="22"/>
        </w:rPr>
        <w:t>d</w:t>
      </w:r>
      <w:r>
        <w:rPr>
          <w:szCs w:val="22"/>
        </w:rPr>
        <w:t xml:space="preserve"> that authorization was received and confirmed through </w:t>
      </w:r>
      <w:r w:rsidR="00476ADC">
        <w:rPr>
          <w:szCs w:val="22"/>
        </w:rPr>
        <w:t xml:space="preserve">a </w:t>
      </w:r>
      <w:r>
        <w:rPr>
          <w:szCs w:val="22"/>
        </w:rPr>
        <w:t xml:space="preserve">TPV.  </w:t>
      </w:r>
      <w:r w:rsidR="00CF2AA9">
        <w:rPr>
          <w:szCs w:val="22"/>
        </w:rPr>
        <w:t xml:space="preserve">It also </w:t>
      </w:r>
      <w:r w:rsidR="00476ADC">
        <w:rPr>
          <w:szCs w:val="22"/>
        </w:rPr>
        <w:t xml:space="preserve">provided a recording of the sales call and stated that Clear Rate’s </w:t>
      </w:r>
      <w:r>
        <w:rPr>
          <w:szCs w:val="22"/>
        </w:rPr>
        <w:t>telemarketer</w:t>
      </w:r>
      <w:r w:rsidR="00476ADC">
        <w:rPr>
          <w:szCs w:val="22"/>
        </w:rPr>
        <w:t xml:space="preserve"> “never claimed </w:t>
      </w:r>
      <w:r w:rsidR="00145990">
        <w:rPr>
          <w:szCs w:val="22"/>
        </w:rPr>
        <w:t>[that Clear Rate] would</w:t>
      </w:r>
      <w:r w:rsidR="00476ADC">
        <w:rPr>
          <w:szCs w:val="22"/>
        </w:rPr>
        <w:t xml:space="preserve"> be purchasing Frontier Communications and did not misrepresent [herself].”</w:t>
      </w:r>
      <w:r>
        <w:rPr>
          <w:rStyle w:val="FootnoteReference"/>
          <w:szCs w:val="22"/>
        </w:rPr>
        <w:footnoteReference w:id="13"/>
      </w:r>
      <w:r w:rsidR="00476ADC">
        <w:rPr>
          <w:szCs w:val="22"/>
        </w:rPr>
        <w:t xml:space="preserve">  </w:t>
      </w:r>
    </w:p>
    <w:p w:rsidR="00A87E8F" w:rsidRPr="00A87E8F" w:rsidP="00257A9D" w14:paraId="3C651200" w14:textId="02A6495B">
      <w:pPr>
        <w:numPr>
          <w:ilvl w:val="0"/>
          <w:numId w:val="7"/>
        </w:numPr>
        <w:snapToGrid w:val="0"/>
        <w:spacing w:after="120"/>
        <w:ind w:left="0" w:firstLine="720"/>
        <w:rPr>
          <w:szCs w:val="22"/>
        </w:rPr>
      </w:pPr>
      <w:r>
        <w:rPr>
          <w:szCs w:val="22"/>
        </w:rPr>
        <w:t>We have reviewed</w:t>
      </w:r>
      <w:r w:rsidR="00893F0D">
        <w:rPr>
          <w:szCs w:val="22"/>
        </w:rPr>
        <w:t xml:space="preserve"> all the evidence in the record and find Complainant’s allegation of a sales call misrepresentation to be credible</w:t>
      </w:r>
      <w:r w:rsidR="007F0C10">
        <w:rPr>
          <w:szCs w:val="22"/>
        </w:rPr>
        <w:t xml:space="preserve"> due to its specificity and consistency with other complaints we have reviewed</w:t>
      </w:r>
      <w:r w:rsidR="00893F0D">
        <w:rPr>
          <w:szCs w:val="22"/>
        </w:rPr>
        <w:t>.  We further find that Clear Rate has failed to provide persuasive evidence to rebut Complainant’s claim.</w:t>
      </w:r>
      <w:r>
        <w:rPr>
          <w:szCs w:val="22"/>
        </w:rPr>
        <w:t xml:space="preserve"> </w:t>
      </w:r>
      <w:r w:rsidR="00893F0D">
        <w:rPr>
          <w:szCs w:val="22"/>
        </w:rPr>
        <w:t xml:space="preserve"> On </w:t>
      </w:r>
      <w:r>
        <w:rPr>
          <w:szCs w:val="22"/>
        </w:rPr>
        <w:t xml:space="preserve">the sales call recording </w:t>
      </w:r>
      <w:r w:rsidR="00893F0D">
        <w:rPr>
          <w:szCs w:val="22"/>
        </w:rPr>
        <w:t xml:space="preserve">provided by Clear Rate, Clear Rate’s representative asks to speak to the person who takes care of the Frontier phone bill and states that the purpose of the call is to notify the consumer that her bill next month could be a lot cheaper.  </w:t>
      </w:r>
      <w:r>
        <w:rPr>
          <w:szCs w:val="22"/>
        </w:rPr>
        <w:t xml:space="preserve">Complainant </w:t>
      </w:r>
      <w:r w:rsidR="00893F0D">
        <w:rPr>
          <w:szCs w:val="22"/>
        </w:rPr>
        <w:t xml:space="preserve">specifically </w:t>
      </w:r>
      <w:r>
        <w:rPr>
          <w:szCs w:val="22"/>
        </w:rPr>
        <w:t>asks</w:t>
      </w:r>
      <w:r w:rsidR="001C2F1B">
        <w:rPr>
          <w:szCs w:val="22"/>
        </w:rPr>
        <w:t xml:space="preserve"> the representative</w:t>
      </w:r>
      <w:r w:rsidR="00487458">
        <w:rPr>
          <w:szCs w:val="22"/>
        </w:rPr>
        <w:t xml:space="preserve"> during the call</w:t>
      </w:r>
      <w:r>
        <w:rPr>
          <w:szCs w:val="22"/>
        </w:rPr>
        <w:t>, “</w:t>
      </w:r>
      <w:r w:rsidR="001C2F1B">
        <w:rPr>
          <w:szCs w:val="22"/>
        </w:rPr>
        <w:t>oh, you’re not going to be Frontier anymore</w:t>
      </w:r>
      <w:r w:rsidR="00893F0D">
        <w:rPr>
          <w:szCs w:val="22"/>
        </w:rPr>
        <w:t xml:space="preserve">?” </w:t>
      </w:r>
      <w:r w:rsidR="006D0612">
        <w:rPr>
          <w:szCs w:val="22"/>
        </w:rPr>
        <w:t xml:space="preserve"> T</w:t>
      </w:r>
      <w:r w:rsidR="001C2F1B">
        <w:rPr>
          <w:szCs w:val="22"/>
        </w:rPr>
        <w:t xml:space="preserve">he </w:t>
      </w:r>
      <w:r w:rsidR="00893F0D">
        <w:rPr>
          <w:szCs w:val="22"/>
        </w:rPr>
        <w:t xml:space="preserve">Clear Rate </w:t>
      </w:r>
      <w:r w:rsidR="001C2F1B">
        <w:rPr>
          <w:szCs w:val="22"/>
        </w:rPr>
        <w:t>representative responds, “</w:t>
      </w:r>
      <w:r w:rsidR="00F72D99">
        <w:rPr>
          <w:szCs w:val="22"/>
        </w:rPr>
        <w:t>N</w:t>
      </w:r>
      <w:r w:rsidR="001C2F1B">
        <w:rPr>
          <w:szCs w:val="22"/>
        </w:rPr>
        <w:t>o ma</w:t>
      </w:r>
      <w:r w:rsidR="007F0C10">
        <w:rPr>
          <w:szCs w:val="22"/>
        </w:rPr>
        <w:t>’a</w:t>
      </w:r>
      <w:r w:rsidR="001C2F1B">
        <w:rPr>
          <w:szCs w:val="22"/>
        </w:rPr>
        <w:t>m.”</w:t>
      </w:r>
      <w:r w:rsidR="00536DE8">
        <w:rPr>
          <w:szCs w:val="22"/>
        </w:rPr>
        <w:t xml:space="preserve"> </w:t>
      </w:r>
      <w:r w:rsidR="00F72D99">
        <w:rPr>
          <w:szCs w:val="22"/>
        </w:rPr>
        <w:t xml:space="preserve"> This exchange </w:t>
      </w:r>
      <w:r w:rsidR="00536DE8">
        <w:rPr>
          <w:szCs w:val="22"/>
        </w:rPr>
        <w:t>could easily be misunderstood to imply that</w:t>
      </w:r>
      <w:r w:rsidR="008934B5">
        <w:rPr>
          <w:szCs w:val="22"/>
        </w:rPr>
        <w:t xml:space="preserve"> Frontier was becoming Clear Rate through a buy-out</w:t>
      </w:r>
      <w:r w:rsidR="00536DE8">
        <w:rPr>
          <w:szCs w:val="22"/>
        </w:rPr>
        <w:t>, as Complainant alleges.</w:t>
      </w:r>
      <w:r w:rsidR="001C2F1B">
        <w:rPr>
          <w:szCs w:val="22"/>
        </w:rPr>
        <w:t xml:space="preserve"> </w:t>
      </w:r>
      <w:r w:rsidR="004625C9">
        <w:rPr>
          <w:szCs w:val="22"/>
        </w:rPr>
        <w:t xml:space="preserve"> The sales call recording does not refute Complainant’s claim that Clear Rate’s telemarketer made a material </w:t>
      </w:r>
      <w:r w:rsidR="000C0924">
        <w:rPr>
          <w:szCs w:val="22"/>
        </w:rPr>
        <w:t>mis</w:t>
      </w:r>
      <w:r w:rsidR="004625C9">
        <w:rPr>
          <w:szCs w:val="22"/>
        </w:rPr>
        <w:t xml:space="preserve">representation to her that affected her decision to switch carriers.  </w:t>
      </w:r>
      <w:r w:rsidR="001C2F1B">
        <w:rPr>
          <w:szCs w:val="22"/>
        </w:rPr>
        <w:t xml:space="preserve">    </w:t>
      </w:r>
    </w:p>
    <w:p w:rsidR="00AB71F2" w:rsidRPr="004625C9" w:rsidP="00257A9D" w14:paraId="0C70547B" w14:textId="77777777">
      <w:pPr>
        <w:numPr>
          <w:ilvl w:val="0"/>
          <w:numId w:val="7"/>
        </w:numPr>
        <w:snapToGrid w:val="0"/>
        <w:spacing w:after="120"/>
        <w:ind w:left="0" w:firstLine="720"/>
        <w:rPr>
          <w:szCs w:val="22"/>
        </w:rPr>
      </w:pPr>
      <w:r>
        <w:rPr>
          <w:szCs w:val="22"/>
        </w:rPr>
        <w:t>Based on the evidence in the record, w</w:t>
      </w:r>
      <w:r w:rsidR="005D20F0">
        <w:rPr>
          <w:szCs w:val="22"/>
        </w:rPr>
        <w:t xml:space="preserve">e </w:t>
      </w:r>
      <w:r>
        <w:rPr>
          <w:szCs w:val="22"/>
        </w:rPr>
        <w:t>conclude</w:t>
      </w:r>
      <w:r w:rsidR="005D20F0">
        <w:rPr>
          <w:szCs w:val="22"/>
        </w:rPr>
        <w:t xml:space="preserve"> that a material misrepresentation </w:t>
      </w:r>
      <w:r w:rsidR="004625C9">
        <w:rPr>
          <w:szCs w:val="22"/>
        </w:rPr>
        <w:t xml:space="preserve">occurred on Clear Rate’s </w:t>
      </w:r>
      <w:r w:rsidRPr="004625C9" w:rsidR="005D20F0">
        <w:rPr>
          <w:szCs w:val="22"/>
        </w:rPr>
        <w:t>sales call</w:t>
      </w:r>
      <w:r w:rsidRPr="004625C9" w:rsidR="00893F0D">
        <w:rPr>
          <w:szCs w:val="22"/>
        </w:rPr>
        <w:t>,</w:t>
      </w:r>
      <w:r w:rsidRPr="004625C9" w:rsidR="005D20F0">
        <w:rPr>
          <w:szCs w:val="22"/>
        </w:rPr>
        <w:t xml:space="preserve"> and</w:t>
      </w:r>
      <w:r w:rsidR="004625C9">
        <w:rPr>
          <w:szCs w:val="22"/>
        </w:rPr>
        <w:t xml:space="preserve"> </w:t>
      </w:r>
      <w:r w:rsidRPr="004625C9" w:rsidR="005D20F0">
        <w:rPr>
          <w:szCs w:val="22"/>
        </w:rPr>
        <w:t xml:space="preserve">that </w:t>
      </w:r>
      <w:r w:rsidRPr="004625C9" w:rsidR="00145990">
        <w:rPr>
          <w:szCs w:val="22"/>
        </w:rPr>
        <w:t>Complainant’s authorization to change carriers is</w:t>
      </w:r>
      <w:r w:rsidR="00740BAE">
        <w:rPr>
          <w:szCs w:val="22"/>
        </w:rPr>
        <w:t xml:space="preserve"> therefore</w:t>
      </w:r>
      <w:r w:rsidRPr="004625C9" w:rsidR="00145990">
        <w:rPr>
          <w:szCs w:val="22"/>
        </w:rPr>
        <w:t xml:space="preserve"> </w:t>
      </w:r>
      <w:r w:rsidRPr="004625C9" w:rsidR="005D20F0">
        <w:rPr>
          <w:szCs w:val="22"/>
        </w:rPr>
        <w:t xml:space="preserve">invalid.  </w:t>
      </w:r>
      <w:r w:rsidRPr="004625C9">
        <w:rPr>
          <w:szCs w:val="22"/>
        </w:rPr>
        <w:t>W</w:t>
      </w:r>
      <w:r w:rsidRPr="004625C9" w:rsidR="005D20F0">
        <w:rPr>
          <w:szCs w:val="22"/>
        </w:rPr>
        <w:t>e</w:t>
      </w:r>
      <w:r w:rsidRPr="004625C9">
        <w:rPr>
          <w:szCs w:val="22"/>
        </w:rPr>
        <w:t xml:space="preserve"> therefore</w:t>
      </w:r>
      <w:r w:rsidRPr="004625C9" w:rsidR="005D20F0">
        <w:rPr>
          <w:szCs w:val="22"/>
        </w:rPr>
        <w:t xml:space="preserve"> </w:t>
      </w:r>
      <w:r w:rsidRPr="004625C9">
        <w:rPr>
          <w:szCs w:val="22"/>
        </w:rPr>
        <w:t>find</w:t>
      </w:r>
      <w:r w:rsidRPr="004625C9" w:rsidR="005D20F0">
        <w:rPr>
          <w:szCs w:val="22"/>
        </w:rPr>
        <w:t xml:space="preserve"> that </w:t>
      </w:r>
      <w:r w:rsidRPr="004625C9" w:rsidR="001C2F1B">
        <w:rPr>
          <w:szCs w:val="22"/>
        </w:rPr>
        <w:t>Clear Rate</w:t>
      </w:r>
      <w:r w:rsidRPr="004625C9" w:rsidR="00B83BA2">
        <w:rPr>
          <w:szCs w:val="22"/>
        </w:rPr>
        <w:t xml:space="preserve">’s actions resulted in an unauthorized change in Complainant’s </w:t>
      </w:r>
      <w:r w:rsidRPr="004625C9">
        <w:rPr>
          <w:szCs w:val="22"/>
        </w:rPr>
        <w:t xml:space="preserve">telecommunications service provider, as defined by the rules. </w:t>
      </w:r>
    </w:p>
    <w:p w:rsidR="00AB71F2" w:rsidP="00257A9D" w14:paraId="4C65BB4A" w14:textId="34CA9593">
      <w:pPr>
        <w:numPr>
          <w:ilvl w:val="0"/>
          <w:numId w:val="7"/>
        </w:numPr>
        <w:tabs>
          <w:tab w:val="num" w:pos="0"/>
        </w:tabs>
        <w:snapToGrid w:val="0"/>
        <w:spacing w:after="120"/>
        <w:ind w:left="0" w:firstLine="720"/>
        <w:rPr>
          <w:szCs w:val="22"/>
        </w:rPr>
      </w:pPr>
      <w:r>
        <w:rPr>
          <w:szCs w:val="22"/>
        </w:rPr>
        <w:t xml:space="preserve">Accordingly, IT IS ORDERED that, pursuant to </w:t>
      </w:r>
      <w:r w:rsidR="00D50A47">
        <w:rPr>
          <w:szCs w:val="22"/>
        </w:rPr>
        <w:t>s</w:t>
      </w:r>
      <w:r>
        <w:rPr>
          <w:szCs w:val="22"/>
        </w:rPr>
        <w:t xml:space="preserve">ection 258 of the Communications Act of 1934, as amended, 47 U.S.C. § 258, and </w:t>
      </w:r>
      <w:r w:rsidR="00D50A47">
        <w:rPr>
          <w:szCs w:val="22"/>
        </w:rPr>
        <w:t>s</w:t>
      </w:r>
      <w:r>
        <w:rPr>
          <w:szCs w:val="22"/>
        </w:rPr>
        <w:t xml:space="preserve">ections 0.141, 0.361 and 1.719 of the Commission’s rules, 47 CFR §§ 0.141, 0.361, 1.719, the complaint filed against </w:t>
      </w:r>
      <w:r w:rsidR="001C2F1B">
        <w:rPr>
          <w:szCs w:val="22"/>
        </w:rPr>
        <w:t>Clear Rate Communications, Inc.</w:t>
      </w:r>
      <w:r>
        <w:rPr>
          <w:szCs w:val="22"/>
        </w:rPr>
        <w:t xml:space="preserve"> </w:t>
      </w:r>
      <w:r w:rsidR="00A87E8F">
        <w:rPr>
          <w:szCs w:val="22"/>
        </w:rPr>
        <w:t>IS</w:t>
      </w:r>
      <w:r>
        <w:rPr>
          <w:szCs w:val="22"/>
        </w:rPr>
        <w:t xml:space="preserve"> </w:t>
      </w:r>
      <w:r w:rsidR="00A87E8F">
        <w:rPr>
          <w:szCs w:val="22"/>
        </w:rPr>
        <w:t>GRANTED</w:t>
      </w:r>
      <w:r>
        <w:rPr>
          <w:szCs w:val="22"/>
        </w:rPr>
        <w:t>.</w:t>
      </w:r>
    </w:p>
    <w:p w:rsidR="00173F8E" w:rsidRPr="00173F8E" w:rsidP="00173F8E" w14:paraId="5AD8FCEC" w14:textId="77A711D6">
      <w:pPr>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Pr>
          <w:szCs w:val="22"/>
        </w:rPr>
        <w:t>Clear Rate Communications</w:t>
      </w:r>
      <w:r w:rsidRPr="00FD2C3C">
        <w:rPr>
          <w:szCs w:val="22"/>
        </w:rPr>
        <w:t>, Inc. may not pursue any collection against Complainant for those charges.</w:t>
      </w:r>
    </w:p>
    <w:p w:rsidR="00AB71F2" w:rsidRPr="00257A9D" w:rsidP="00257A9D" w14:paraId="75CEE018" w14:textId="77777777">
      <w:pPr>
        <w:numPr>
          <w:ilvl w:val="0"/>
          <w:numId w:val="7"/>
        </w:numPr>
        <w:tabs>
          <w:tab w:val="num" w:pos="0"/>
        </w:tabs>
        <w:snapToGrid w:val="0"/>
        <w:spacing w:after="120"/>
        <w:ind w:left="0" w:firstLine="720"/>
        <w:rPr>
          <w:szCs w:val="22"/>
        </w:rPr>
      </w:pPr>
      <w:r>
        <w:rPr>
          <w:szCs w:val="22"/>
        </w:rPr>
        <w:t>IT IS FURTHER ORDERED that this Order is effective upon release.</w:t>
      </w:r>
      <w:r w:rsidRPr="00257A9D">
        <w:rPr>
          <w:szCs w:val="22"/>
        </w:rPr>
        <w:tab/>
      </w:r>
      <w:r w:rsidRPr="00257A9D">
        <w:rPr>
          <w:szCs w:val="22"/>
        </w:rPr>
        <w:tab/>
      </w:r>
      <w:r w:rsidRPr="00257A9D">
        <w:rPr>
          <w:szCs w:val="22"/>
        </w:rPr>
        <w:tab/>
      </w:r>
    </w:p>
    <w:p w:rsidR="00AB71F2" w:rsidP="008B177D" w14:paraId="50368E02" w14:textId="4E08ADFE">
      <w:pPr>
        <w:spacing w:after="120"/>
        <w:ind w:left="3600" w:right="270"/>
        <w:rPr>
          <w:szCs w:val="22"/>
        </w:rPr>
      </w:pPr>
      <w:r>
        <w:rPr>
          <w:szCs w:val="22"/>
        </w:rPr>
        <w:t>FEDERAL COMMUNICATIONS COMMISSION</w:t>
      </w:r>
    </w:p>
    <w:p w:rsidR="00AB71F2" w:rsidP="00893F0D" w14:paraId="7E0F4B8A" w14:textId="134B59E9">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AB71F2" w:rsidP="00AB71F2" w14:paraId="2BD1F727" w14:textId="77777777">
      <w:pPr>
        <w:ind w:left="540"/>
        <w:rPr>
          <w:szCs w:val="22"/>
        </w:rPr>
      </w:pPr>
    </w:p>
    <w:p w:rsidR="00AB71F2" w:rsidP="00AB71F2" w14:paraId="31035D20" w14:textId="77777777">
      <w:pPr>
        <w:ind w:right="270"/>
        <w:jc w:val="center"/>
        <w:rPr>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AC8C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995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16D8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6802B4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0A3B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6B0" w14:paraId="49F426B0" w14:textId="77777777">
      <w:r>
        <w:separator/>
      </w:r>
    </w:p>
  </w:footnote>
  <w:footnote w:type="continuationSeparator" w:id="1">
    <w:p w:rsidR="001266B0" w:rsidP="00C721AC" w14:paraId="774C7BB1" w14:textId="77777777">
      <w:pPr>
        <w:spacing w:before="120"/>
        <w:rPr>
          <w:sz w:val="20"/>
        </w:rPr>
      </w:pPr>
      <w:r>
        <w:rPr>
          <w:sz w:val="20"/>
        </w:rPr>
        <w:t xml:space="preserve">(Continued from previous page)  </w:t>
      </w:r>
      <w:r>
        <w:rPr>
          <w:sz w:val="20"/>
        </w:rPr>
        <w:separator/>
      </w:r>
    </w:p>
  </w:footnote>
  <w:footnote w:type="continuationNotice" w:id="2">
    <w:p w:rsidR="001266B0" w:rsidP="00C721AC" w14:paraId="3D2188D9" w14:textId="77777777">
      <w:pPr>
        <w:jc w:val="right"/>
        <w:rPr>
          <w:sz w:val="20"/>
        </w:rPr>
      </w:pPr>
      <w:r>
        <w:rPr>
          <w:sz w:val="20"/>
        </w:rPr>
        <w:t>(continued….)</w:t>
      </w:r>
    </w:p>
  </w:footnote>
  <w:footnote w:id="3">
    <w:p w:rsidR="00AB71F2" w:rsidP="00AB71F2" w14:paraId="6E9C4B7B" w14:textId="3A41AE46">
      <w:pPr>
        <w:pStyle w:val="FootnoteText"/>
      </w:pPr>
      <w:r>
        <w:rPr>
          <w:rStyle w:val="FootnoteReference"/>
        </w:rPr>
        <w:footnoteRef/>
      </w:r>
      <w:r>
        <w:t xml:space="preserve"> </w:t>
      </w:r>
      <w:r w:rsidR="007F0C10">
        <w:rPr>
          <w:i/>
        </w:rPr>
        <w:t>See</w:t>
      </w:r>
      <w:r w:rsidR="007F0C10">
        <w:t xml:space="preserve"> Informal Complaint No. 2987004 (filed Dec. 17, 2018)</w:t>
      </w:r>
      <w:r w:rsidR="007F0C10">
        <w:rPr>
          <w:i/>
        </w:rPr>
        <w:t>; s</w:t>
      </w:r>
      <w:r>
        <w:rPr>
          <w:i/>
        </w:rPr>
        <w:t>ee</w:t>
      </w:r>
      <w:r w:rsidR="007F0C10">
        <w:rPr>
          <w:i/>
        </w:rPr>
        <w:t xml:space="preserve"> also</w:t>
      </w:r>
      <w:r>
        <w:t xml:space="preserve"> 47 CFR §§ 64.1100 – 64.1190.</w:t>
      </w:r>
    </w:p>
  </w:footnote>
  <w:footnote w:id="4">
    <w:p w:rsidR="00AB71F2" w:rsidP="00AB71F2" w14:paraId="7D088F9D" w14:textId="77777777">
      <w:pPr>
        <w:pStyle w:val="FootnoteText"/>
      </w:pPr>
      <w:r>
        <w:rPr>
          <w:rStyle w:val="FootnoteReference"/>
        </w:rPr>
        <w:footnoteRef/>
      </w:r>
      <w:r>
        <w:t xml:space="preserve"> 47 U.S.C. § 258(a).</w:t>
      </w:r>
    </w:p>
  </w:footnote>
  <w:footnote w:id="5">
    <w:p w:rsidR="00AB71F2" w:rsidP="00AB71F2" w14:paraId="4C7A6375"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14:paraId="0E466F3A" w14:textId="77777777">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14:paraId="3F25B0E1" w14:textId="77777777">
      <w:pPr>
        <w:pStyle w:val="FootnoteText"/>
      </w:pPr>
      <w:r>
        <w:rPr>
          <w:rStyle w:val="FootnoteReference"/>
        </w:rPr>
        <w:footnoteRef/>
      </w:r>
      <w:r>
        <w:t xml:space="preserve"> These rules require the </w:t>
      </w:r>
      <w:r w:rsidR="003E5F05">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14:paraId="23FF730B" w14:textId="77777777">
      <w:pPr>
        <w:pStyle w:val="FootnoteText"/>
      </w:pPr>
      <w:r>
        <w:rPr>
          <w:rStyle w:val="FootnoteReference"/>
        </w:rPr>
        <w:footnoteRef/>
      </w:r>
      <w:r>
        <w:t xml:space="preserve"> </w:t>
      </w:r>
      <w:r w:rsidRPr="002452C4" w:rsidR="002452C4">
        <w:rPr>
          <w:i/>
        </w:rPr>
        <w:t>Id</w:t>
      </w:r>
      <w:r w:rsidR="002452C4">
        <w:t xml:space="preserve">. </w:t>
      </w:r>
      <w:r>
        <w:t>§ 64.1120(a)(1)(</w:t>
      </w:r>
      <w:r>
        <w:t>i</w:t>
      </w:r>
      <w:r>
        <w:t xml:space="preserve">)(A).  </w:t>
      </w:r>
    </w:p>
  </w:footnote>
  <w:footnote w:id="9">
    <w:p w:rsidR="00CF2AA9" w:rsidP="00CF2AA9" w14:paraId="19ED3588" w14:textId="7777777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2452C4">
        <w:t xml:space="preserve"> (</w:t>
      </w:r>
      <w:r w:rsidRPr="002452C4" w:rsidR="002452C4">
        <w:rPr>
          <w:i/>
        </w:rPr>
        <w:t>2018 Slamming Order</w:t>
      </w:r>
      <w:r w:rsidR="002452C4">
        <w:t>)</w:t>
      </w:r>
      <w:r>
        <w:t>; 47 CFR § 64.1120(a)(1)(</w:t>
      </w:r>
      <w:r>
        <w:t>i</w:t>
      </w:r>
      <w:r>
        <w:t xml:space="preserve">)(A).  The </w:t>
      </w:r>
      <w:r w:rsidR="002452C4">
        <w:t>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0237AB" w14:paraId="3C2B4F4A"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w:t>
      </w:r>
      <w:r w:rsidR="002452C4">
        <w:t>5781</w:t>
      </w:r>
      <w:r>
        <w:t>, para. 23.</w:t>
      </w:r>
      <w:r w:rsidR="00CE5BF4">
        <w:t xml:space="preserve">  The Commission also stated that a carrier is uniquely positioned via its access to sales scripts, recordings, training, and other relevant materials relating to sales calls to proffer evidence to rebut a consumer’s claims.  </w:t>
      </w:r>
      <w:r w:rsidRPr="00CE5BF4" w:rsidR="00CE5BF4">
        <w:rPr>
          <w:i/>
        </w:rPr>
        <w:t>Id</w:t>
      </w:r>
      <w:r w:rsidR="00CE5BF4">
        <w:t>.</w:t>
      </w:r>
    </w:p>
  </w:footnote>
  <w:footnote w:id="11">
    <w:p w:rsidR="00476ADC" w14:paraId="648D9C27" w14:textId="77777777">
      <w:pPr>
        <w:pStyle w:val="FootnoteText"/>
      </w:pPr>
      <w:r>
        <w:rPr>
          <w:rStyle w:val="FootnoteReference"/>
        </w:rPr>
        <w:footnoteRef/>
      </w:r>
      <w:r>
        <w:t xml:space="preserve"> </w:t>
      </w:r>
      <w:r w:rsidRPr="00476ADC">
        <w:rPr>
          <w:i/>
        </w:rPr>
        <w:t>See</w:t>
      </w:r>
      <w:r>
        <w:t xml:space="preserve"> Informal Complaint No. 2987004.</w:t>
      </w:r>
    </w:p>
  </w:footnote>
  <w:footnote w:id="12">
    <w:p w:rsidR="00AB71F2" w:rsidP="00AB71F2" w14:paraId="27AC6EF1" w14:textId="77777777">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3">
    <w:p w:rsidR="001C2F1B" w14:paraId="1D28E72C" w14:textId="77777777">
      <w:pPr>
        <w:pStyle w:val="FootnoteText"/>
      </w:pPr>
      <w:r>
        <w:rPr>
          <w:rStyle w:val="FootnoteReference"/>
        </w:rPr>
        <w:footnoteRef/>
      </w:r>
      <w:r>
        <w:t xml:space="preserve"> </w:t>
      </w:r>
      <w:r w:rsidRPr="001C2F1B">
        <w:rPr>
          <w:i/>
        </w:rPr>
        <w:t>See</w:t>
      </w:r>
      <w:r>
        <w:t xml:space="preserve"> Clear Rate Responses to Informal Complaint No. 2987004 (filed Jan. 28, 2019 and May 17,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E1D" w14:paraId="3E7960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808A13" w14:textId="2A26C9B5">
    <w:pPr>
      <w:pStyle w:val="Header"/>
      <w:rPr>
        <w:b w:val="0"/>
      </w:rPr>
    </w:pPr>
    <w:r>
      <w:tab/>
      <w:t>Federal Communications Commission</w:t>
    </w:r>
    <w:r>
      <w:tab/>
    </w:r>
    <w:r w:rsidR="00A138E2">
      <w:t xml:space="preserve">DA </w:t>
    </w:r>
    <w:r w:rsidR="00A138E2">
      <w:t>19</w:t>
    </w:r>
    <w:r w:rsidR="009217B1">
      <w:t>-714</w:t>
    </w:r>
    <w:bookmarkStart w:id="0" w:name="_GoBack"/>
    <w:bookmarkEnd w:id="0"/>
  </w:p>
  <w:p w:rsidR="00D25FB5" w14:paraId="7B3DD25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BB52D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EFD015" w14:textId="1CB48E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534E1D">
      <w:rPr>
        <w:spacing w:val="-2"/>
      </w:rPr>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0E96"/>
    <w:rsid w:val="00036039"/>
    <w:rsid w:val="00037F90"/>
    <w:rsid w:val="000875BF"/>
    <w:rsid w:val="00096D8C"/>
    <w:rsid w:val="000C0924"/>
    <w:rsid w:val="000C0B65"/>
    <w:rsid w:val="000E05FE"/>
    <w:rsid w:val="000E3D42"/>
    <w:rsid w:val="00122BD5"/>
    <w:rsid w:val="001266B0"/>
    <w:rsid w:val="00133F79"/>
    <w:rsid w:val="00145990"/>
    <w:rsid w:val="00173F8E"/>
    <w:rsid w:val="00194A66"/>
    <w:rsid w:val="001C2F1B"/>
    <w:rsid w:val="001D6BCF"/>
    <w:rsid w:val="001E01CA"/>
    <w:rsid w:val="00237F60"/>
    <w:rsid w:val="002452C4"/>
    <w:rsid w:val="00257A9D"/>
    <w:rsid w:val="00275CF5"/>
    <w:rsid w:val="0028301F"/>
    <w:rsid w:val="00285017"/>
    <w:rsid w:val="002A2D2E"/>
    <w:rsid w:val="002C00E8"/>
    <w:rsid w:val="00321770"/>
    <w:rsid w:val="00343749"/>
    <w:rsid w:val="003660ED"/>
    <w:rsid w:val="003B0550"/>
    <w:rsid w:val="003B694F"/>
    <w:rsid w:val="003E5F05"/>
    <w:rsid w:val="003F171C"/>
    <w:rsid w:val="00412FC5"/>
    <w:rsid w:val="00422276"/>
    <w:rsid w:val="004242F1"/>
    <w:rsid w:val="00445A00"/>
    <w:rsid w:val="00451B0F"/>
    <w:rsid w:val="0045688E"/>
    <w:rsid w:val="004625C9"/>
    <w:rsid w:val="00476ADC"/>
    <w:rsid w:val="00487458"/>
    <w:rsid w:val="004C2EE3"/>
    <w:rsid w:val="004E4A22"/>
    <w:rsid w:val="00511968"/>
    <w:rsid w:val="00534E1D"/>
    <w:rsid w:val="00536DE8"/>
    <w:rsid w:val="0055614C"/>
    <w:rsid w:val="00566D06"/>
    <w:rsid w:val="005D20F0"/>
    <w:rsid w:val="005E14C2"/>
    <w:rsid w:val="00607BA5"/>
    <w:rsid w:val="0061180A"/>
    <w:rsid w:val="0062062E"/>
    <w:rsid w:val="00626EB6"/>
    <w:rsid w:val="006509D7"/>
    <w:rsid w:val="00655D03"/>
    <w:rsid w:val="00683388"/>
    <w:rsid w:val="00683F84"/>
    <w:rsid w:val="006A6A81"/>
    <w:rsid w:val="006A6BDF"/>
    <w:rsid w:val="006D0612"/>
    <w:rsid w:val="006E361C"/>
    <w:rsid w:val="006F7393"/>
    <w:rsid w:val="0070224F"/>
    <w:rsid w:val="007115F7"/>
    <w:rsid w:val="00740BAE"/>
    <w:rsid w:val="00764761"/>
    <w:rsid w:val="00785689"/>
    <w:rsid w:val="0079754B"/>
    <w:rsid w:val="007A1E6D"/>
    <w:rsid w:val="007B0EB2"/>
    <w:rsid w:val="007D10ED"/>
    <w:rsid w:val="007F0C10"/>
    <w:rsid w:val="00810B6F"/>
    <w:rsid w:val="00822CE0"/>
    <w:rsid w:val="008307C8"/>
    <w:rsid w:val="00841AB1"/>
    <w:rsid w:val="00853306"/>
    <w:rsid w:val="00856C22"/>
    <w:rsid w:val="008934B5"/>
    <w:rsid w:val="00893F0D"/>
    <w:rsid w:val="008A5BD6"/>
    <w:rsid w:val="008A79BA"/>
    <w:rsid w:val="008B177D"/>
    <w:rsid w:val="008C68F1"/>
    <w:rsid w:val="008C71E5"/>
    <w:rsid w:val="008F5FAB"/>
    <w:rsid w:val="009217B1"/>
    <w:rsid w:val="00921803"/>
    <w:rsid w:val="00926503"/>
    <w:rsid w:val="009503A6"/>
    <w:rsid w:val="00962CF8"/>
    <w:rsid w:val="009726D8"/>
    <w:rsid w:val="009A2E18"/>
    <w:rsid w:val="009D7308"/>
    <w:rsid w:val="009E714E"/>
    <w:rsid w:val="009F76DB"/>
    <w:rsid w:val="00A138E2"/>
    <w:rsid w:val="00A32C3B"/>
    <w:rsid w:val="00A45105"/>
    <w:rsid w:val="00A45F4F"/>
    <w:rsid w:val="00A600A9"/>
    <w:rsid w:val="00A87E8F"/>
    <w:rsid w:val="00AA55B7"/>
    <w:rsid w:val="00AA5B9E"/>
    <w:rsid w:val="00AB2407"/>
    <w:rsid w:val="00AB53DF"/>
    <w:rsid w:val="00AB71F2"/>
    <w:rsid w:val="00B07E5C"/>
    <w:rsid w:val="00B57439"/>
    <w:rsid w:val="00B811F7"/>
    <w:rsid w:val="00B83BA2"/>
    <w:rsid w:val="00BA5DC6"/>
    <w:rsid w:val="00BA6196"/>
    <w:rsid w:val="00BC6D8C"/>
    <w:rsid w:val="00C30BFE"/>
    <w:rsid w:val="00C34006"/>
    <w:rsid w:val="00C36B4C"/>
    <w:rsid w:val="00C426B1"/>
    <w:rsid w:val="00C64601"/>
    <w:rsid w:val="00C66160"/>
    <w:rsid w:val="00C721AC"/>
    <w:rsid w:val="00C90D6A"/>
    <w:rsid w:val="00CA247E"/>
    <w:rsid w:val="00CA6D21"/>
    <w:rsid w:val="00CA752A"/>
    <w:rsid w:val="00CC72B6"/>
    <w:rsid w:val="00CE5BF4"/>
    <w:rsid w:val="00CF2AA9"/>
    <w:rsid w:val="00CF450F"/>
    <w:rsid w:val="00D0218D"/>
    <w:rsid w:val="00D25FB5"/>
    <w:rsid w:val="00D33E46"/>
    <w:rsid w:val="00D44223"/>
    <w:rsid w:val="00D50A47"/>
    <w:rsid w:val="00DA2529"/>
    <w:rsid w:val="00DB130A"/>
    <w:rsid w:val="00DB2EBB"/>
    <w:rsid w:val="00DC10A1"/>
    <w:rsid w:val="00DC655F"/>
    <w:rsid w:val="00DD0B59"/>
    <w:rsid w:val="00DD7EBD"/>
    <w:rsid w:val="00DF62B6"/>
    <w:rsid w:val="00DF710F"/>
    <w:rsid w:val="00E07225"/>
    <w:rsid w:val="00E314E8"/>
    <w:rsid w:val="00E342E6"/>
    <w:rsid w:val="00E5409F"/>
    <w:rsid w:val="00EE6488"/>
    <w:rsid w:val="00F021FA"/>
    <w:rsid w:val="00F62E97"/>
    <w:rsid w:val="00F64209"/>
    <w:rsid w:val="00F72D99"/>
    <w:rsid w:val="00F93BF5"/>
    <w:rsid w:val="00FC42E1"/>
    <w:rsid w:val="00FD2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E361C"/>
    <w:rPr>
      <w:sz w:val="16"/>
      <w:szCs w:val="16"/>
    </w:rPr>
  </w:style>
  <w:style w:type="paragraph" w:styleId="CommentText">
    <w:name w:val="annotation text"/>
    <w:basedOn w:val="Normal"/>
    <w:link w:val="CommentTextChar"/>
    <w:rsid w:val="006E361C"/>
    <w:rPr>
      <w:sz w:val="20"/>
    </w:rPr>
  </w:style>
  <w:style w:type="character" w:customStyle="1" w:styleId="CommentTextChar">
    <w:name w:val="Comment Text Char"/>
    <w:link w:val="CommentText"/>
    <w:rsid w:val="006E361C"/>
    <w:rPr>
      <w:snapToGrid w:val="0"/>
      <w:kern w:val="28"/>
    </w:rPr>
  </w:style>
  <w:style w:type="paragraph" w:styleId="CommentSubject">
    <w:name w:val="annotation subject"/>
    <w:basedOn w:val="CommentText"/>
    <w:next w:val="CommentText"/>
    <w:link w:val="CommentSubjectChar"/>
    <w:rsid w:val="006E361C"/>
    <w:rPr>
      <w:b/>
      <w:bCs/>
    </w:rPr>
  </w:style>
  <w:style w:type="character" w:customStyle="1" w:styleId="CommentSubjectChar">
    <w:name w:val="Comment Subject Char"/>
    <w:link w:val="CommentSubject"/>
    <w:rsid w:val="006E361C"/>
    <w:rPr>
      <w:b/>
      <w:bCs/>
      <w:snapToGrid w:val="0"/>
      <w:kern w:val="28"/>
    </w:rPr>
  </w:style>
  <w:style w:type="paragraph" w:styleId="BalloonText">
    <w:name w:val="Balloon Text"/>
    <w:basedOn w:val="Normal"/>
    <w:link w:val="BalloonTextChar"/>
    <w:rsid w:val="006E361C"/>
    <w:rPr>
      <w:rFonts w:ascii="Segoe UI" w:hAnsi="Segoe UI" w:cs="Segoe UI"/>
      <w:sz w:val="18"/>
      <w:szCs w:val="18"/>
    </w:rPr>
  </w:style>
  <w:style w:type="character" w:customStyle="1" w:styleId="BalloonTextChar">
    <w:name w:val="Balloon Text Char"/>
    <w:link w:val="BalloonText"/>
    <w:rsid w:val="006E361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