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RPr="005D7602" w:rsidP="00C82B6B" w14:paraId="042F0DA4" w14:textId="1102036D">
      <w:pPr>
        <w:jc w:val="right"/>
        <w:rPr>
          <w:b/>
          <w:sz w:val="22"/>
          <w:szCs w:val="22"/>
        </w:rPr>
      </w:pPr>
      <w:bookmarkStart w:id="0" w:name="_GoBack"/>
      <w:bookmarkEnd w:id="0"/>
      <w:r w:rsidRPr="005D7602">
        <w:rPr>
          <w:b/>
          <w:sz w:val="22"/>
          <w:szCs w:val="22"/>
        </w:rPr>
        <w:t>DA 19-</w:t>
      </w:r>
      <w:r w:rsidR="00611CB9">
        <w:rPr>
          <w:b/>
          <w:sz w:val="22"/>
          <w:szCs w:val="22"/>
        </w:rPr>
        <w:t>747</w:t>
      </w:r>
    </w:p>
    <w:p w:rsidR="005C2DCD" w:rsidP="005D7602" w14:paraId="1C2B097F" w14:textId="7B3EF608">
      <w:pPr>
        <w:tabs>
          <w:tab w:val="right" w:pos="9360"/>
        </w:tabs>
        <w:suppressAutoHyphens/>
        <w:spacing w:line="227" w:lineRule="auto"/>
        <w:jc w:val="right"/>
        <w:outlineLvl w:val="0"/>
        <w:rPr>
          <w:b/>
          <w:spacing w:val="-2"/>
          <w:sz w:val="22"/>
          <w:szCs w:val="22"/>
        </w:rPr>
      </w:pPr>
      <w:r>
        <w:rPr>
          <w:b/>
          <w:spacing w:val="-2"/>
          <w:sz w:val="22"/>
          <w:szCs w:val="22"/>
        </w:rPr>
        <w:t xml:space="preserve">Released:  August </w:t>
      </w:r>
      <w:r w:rsidR="00505467">
        <w:rPr>
          <w:b/>
          <w:spacing w:val="-2"/>
          <w:sz w:val="22"/>
          <w:szCs w:val="22"/>
        </w:rPr>
        <w:t>7</w:t>
      </w:r>
      <w:r>
        <w:rPr>
          <w:b/>
          <w:spacing w:val="-2"/>
          <w:sz w:val="22"/>
          <w:szCs w:val="22"/>
        </w:rPr>
        <w:t>, 2019</w:t>
      </w:r>
    </w:p>
    <w:p w:rsidR="005C2DCD" w:rsidP="005C2DCD" w14:paraId="085EFCA0" w14:textId="77777777">
      <w:pPr>
        <w:tabs>
          <w:tab w:val="right" w:pos="9360"/>
        </w:tabs>
        <w:suppressAutoHyphens/>
        <w:spacing w:line="227" w:lineRule="auto"/>
        <w:jc w:val="both"/>
        <w:outlineLvl w:val="0"/>
        <w:rPr>
          <w:b/>
          <w:spacing w:val="-2"/>
          <w:sz w:val="22"/>
          <w:szCs w:val="22"/>
        </w:rPr>
      </w:pPr>
    </w:p>
    <w:p w:rsidR="005C2DCD" w:rsidP="005C2DCD" w14:paraId="3F0E382D" w14:textId="003EA32F">
      <w:pPr>
        <w:ind w:firstLine="720"/>
        <w:jc w:val="center"/>
        <w:outlineLvl w:val="0"/>
        <w:rPr>
          <w:b/>
          <w:sz w:val="22"/>
          <w:szCs w:val="22"/>
        </w:rPr>
      </w:pPr>
      <w:r>
        <w:rPr>
          <w:b/>
          <w:sz w:val="22"/>
          <w:szCs w:val="22"/>
        </w:rPr>
        <w:t xml:space="preserve">WIRELESS TELECOMMUNICATIONS BUREAU CONSOLIDATES </w:t>
      </w:r>
      <w:r w:rsidR="00BC15DE">
        <w:rPr>
          <w:b/>
          <w:sz w:val="22"/>
          <w:szCs w:val="22"/>
        </w:rPr>
        <w:t>PROCEEDINGS</w:t>
      </w:r>
      <w:r>
        <w:rPr>
          <w:b/>
          <w:sz w:val="22"/>
          <w:szCs w:val="22"/>
        </w:rPr>
        <w:t xml:space="preserve"> O</w:t>
      </w:r>
      <w:r w:rsidR="00BC15DE">
        <w:rPr>
          <w:b/>
          <w:sz w:val="22"/>
          <w:szCs w:val="22"/>
        </w:rPr>
        <w:t>N</w:t>
      </w:r>
      <w:r>
        <w:rPr>
          <w:b/>
          <w:sz w:val="22"/>
          <w:szCs w:val="22"/>
        </w:rPr>
        <w:t xml:space="preserve"> DISH APPLICATIONS FOR EXTEN</w:t>
      </w:r>
      <w:r w:rsidR="005D7602">
        <w:rPr>
          <w:b/>
          <w:sz w:val="22"/>
          <w:szCs w:val="22"/>
        </w:rPr>
        <w:t>S</w:t>
      </w:r>
      <w:r>
        <w:rPr>
          <w:b/>
          <w:sz w:val="22"/>
          <w:szCs w:val="22"/>
        </w:rPr>
        <w:t>ION</w:t>
      </w:r>
      <w:r w:rsidR="00700E6F">
        <w:rPr>
          <w:b/>
          <w:sz w:val="22"/>
          <w:szCs w:val="22"/>
        </w:rPr>
        <w:t>S</w:t>
      </w:r>
      <w:r>
        <w:rPr>
          <w:b/>
          <w:sz w:val="22"/>
          <w:szCs w:val="22"/>
        </w:rPr>
        <w:t xml:space="preserve"> OF TIME TO CONSTRUCT FACILITIES</w:t>
      </w:r>
      <w:r w:rsidR="006767C6">
        <w:rPr>
          <w:b/>
          <w:sz w:val="22"/>
          <w:szCs w:val="22"/>
        </w:rPr>
        <w:t xml:space="preserve"> WITH</w:t>
      </w:r>
      <w:r w:rsidRPr="006767C6" w:rsidR="006767C6">
        <w:rPr>
          <w:b/>
          <w:sz w:val="22"/>
          <w:szCs w:val="22"/>
        </w:rPr>
        <w:t xml:space="preserve"> </w:t>
      </w:r>
      <w:r w:rsidR="00BC15DE">
        <w:rPr>
          <w:b/>
          <w:sz w:val="22"/>
          <w:szCs w:val="22"/>
        </w:rPr>
        <w:t>DOCKET OF</w:t>
      </w:r>
      <w:r w:rsidR="006767C6">
        <w:rPr>
          <w:b/>
          <w:sz w:val="22"/>
          <w:szCs w:val="22"/>
        </w:rPr>
        <w:t xml:space="preserve"> T</w:t>
      </w:r>
      <w:r w:rsidR="006767C6">
        <w:rPr>
          <w:b/>
          <w:sz w:val="22"/>
          <w:szCs w:val="22"/>
        </w:rPr>
        <w:noBreakHyphen/>
        <w:t>MOBILE – SPRINT TRANSACTION</w:t>
      </w:r>
    </w:p>
    <w:p w:rsidR="005C2DCD" w:rsidP="005C2DCD" w14:paraId="1F8DFD14" w14:textId="77777777">
      <w:pPr>
        <w:jc w:val="center"/>
        <w:rPr>
          <w:b/>
          <w:sz w:val="22"/>
          <w:szCs w:val="22"/>
        </w:rPr>
      </w:pPr>
    </w:p>
    <w:p w:rsidR="005C2DCD" w:rsidP="005C2DCD" w14:paraId="25329CDE" w14:textId="77777777">
      <w:pPr>
        <w:jc w:val="center"/>
        <w:rPr>
          <w:b/>
          <w:sz w:val="22"/>
          <w:szCs w:val="22"/>
        </w:rPr>
      </w:pPr>
      <w:r>
        <w:rPr>
          <w:b/>
          <w:sz w:val="22"/>
          <w:szCs w:val="22"/>
        </w:rPr>
        <w:t>WT Docket No. 18-197</w:t>
      </w:r>
    </w:p>
    <w:p w:rsidR="005C2DCD" w:rsidP="005C2DCD" w14:paraId="21B8B7C2" w14:textId="77777777">
      <w:pPr>
        <w:jc w:val="center"/>
        <w:rPr>
          <w:b/>
          <w:sz w:val="22"/>
          <w:szCs w:val="22"/>
        </w:rPr>
      </w:pPr>
    </w:p>
    <w:p w:rsidR="005C2DCD" w:rsidP="005C2DCD" w14:paraId="466E4F6A" w14:textId="77777777">
      <w:pPr>
        <w:jc w:val="center"/>
        <w:rPr>
          <w:b/>
          <w:sz w:val="22"/>
          <w:szCs w:val="22"/>
        </w:rPr>
      </w:pPr>
      <w:r>
        <w:rPr>
          <w:b/>
          <w:sz w:val="22"/>
          <w:szCs w:val="22"/>
        </w:rPr>
        <w:t xml:space="preserve">ULS File Nos. </w:t>
      </w:r>
      <w:r w:rsidRPr="002D255B">
        <w:rPr>
          <w:b/>
          <w:sz w:val="22"/>
          <w:szCs w:val="22"/>
        </w:rPr>
        <w:t>0008741236, 0008741420, 0008741603,</w:t>
      </w:r>
      <w:r>
        <w:rPr>
          <w:b/>
          <w:sz w:val="22"/>
          <w:szCs w:val="22"/>
        </w:rPr>
        <w:t xml:space="preserve"> and</w:t>
      </w:r>
      <w:r w:rsidRPr="002D255B">
        <w:rPr>
          <w:b/>
          <w:sz w:val="22"/>
          <w:szCs w:val="22"/>
        </w:rPr>
        <w:t xml:space="preserve"> 0008741789</w:t>
      </w:r>
    </w:p>
    <w:p w:rsidR="005C2DCD" w:rsidP="005C2DCD" w14:paraId="10E9695B" w14:textId="77777777">
      <w:pPr>
        <w:jc w:val="center"/>
        <w:rPr>
          <w:b/>
          <w:sz w:val="22"/>
          <w:szCs w:val="22"/>
        </w:rPr>
      </w:pPr>
    </w:p>
    <w:p w:rsidR="005C2DCD" w:rsidRPr="005D7602" w:rsidP="005D7602" w14:paraId="657B8559" w14:textId="0CC0AC54">
      <w:pPr>
        <w:spacing w:after="120"/>
        <w:ind w:firstLine="720"/>
        <w:rPr>
          <w:sz w:val="22"/>
          <w:szCs w:val="22"/>
        </w:rPr>
      </w:pPr>
      <w:r w:rsidRPr="005D7602">
        <w:rPr>
          <w:sz w:val="22"/>
          <w:szCs w:val="22"/>
        </w:rPr>
        <w:t xml:space="preserve">In this Public Notice, </w:t>
      </w:r>
      <w:r w:rsidR="00700E6F">
        <w:rPr>
          <w:sz w:val="22"/>
          <w:szCs w:val="22"/>
        </w:rPr>
        <w:t xml:space="preserve">in order to </w:t>
      </w:r>
      <w:r w:rsidR="00BC15DE">
        <w:rPr>
          <w:sz w:val="22"/>
          <w:szCs w:val="22"/>
        </w:rPr>
        <w:t>better manage</w:t>
      </w:r>
      <w:r w:rsidR="00700E6F">
        <w:rPr>
          <w:sz w:val="22"/>
          <w:szCs w:val="22"/>
        </w:rPr>
        <w:t xml:space="preserve"> </w:t>
      </w:r>
      <w:r w:rsidR="00BC15DE">
        <w:rPr>
          <w:sz w:val="22"/>
          <w:szCs w:val="22"/>
        </w:rPr>
        <w:t>proceedings</w:t>
      </w:r>
      <w:r w:rsidR="00700E6F">
        <w:rPr>
          <w:sz w:val="22"/>
          <w:szCs w:val="22"/>
        </w:rPr>
        <w:t xml:space="preserve"> related to DISH’s licenses,</w:t>
      </w:r>
      <w:r>
        <w:rPr>
          <w:vertAlign w:val="superscript"/>
        </w:rPr>
        <w:footnoteReference w:id="3"/>
      </w:r>
      <w:r w:rsidR="00700E6F">
        <w:rPr>
          <w:sz w:val="22"/>
          <w:szCs w:val="22"/>
        </w:rPr>
        <w:t xml:space="preserve"> we consolidate </w:t>
      </w:r>
      <w:r w:rsidR="00BC15DE">
        <w:rPr>
          <w:sz w:val="22"/>
          <w:szCs w:val="22"/>
        </w:rPr>
        <w:t>the records for</w:t>
      </w:r>
      <w:r w:rsidR="00700E6F">
        <w:rPr>
          <w:sz w:val="22"/>
          <w:szCs w:val="22"/>
        </w:rPr>
        <w:t xml:space="preserve"> those filings with the </w:t>
      </w:r>
      <w:r w:rsidR="00BC15DE">
        <w:rPr>
          <w:sz w:val="22"/>
          <w:szCs w:val="22"/>
        </w:rPr>
        <w:t>docket for</w:t>
      </w:r>
      <w:r w:rsidR="00700E6F">
        <w:rPr>
          <w:sz w:val="22"/>
          <w:szCs w:val="22"/>
        </w:rPr>
        <w:t xml:space="preserve"> the</w:t>
      </w:r>
      <w:r w:rsidR="00937D95">
        <w:rPr>
          <w:sz w:val="22"/>
          <w:szCs w:val="22"/>
        </w:rPr>
        <w:t xml:space="preserve"> </w:t>
      </w:r>
      <w:r w:rsidRPr="005D7602">
        <w:rPr>
          <w:sz w:val="22"/>
          <w:szCs w:val="22"/>
        </w:rPr>
        <w:t>Applications filed by T-Mobile US, Inc. (T-Mobile), and Sprint Corporation (Sprint) for the transfer of control of the licenses, authorizations, and spectrum leases held by Sprint Corporation and its subsidiaries to T-Mobile US, Inc.</w:t>
      </w:r>
      <w:r>
        <w:rPr>
          <w:vertAlign w:val="superscript"/>
        </w:rPr>
        <w:footnoteReference w:id="4"/>
      </w:r>
    </w:p>
    <w:p w:rsidR="00BC15DE" w:rsidP="00BC15DE" w14:paraId="38E06A7C" w14:textId="14918C35">
      <w:pPr>
        <w:spacing w:after="120"/>
        <w:ind w:firstLine="720"/>
        <w:rPr>
          <w:sz w:val="22"/>
          <w:szCs w:val="22"/>
        </w:rPr>
      </w:pPr>
      <w:r w:rsidRPr="005D7602">
        <w:rPr>
          <w:sz w:val="22"/>
          <w:szCs w:val="22"/>
        </w:rPr>
        <w:t xml:space="preserve">On June 18, 2018, T-Mobile and Sprint filed applications, pursuant to </w:t>
      </w:r>
      <w:r>
        <w:rPr>
          <w:sz w:val="22"/>
          <w:szCs w:val="22"/>
        </w:rPr>
        <w:t>s</w:t>
      </w:r>
      <w:r w:rsidRPr="005D7602">
        <w:rPr>
          <w:sz w:val="22"/>
          <w:szCs w:val="22"/>
        </w:rPr>
        <w:t>ections 214 and 310(d) of the Communications Act of 1934, as amended (the Act),</w:t>
      </w:r>
      <w:r>
        <w:rPr>
          <w:rStyle w:val="FootnoteReference"/>
          <w:sz w:val="20"/>
        </w:rPr>
        <w:footnoteReference w:id="5"/>
      </w:r>
      <w:r w:rsidRPr="005D7602">
        <w:rPr>
          <w:sz w:val="22"/>
          <w:szCs w:val="22"/>
        </w:rPr>
        <w:t xml:space="preserve"> seeking Commission consent to the transfer of control of the licenses, authorizations, and spectrum leases held by Sprint Corporation and its subsidiaries to T-Mobile US, Inc., and the </w:t>
      </w:r>
      <w:r w:rsidRPr="005D7602">
        <w:rPr>
          <w:i/>
          <w:sz w:val="22"/>
          <w:szCs w:val="22"/>
        </w:rPr>
        <w:t>pro forma</w:t>
      </w:r>
      <w:r w:rsidRPr="005D7602">
        <w:rPr>
          <w:sz w:val="22"/>
          <w:szCs w:val="22"/>
        </w:rPr>
        <w:t xml:space="preserve"> transfer of control of the licenses, authorizations, and spectrum leases held by T-Mobile US, Inc., and it subsidiaries in furtherance of T</w:t>
      </w:r>
      <w:r w:rsidRPr="005D7602">
        <w:rPr>
          <w:sz w:val="22"/>
          <w:szCs w:val="22"/>
        </w:rPr>
        <w:noBreakHyphen/>
        <w:t xml:space="preserve">Mobile’s and Sprint’s previously announced agreement to merge.  T-Mobile also filed a petition for declaratory ruling to permit foreign ownership in excess of the statutory benchmark in </w:t>
      </w:r>
      <w:r>
        <w:rPr>
          <w:sz w:val="22"/>
          <w:szCs w:val="22"/>
        </w:rPr>
        <w:t>s</w:t>
      </w:r>
      <w:r w:rsidRPr="005D7602">
        <w:rPr>
          <w:sz w:val="22"/>
          <w:szCs w:val="22"/>
        </w:rPr>
        <w:t>ection 310(b) of the Act.</w:t>
      </w:r>
      <w:r>
        <w:rPr>
          <w:rStyle w:val="FootnoteReference"/>
          <w:sz w:val="20"/>
        </w:rPr>
        <w:footnoteReference w:id="6"/>
      </w:r>
      <w:r>
        <w:rPr>
          <w:sz w:val="22"/>
          <w:szCs w:val="22"/>
        </w:rPr>
        <w:t xml:space="preserve">  On May 20, 2019, T</w:t>
      </w:r>
      <w:r w:rsidR="00505467">
        <w:rPr>
          <w:sz w:val="22"/>
          <w:szCs w:val="22"/>
        </w:rPr>
        <w:noBreakHyphen/>
      </w:r>
      <w:r>
        <w:rPr>
          <w:sz w:val="22"/>
          <w:szCs w:val="22"/>
        </w:rPr>
        <w:t xml:space="preserve">Mobile and Sprint filed with the Commission a series of commitments, including the divestiture of Boost </w:t>
      </w:r>
      <w:r w:rsidR="00B727F7">
        <w:rPr>
          <w:sz w:val="22"/>
          <w:szCs w:val="22"/>
        </w:rPr>
        <w:t>M</w:t>
      </w:r>
      <w:r>
        <w:rPr>
          <w:sz w:val="22"/>
          <w:szCs w:val="22"/>
        </w:rPr>
        <w:t>obile, to resolve concerns raised in the record regarding potential public interest harms and benefits.</w:t>
      </w:r>
      <w:r>
        <w:rPr>
          <w:rStyle w:val="FootnoteReference"/>
          <w:sz w:val="20"/>
        </w:rPr>
        <w:footnoteReference w:id="7"/>
      </w:r>
    </w:p>
    <w:p w:rsidR="005C2DCD" w:rsidRPr="00643992" w:rsidP="00BC15DE" w14:paraId="743BE01D" w14:textId="0E7BC257">
      <w:pPr>
        <w:spacing w:after="120"/>
        <w:ind w:firstLine="720"/>
        <w:rPr>
          <w:sz w:val="22"/>
          <w:szCs w:val="22"/>
        </w:rPr>
      </w:pPr>
      <w:r w:rsidRPr="00643992">
        <w:rPr>
          <w:sz w:val="22"/>
          <w:szCs w:val="22"/>
        </w:rPr>
        <w:t>On July 26, 2019, DISH’s subsidiaries filed applications pursuant to section 309(c) of the Communications Act, for extensions of time to complete construction of their facilities for their AWS</w:t>
      </w:r>
      <w:r w:rsidRPr="00643992">
        <w:rPr>
          <w:sz w:val="22"/>
          <w:szCs w:val="22"/>
        </w:rPr>
        <w:noBreakHyphen/>
        <w:t xml:space="preserve">4, </w:t>
      </w:r>
      <w:r w:rsidRPr="00643992">
        <w:rPr>
          <w:sz w:val="22"/>
          <w:szCs w:val="22"/>
        </w:rPr>
        <w:t>Lower 700 MHz E Block, and AWS H Block licenses.</w:t>
      </w:r>
      <w:r>
        <w:rPr>
          <w:rStyle w:val="FootnoteReference"/>
          <w:sz w:val="20"/>
        </w:rPr>
        <w:footnoteReference w:id="8"/>
      </w:r>
      <w:r w:rsidRPr="00643992">
        <w:rPr>
          <w:sz w:val="22"/>
          <w:szCs w:val="22"/>
        </w:rPr>
        <w:t xml:space="preserve">  With those requests, DISH expressed a willingness to accept a number of conditions that would generally require it to construct a nationwide 5G broadband network, subject to making significant financial payments if it fails do so.</w:t>
      </w:r>
      <w:r>
        <w:rPr>
          <w:rStyle w:val="FootnoteReference"/>
          <w:sz w:val="20"/>
        </w:rPr>
        <w:footnoteReference w:id="9"/>
      </w:r>
      <w:r w:rsidRPr="00937D95">
        <w:rPr>
          <w:sz w:val="22"/>
          <w:szCs w:val="22"/>
        </w:rPr>
        <w:t xml:space="preserve"> </w:t>
      </w:r>
      <w:r>
        <w:rPr>
          <w:sz w:val="22"/>
          <w:szCs w:val="22"/>
        </w:rPr>
        <w:t xml:space="preserve"> Those requests arise in connection with </w:t>
      </w:r>
      <w:r w:rsidRPr="00643992">
        <w:rPr>
          <w:sz w:val="22"/>
          <w:szCs w:val="22"/>
        </w:rPr>
        <w:t>the proposed settlement of the Department of Justice’s antitrust suit against the merger of T</w:t>
      </w:r>
      <w:r w:rsidRPr="00643992">
        <w:rPr>
          <w:sz w:val="22"/>
          <w:szCs w:val="22"/>
        </w:rPr>
        <w:noBreakHyphen/>
        <w:t>Mobile and Sprint,</w:t>
      </w:r>
      <w:r>
        <w:rPr>
          <w:sz w:val="22"/>
          <w:szCs w:val="22"/>
        </w:rPr>
        <w:t xml:space="preserve"> in which</w:t>
      </w:r>
      <w:r w:rsidRPr="00643992">
        <w:rPr>
          <w:sz w:val="22"/>
          <w:szCs w:val="22"/>
        </w:rPr>
        <w:t xml:space="preserve"> DISH has agreed to comply with the commitments it made to the Commission with regard to </w:t>
      </w:r>
      <w:r>
        <w:rPr>
          <w:sz w:val="22"/>
          <w:szCs w:val="22"/>
        </w:rPr>
        <w:t>its recent filings</w:t>
      </w:r>
      <w:r w:rsidRPr="00643992">
        <w:rPr>
          <w:sz w:val="22"/>
          <w:szCs w:val="22"/>
        </w:rPr>
        <w:t>.</w:t>
      </w:r>
      <w:r>
        <w:rPr>
          <w:rStyle w:val="FootnoteReference"/>
          <w:sz w:val="20"/>
        </w:rPr>
        <w:footnoteReference w:id="10"/>
      </w:r>
      <w:r w:rsidRPr="00643992">
        <w:rPr>
          <w:sz w:val="22"/>
          <w:szCs w:val="22"/>
        </w:rPr>
        <w:t xml:space="preserve"> </w:t>
      </w:r>
      <w:r>
        <w:rPr>
          <w:sz w:val="22"/>
          <w:szCs w:val="22"/>
        </w:rPr>
        <w:t xml:space="preserve"> </w:t>
      </w:r>
      <w:r w:rsidRPr="00643992">
        <w:rPr>
          <w:sz w:val="22"/>
          <w:szCs w:val="22"/>
        </w:rPr>
        <w:t xml:space="preserve">DISH contends that its </w:t>
      </w:r>
      <w:r>
        <w:rPr>
          <w:sz w:val="22"/>
          <w:szCs w:val="22"/>
        </w:rPr>
        <w:t xml:space="preserve">role as the acquirer of </w:t>
      </w:r>
      <w:r w:rsidRPr="00643992">
        <w:rPr>
          <w:sz w:val="22"/>
          <w:szCs w:val="22"/>
        </w:rPr>
        <w:t xml:space="preserve">Boost Mobile and other Sprint prepaid assets </w:t>
      </w:r>
      <w:r>
        <w:rPr>
          <w:sz w:val="22"/>
          <w:szCs w:val="22"/>
        </w:rPr>
        <w:t xml:space="preserve">divested as part of the Department’s proposed settlement </w:t>
      </w:r>
      <w:r w:rsidRPr="00643992">
        <w:rPr>
          <w:sz w:val="22"/>
          <w:szCs w:val="22"/>
        </w:rPr>
        <w:t>will facilitate and expedite its entry into the mobile wireless market</w:t>
      </w:r>
      <w:r>
        <w:rPr>
          <w:sz w:val="22"/>
          <w:szCs w:val="22"/>
        </w:rPr>
        <w:t>.</w:t>
      </w:r>
      <w:r>
        <w:rPr>
          <w:rStyle w:val="FootnoteReference"/>
          <w:sz w:val="20"/>
        </w:rPr>
        <w:footnoteReference w:id="11"/>
      </w:r>
    </w:p>
    <w:p w:rsidR="005C2DCD" w:rsidP="00FF1F3B" w14:paraId="3811B7D7" w14:textId="3D95428F">
      <w:pPr>
        <w:spacing w:after="120"/>
        <w:ind w:firstLine="720"/>
        <w:rPr>
          <w:sz w:val="22"/>
          <w:szCs w:val="22"/>
        </w:rPr>
      </w:pPr>
      <w:r>
        <w:rPr>
          <w:sz w:val="22"/>
          <w:szCs w:val="22"/>
        </w:rPr>
        <w:t>After review of DISH’s filings</w:t>
      </w:r>
      <w:r w:rsidR="00BC15DE">
        <w:rPr>
          <w:sz w:val="22"/>
          <w:szCs w:val="22"/>
        </w:rPr>
        <w:t xml:space="preserve">, </w:t>
      </w:r>
      <w:r w:rsidRPr="00FF1F3B" w:rsidR="00FF1F3B">
        <w:rPr>
          <w:sz w:val="22"/>
          <w:szCs w:val="22"/>
        </w:rPr>
        <w:t xml:space="preserve">we conclude </w:t>
      </w:r>
      <w:r w:rsidR="002A365E">
        <w:rPr>
          <w:sz w:val="22"/>
          <w:szCs w:val="22"/>
        </w:rPr>
        <w:t xml:space="preserve">that management of the associated proceedings would be streamlined by their </w:t>
      </w:r>
      <w:r w:rsidR="00BC15DE">
        <w:rPr>
          <w:sz w:val="22"/>
          <w:szCs w:val="22"/>
        </w:rPr>
        <w:t>consolidat</w:t>
      </w:r>
      <w:r w:rsidR="002A365E">
        <w:rPr>
          <w:sz w:val="22"/>
          <w:szCs w:val="22"/>
        </w:rPr>
        <w:t>ion with</w:t>
      </w:r>
      <w:r w:rsidR="00BC15DE">
        <w:rPr>
          <w:sz w:val="22"/>
          <w:szCs w:val="22"/>
        </w:rPr>
        <w:t xml:space="preserve"> the existing T-Mobile/Sprint docket</w:t>
      </w:r>
      <w:r>
        <w:rPr>
          <w:sz w:val="22"/>
          <w:szCs w:val="22"/>
        </w:rPr>
        <w:t>.</w:t>
      </w:r>
      <w:r>
        <w:rPr>
          <w:rStyle w:val="FootnoteReference"/>
          <w:sz w:val="20"/>
        </w:rPr>
        <w:footnoteReference w:id="12"/>
      </w:r>
      <w:r>
        <w:rPr>
          <w:sz w:val="22"/>
          <w:szCs w:val="22"/>
        </w:rPr>
        <w:t xml:space="preserve">  Accordingly, we consolidate the record</w:t>
      </w:r>
      <w:r w:rsidR="00D82518">
        <w:rPr>
          <w:sz w:val="22"/>
          <w:szCs w:val="22"/>
        </w:rPr>
        <w:t>s</w:t>
      </w:r>
      <w:r>
        <w:rPr>
          <w:sz w:val="22"/>
          <w:szCs w:val="22"/>
        </w:rPr>
        <w:t xml:space="preserve"> associated with DISH’s </w:t>
      </w:r>
      <w:r w:rsidR="00937D95">
        <w:rPr>
          <w:sz w:val="22"/>
          <w:szCs w:val="22"/>
        </w:rPr>
        <w:t>July 26, 2019 filings</w:t>
      </w:r>
      <w:r>
        <w:rPr>
          <w:sz w:val="22"/>
          <w:szCs w:val="22"/>
        </w:rPr>
        <w:t xml:space="preserve"> with the record of WT Docket No. 18-197.</w:t>
      </w:r>
    </w:p>
    <w:p w:rsidR="005C2DCD" w:rsidP="005C2DCD" w14:paraId="1AC67DF6" w14:textId="77777777">
      <w:pPr>
        <w:ind w:firstLine="720"/>
        <w:rPr>
          <w:sz w:val="22"/>
          <w:szCs w:val="22"/>
        </w:rPr>
      </w:pPr>
      <w:r w:rsidRPr="006A0F88">
        <w:rPr>
          <w:sz w:val="22"/>
          <w:szCs w:val="22"/>
        </w:rPr>
        <w:t>For further information, send an email to T-MobileSprintTransaction@fcc.gov.</w:t>
      </w:r>
    </w:p>
    <w:p w:rsidR="005C2DCD" w:rsidP="005C2DCD" w14:paraId="4BDB0B73" w14:textId="77777777">
      <w:pPr>
        <w:ind w:firstLine="720"/>
        <w:rPr>
          <w:sz w:val="22"/>
          <w:szCs w:val="22"/>
        </w:rPr>
      </w:pPr>
    </w:p>
    <w:p w:rsidR="005C2DCD" w:rsidP="005C2DCD" w14:paraId="2D5326C0" w14:textId="77777777">
      <w:pPr>
        <w:widowControl/>
        <w:jc w:val="center"/>
        <w:rPr>
          <w:rStyle w:val="Normal1"/>
          <w:b/>
          <w:sz w:val="22"/>
          <w:szCs w:val="22"/>
        </w:rPr>
      </w:pPr>
      <w:r>
        <w:rPr>
          <w:rStyle w:val="Normal1"/>
          <w:b/>
          <w:sz w:val="22"/>
          <w:szCs w:val="22"/>
        </w:rPr>
        <w:t>-FCC-</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180734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7D3C23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83C4AD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FCEFA2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52AB" w14:paraId="3C728BE0" w14:textId="77777777">
      <w:r>
        <w:separator/>
      </w:r>
    </w:p>
  </w:footnote>
  <w:footnote w:type="continuationSeparator" w:id="1">
    <w:p w:rsidR="007852AB" w14:paraId="1C283D39" w14:textId="77777777">
      <w:r>
        <w:t xml:space="preserve">(Continued from previous page)  </w:t>
      </w:r>
      <w:r>
        <w:separator/>
      </w:r>
    </w:p>
  </w:footnote>
  <w:footnote w:type="continuationNotice" w:id="2">
    <w:p w:rsidR="007852AB" w:rsidP="00910F12" w14:paraId="6CB746B6" w14:textId="77777777">
      <w:pPr>
        <w:jc w:val="right"/>
      </w:pPr>
      <w:r>
        <w:t>(continued….)</w:t>
      </w:r>
    </w:p>
  </w:footnote>
  <w:footnote w:id="3">
    <w:p w:rsidR="00700E6F" w:rsidP="00700E6F" w14:paraId="6A0263C5" w14:textId="77777777">
      <w:pPr>
        <w:pStyle w:val="FootnoteText"/>
      </w:pPr>
      <w:r w:rsidRPr="005D7602">
        <w:rPr>
          <w:rStyle w:val="FootnoteReference"/>
          <w:sz w:val="20"/>
        </w:rPr>
        <w:footnoteRef/>
      </w:r>
      <w:r>
        <w:t xml:space="preserve"> A</w:t>
      </w:r>
      <w:r w:rsidRPr="00CE7DCC">
        <w:t>pplication for Extension of Time of American H Block Wireless L.L.C., ULS File No. 0008741236 (filed July 26, 2019); Application for Extension of Time of DBSD Corp., ULS File No. 0008741420 (filed July 26, 2019); Application for Extension of Time of Gamma Acquisition L.L.C., ULS File No. 0008741603</w:t>
      </w:r>
      <w:r w:rsidR="00640447">
        <w:t xml:space="preserve"> </w:t>
      </w:r>
      <w:r w:rsidRPr="00CE7DCC">
        <w:t>(filed July 26, 2019); and Application for Extension of Time of Manifest Wireless L.L.C., ULS File No. 0008741789 (filed July 26, 2019).</w:t>
      </w:r>
    </w:p>
  </w:footnote>
  <w:footnote w:id="4">
    <w:p w:rsidR="005C2DCD" w:rsidRPr="003976A5" w:rsidP="005C2DCD" w14:paraId="78BA7C77" w14:textId="77777777">
      <w:pPr>
        <w:pStyle w:val="FootnoteText"/>
      </w:pPr>
      <w:r w:rsidRPr="005D7602">
        <w:rPr>
          <w:rStyle w:val="FootnoteReference"/>
          <w:sz w:val="20"/>
        </w:rPr>
        <w:footnoteRef/>
      </w:r>
      <w:r w:rsidRPr="003976A5">
        <w:rPr>
          <w:rStyle w:val="FootnoteReference"/>
        </w:rPr>
        <w:t xml:space="preserve"> </w:t>
      </w:r>
      <w:r>
        <w:t xml:space="preserve">WT Docket No. 18-197.  </w:t>
      </w:r>
      <w:r>
        <w:rPr>
          <w:i/>
        </w:rPr>
        <w:t>See</w:t>
      </w:r>
      <w:r>
        <w:t xml:space="preserve"> </w:t>
      </w:r>
      <w:r w:rsidRPr="003976A5">
        <w:rPr>
          <w:i/>
        </w:rPr>
        <w:t>T-Mobile US, Inc., and Sprint Corporation Seek FCC Consent to the Transfer of Control of the Licenses, Authorizations, and Spectrum Leases Held by Sprint Corporation and Its Subsidiaries to T</w:t>
      </w:r>
      <w:r w:rsidR="005D7602">
        <w:rPr>
          <w:i/>
        </w:rPr>
        <w:noBreakHyphen/>
      </w:r>
      <w:r w:rsidRPr="003976A5">
        <w:rPr>
          <w:i/>
        </w:rPr>
        <w:t>Mobile US, Inc., and the Pro Forma Transfer of Control of the Licenses, Authorizations, and Spectrum Leases Held by T-Mobile US, Inc., and Its Subsidiaries, Pleading Cycle Established</w:t>
      </w:r>
      <w:r w:rsidRPr="003976A5">
        <w:t xml:space="preserve">, WT Docket No. 18-197, Public Notice, 33 FCC </w:t>
      </w:r>
      <w:r w:rsidRPr="003976A5">
        <w:t>Rcd</w:t>
      </w:r>
      <w:r w:rsidRPr="003976A5">
        <w:t xml:space="preserve"> 6771 (2018)</w:t>
      </w:r>
      <w:r>
        <w:t>.</w:t>
      </w:r>
    </w:p>
  </w:footnote>
  <w:footnote w:id="5">
    <w:p w:rsidR="00937D95" w:rsidRPr="00595BDF" w:rsidP="00937D95" w14:paraId="4D87B82A" w14:textId="77777777">
      <w:pPr>
        <w:pStyle w:val="FootnoteText"/>
      </w:pPr>
      <w:r w:rsidRPr="00643992">
        <w:rPr>
          <w:rStyle w:val="FootnoteReference"/>
          <w:sz w:val="20"/>
        </w:rPr>
        <w:footnoteRef/>
      </w:r>
      <w:r w:rsidRPr="00595BDF">
        <w:t xml:space="preserve"> 47 U.S.C. §§ 214, 310(d).</w:t>
      </w:r>
    </w:p>
  </w:footnote>
  <w:footnote w:id="6">
    <w:p w:rsidR="00937D95" w:rsidRPr="009E3935" w:rsidP="00937D95" w14:paraId="6AB0F59A" w14:textId="77777777">
      <w:pPr>
        <w:pStyle w:val="FootnoteText"/>
      </w:pPr>
      <w:r w:rsidRPr="00643992">
        <w:rPr>
          <w:rStyle w:val="FootnoteReference"/>
          <w:sz w:val="20"/>
        </w:rPr>
        <w:footnoteRef/>
      </w:r>
      <w:r w:rsidRPr="009E3935">
        <w:t xml:space="preserve"> 47 U.S.C. § 310(b).</w:t>
      </w:r>
    </w:p>
  </w:footnote>
  <w:footnote w:id="7">
    <w:p w:rsidR="00505467" w14:paraId="2EBC7E42" w14:textId="3B85CCA8">
      <w:pPr>
        <w:pStyle w:val="FootnoteText"/>
      </w:pPr>
      <w:r w:rsidRPr="00505467">
        <w:rPr>
          <w:rStyle w:val="FootnoteReference"/>
          <w:sz w:val="20"/>
        </w:rPr>
        <w:footnoteRef/>
      </w:r>
      <w:r>
        <w:t xml:space="preserve"> </w:t>
      </w:r>
      <w:r w:rsidR="00B3194B">
        <w:rPr>
          <w:i/>
        </w:rPr>
        <w:t>See</w:t>
      </w:r>
      <w:r w:rsidR="00B3194B">
        <w:t xml:space="preserve"> </w:t>
      </w:r>
      <w:r w:rsidRPr="004C52D5">
        <w:t xml:space="preserve">Letter from Nancy Victory, Counsel to T-Mobile, </w:t>
      </w:r>
      <w:r>
        <w:t xml:space="preserve">and </w:t>
      </w:r>
      <w:r w:rsidRPr="004C52D5">
        <w:t>Regina Keeney, Counsel to Sprint, to Marlene H. Dortch, Secretary, FCC, WT Docket No. 18-197 (filed May 20, 2019) (</w:t>
      </w:r>
      <w:bookmarkStart w:id="1" w:name="_Hlk16084968"/>
      <w:r w:rsidRPr="004C52D5">
        <w:t>T-Mobile/Sprint May 20, 2019 Commitments Letter</w:t>
      </w:r>
      <w:bookmarkEnd w:id="1"/>
      <w:r w:rsidRPr="004C52D5">
        <w:t>).</w:t>
      </w:r>
    </w:p>
  </w:footnote>
  <w:footnote w:id="8">
    <w:p w:rsidR="00BC15DE" w:rsidRPr="009478A9" w:rsidP="00BC15DE" w14:paraId="4A583684" w14:textId="77777777">
      <w:pPr>
        <w:pStyle w:val="FootnoteText"/>
      </w:pPr>
      <w:r w:rsidRPr="00643992">
        <w:rPr>
          <w:rStyle w:val="FootnoteReference"/>
          <w:sz w:val="20"/>
        </w:rPr>
        <w:footnoteRef/>
      </w:r>
      <w:r>
        <w:t xml:space="preserve"> </w:t>
      </w:r>
      <w:r>
        <w:rPr>
          <w:i/>
        </w:rPr>
        <w:t>See supra</w:t>
      </w:r>
      <w:r>
        <w:t xml:space="preserve"> note 1.</w:t>
      </w:r>
    </w:p>
  </w:footnote>
  <w:footnote w:id="9">
    <w:p w:rsidR="00BC15DE" w:rsidP="00BC15DE" w14:paraId="35304AF5" w14:textId="71FAB1E6">
      <w:pPr>
        <w:pStyle w:val="FootnoteText"/>
      </w:pPr>
      <w:r w:rsidRPr="00643992">
        <w:rPr>
          <w:rStyle w:val="FootnoteReference"/>
          <w:sz w:val="20"/>
        </w:rPr>
        <w:footnoteRef/>
      </w:r>
      <w:r>
        <w:t xml:space="preserve"> </w:t>
      </w:r>
      <w:r w:rsidRPr="009F52A7">
        <w:rPr>
          <w:i/>
        </w:rPr>
        <w:t>See</w:t>
      </w:r>
      <w:r>
        <w:t xml:space="preserve"> Letter from Jeffrey H. Blum, Senior Vice President, Public Policy &amp; Government Affairs, DISH Network Corporation, to Donald Stockdale, Chief, Wireless Telecommunications Bureau (July 26, 2019) (DISH July 26, 2019 Commitments Letter).</w:t>
      </w:r>
    </w:p>
  </w:footnote>
  <w:footnote w:id="10">
    <w:p w:rsidR="00BC15DE" w:rsidRPr="00811000" w:rsidP="00BC15DE" w14:paraId="18B86D27" w14:textId="77777777">
      <w:pPr>
        <w:pStyle w:val="FootnoteText"/>
        <w:rPr>
          <w:i/>
        </w:rPr>
      </w:pPr>
      <w:r w:rsidRPr="00643992">
        <w:rPr>
          <w:rStyle w:val="FootnoteReference"/>
          <w:sz w:val="20"/>
        </w:rPr>
        <w:footnoteRef/>
      </w:r>
      <w:r>
        <w:t xml:space="preserve"> </w:t>
      </w:r>
      <w:r>
        <w:rPr>
          <w:i/>
        </w:rPr>
        <w:t>Id.</w:t>
      </w:r>
    </w:p>
  </w:footnote>
  <w:footnote w:id="11">
    <w:p w:rsidR="00BC15DE" w:rsidRPr="00001303" w:rsidP="00BC15DE" w14:paraId="764023F7" w14:textId="55A62041">
      <w:pPr>
        <w:pStyle w:val="FootnoteText"/>
        <w:rPr>
          <w:i/>
        </w:rPr>
      </w:pPr>
      <w:r w:rsidRPr="00643992">
        <w:rPr>
          <w:rStyle w:val="FootnoteReference"/>
          <w:sz w:val="20"/>
        </w:rPr>
        <w:footnoteRef/>
      </w:r>
      <w:r>
        <w:t xml:space="preserve"> </w:t>
      </w:r>
      <w:r w:rsidR="00C42DA6">
        <w:rPr>
          <w:i/>
        </w:rPr>
        <w:t>Id</w:t>
      </w:r>
      <w:r w:rsidRPr="00C42DA6" w:rsidR="00C42DA6">
        <w:rPr>
          <w:i/>
        </w:rPr>
        <w:t>.</w:t>
      </w:r>
      <w:r w:rsidR="00C42DA6">
        <w:t xml:space="preserve"> at 1-2</w:t>
      </w:r>
      <w:r>
        <w:t>; Letter from Jeffrey H. Blum, Senior Vice President, Public Policy &amp; Government Affairs, DISH, to Marlene H. Dortch, Secretary, FCC, WT Docket No. 1</w:t>
      </w:r>
      <w:r w:rsidR="00B3194B">
        <w:t>8</w:t>
      </w:r>
      <w:r>
        <w:t>-197, at 3 (filed Aug. 1, 2019)</w:t>
      </w:r>
      <w:r w:rsidRPr="00001303">
        <w:t>.</w:t>
      </w:r>
    </w:p>
  </w:footnote>
  <w:footnote w:id="12">
    <w:p w:rsidR="005C2DCD" w:rsidRPr="006A0F88" w:rsidP="005C2DCD" w14:paraId="21CB06B0" w14:textId="77777777">
      <w:pPr>
        <w:pStyle w:val="FootnoteText"/>
      </w:pPr>
      <w:bookmarkStart w:id="2" w:name="_Hlk16067916"/>
      <w:r w:rsidRPr="0005194D">
        <w:rPr>
          <w:rStyle w:val="FootnoteReference"/>
          <w:sz w:val="20"/>
        </w:rPr>
        <w:footnoteRef/>
      </w:r>
      <w:r>
        <w:t xml:space="preserve"> </w:t>
      </w:r>
      <w:r>
        <w:rPr>
          <w:i/>
        </w:rPr>
        <w:t>See</w:t>
      </w:r>
      <w:r>
        <w:t xml:space="preserve"> 47 U.S.C. § 4(j).</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545F058" w14:textId="6BB3EC94">
    <w:pPr>
      <w:tabs>
        <w:tab w:val="center" w:pos="4680"/>
        <w:tab w:val="right" w:pos="9360"/>
      </w:tabs>
    </w:pPr>
    <w:r w:rsidRPr="009838BC">
      <w:rPr>
        <w:b/>
      </w:rPr>
      <w:tab/>
      <w:t>Federal Communications Commission</w:t>
    </w:r>
    <w:r w:rsidRPr="009838BC">
      <w:rPr>
        <w:b/>
      </w:rPr>
      <w:tab/>
    </w:r>
    <w:r w:rsidR="005B6CAD">
      <w:rPr>
        <w:b/>
      </w:rPr>
      <w:t>DA 19-747</w:t>
    </w:r>
  </w:p>
  <w:p w:rsidR="009838BC" w:rsidRPr="009838BC" w:rsidP="009838BC" w14:paraId="17225921"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1BC215E4" w14:textId="77777777">
    <w:pPr>
      <w:spacing w:before="4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EAE9A66"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04CC5D71" w14:textId="77777777">
                <w:pPr>
                  <w:rPr>
                    <w:rFonts w:ascii="Arial" w:hAnsi="Arial"/>
                    <w:b/>
                  </w:rPr>
                </w:pPr>
                <w:r>
                  <w:rPr>
                    <w:rFonts w:ascii="Arial" w:hAnsi="Arial"/>
                    <w:b/>
                  </w:rPr>
                  <w:t>Federal Communications Commission</w:t>
                </w:r>
              </w:p>
              <w:p w:rsidR="009838BC" w:rsidP="009838BC" w14:paraId="2F2960D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6173DE35"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2B65F6A0"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596pt,56.7pt" to="5064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3AA2003E" w14:textId="77777777">
                <w:pPr>
                  <w:spacing w:before="40"/>
                  <w:jc w:val="right"/>
                  <w:rPr>
                    <w:rFonts w:ascii="Arial" w:hAnsi="Arial"/>
                    <w:b/>
                    <w:sz w:val="16"/>
                  </w:rPr>
                </w:pPr>
                <w:r>
                  <w:rPr>
                    <w:rFonts w:ascii="Arial" w:hAnsi="Arial"/>
                    <w:b/>
                    <w:sz w:val="16"/>
                  </w:rPr>
                  <w:t>News Media Information 202 / 418-0500</w:t>
                </w:r>
              </w:p>
              <w:p w:rsidR="009838BC" w:rsidP="009838BC" w14:paraId="73F01B25"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5D4E455D" w14:textId="77777777">
                <w:pPr>
                  <w:jc w:val="right"/>
                </w:pPr>
                <w:r>
                  <w:rPr>
                    <w:rFonts w:ascii="Arial" w:hAnsi="Arial"/>
                    <w:b/>
                    <w:sz w:val="16"/>
                  </w:rPr>
                  <w:t>TTY: 1-888-835-5322</w:t>
                </w:r>
              </w:p>
            </w:txbxContent>
          </v:textbox>
        </v:shape>
      </w:pict>
    </w:r>
  </w:p>
  <w:p w:rsidR="006F7393" w:rsidRPr="009838BC" w:rsidP="009838BC" w14:paraId="01B31B1D"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202"/>
    <w:rsid w:val="00001303"/>
    <w:rsid w:val="000072CE"/>
    <w:rsid w:val="00013A8B"/>
    <w:rsid w:val="00021445"/>
    <w:rsid w:val="00036039"/>
    <w:rsid w:val="00037F90"/>
    <w:rsid w:val="0005194D"/>
    <w:rsid w:val="000875BF"/>
    <w:rsid w:val="00096D8C"/>
    <w:rsid w:val="000C0B65"/>
    <w:rsid w:val="000C5A78"/>
    <w:rsid w:val="000E3D42"/>
    <w:rsid w:val="000E5884"/>
    <w:rsid w:val="00122BD5"/>
    <w:rsid w:val="0014373F"/>
    <w:rsid w:val="001979D9"/>
    <w:rsid w:val="001A3202"/>
    <w:rsid w:val="001B2588"/>
    <w:rsid w:val="001B749A"/>
    <w:rsid w:val="001C74CD"/>
    <w:rsid w:val="001D6BCF"/>
    <w:rsid w:val="001E01CA"/>
    <w:rsid w:val="002060D9"/>
    <w:rsid w:val="00226822"/>
    <w:rsid w:val="00260594"/>
    <w:rsid w:val="00275D0A"/>
    <w:rsid w:val="00285017"/>
    <w:rsid w:val="002A2D2E"/>
    <w:rsid w:val="002A365E"/>
    <w:rsid w:val="002D255B"/>
    <w:rsid w:val="00313AAE"/>
    <w:rsid w:val="00343749"/>
    <w:rsid w:val="00357D50"/>
    <w:rsid w:val="003925DC"/>
    <w:rsid w:val="003976A5"/>
    <w:rsid w:val="003B0550"/>
    <w:rsid w:val="003B694F"/>
    <w:rsid w:val="003E41A3"/>
    <w:rsid w:val="003F171C"/>
    <w:rsid w:val="00412FC5"/>
    <w:rsid w:val="00422276"/>
    <w:rsid w:val="004242F1"/>
    <w:rsid w:val="00426014"/>
    <w:rsid w:val="00445A00"/>
    <w:rsid w:val="00451B0F"/>
    <w:rsid w:val="0046125F"/>
    <w:rsid w:val="00482D3C"/>
    <w:rsid w:val="00487524"/>
    <w:rsid w:val="00496106"/>
    <w:rsid w:val="004A1250"/>
    <w:rsid w:val="004C12D0"/>
    <w:rsid w:val="004C2EE3"/>
    <w:rsid w:val="004C52D5"/>
    <w:rsid w:val="004E4A22"/>
    <w:rsid w:val="00505467"/>
    <w:rsid w:val="00511968"/>
    <w:rsid w:val="0055614C"/>
    <w:rsid w:val="00595BDF"/>
    <w:rsid w:val="005B6CAD"/>
    <w:rsid w:val="005C2DCD"/>
    <w:rsid w:val="005D7602"/>
    <w:rsid w:val="00607BA5"/>
    <w:rsid w:val="00611CB9"/>
    <w:rsid w:val="00626EB6"/>
    <w:rsid w:val="006353A3"/>
    <w:rsid w:val="00640447"/>
    <w:rsid w:val="00643992"/>
    <w:rsid w:val="00655D03"/>
    <w:rsid w:val="006767C6"/>
    <w:rsid w:val="00683F84"/>
    <w:rsid w:val="006A0F88"/>
    <w:rsid w:val="006A6A81"/>
    <w:rsid w:val="006E26AF"/>
    <w:rsid w:val="006F7393"/>
    <w:rsid w:val="00700E6F"/>
    <w:rsid w:val="0070224F"/>
    <w:rsid w:val="007115F7"/>
    <w:rsid w:val="007852AB"/>
    <w:rsid w:val="00785689"/>
    <w:rsid w:val="00785A4B"/>
    <w:rsid w:val="0079754B"/>
    <w:rsid w:val="007A1E6D"/>
    <w:rsid w:val="00811000"/>
    <w:rsid w:val="00822CE0"/>
    <w:rsid w:val="00823F8C"/>
    <w:rsid w:val="00837C62"/>
    <w:rsid w:val="00841AB1"/>
    <w:rsid w:val="008C22FD"/>
    <w:rsid w:val="008F1F03"/>
    <w:rsid w:val="00910F12"/>
    <w:rsid w:val="00926503"/>
    <w:rsid w:val="00930ECF"/>
    <w:rsid w:val="00937D95"/>
    <w:rsid w:val="009478A9"/>
    <w:rsid w:val="009838BC"/>
    <w:rsid w:val="009E3935"/>
    <w:rsid w:val="009F52A7"/>
    <w:rsid w:val="00A45F4F"/>
    <w:rsid w:val="00A600A9"/>
    <w:rsid w:val="00A866AC"/>
    <w:rsid w:val="00AA55B7"/>
    <w:rsid w:val="00AA5B9E"/>
    <w:rsid w:val="00AB2407"/>
    <w:rsid w:val="00AB53DF"/>
    <w:rsid w:val="00B07E5C"/>
    <w:rsid w:val="00B3194B"/>
    <w:rsid w:val="00B326E3"/>
    <w:rsid w:val="00B727F7"/>
    <w:rsid w:val="00B811F7"/>
    <w:rsid w:val="00BA5DC6"/>
    <w:rsid w:val="00BA6196"/>
    <w:rsid w:val="00BC15DE"/>
    <w:rsid w:val="00BC6D8C"/>
    <w:rsid w:val="00C16AF2"/>
    <w:rsid w:val="00C34006"/>
    <w:rsid w:val="00C426B1"/>
    <w:rsid w:val="00C42DA6"/>
    <w:rsid w:val="00C8196C"/>
    <w:rsid w:val="00C82B6B"/>
    <w:rsid w:val="00C90D6A"/>
    <w:rsid w:val="00CC72B6"/>
    <w:rsid w:val="00CE7DCC"/>
    <w:rsid w:val="00D0218D"/>
    <w:rsid w:val="00D216CD"/>
    <w:rsid w:val="00D82518"/>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 w:val="00FF1F3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DC8FD60-0CA6-4FD4-A116-1DBA239F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DCD"/>
    <w:pPr>
      <w:widowControl w:val="0"/>
    </w:pPr>
    <w:rPr>
      <w:snapToGrid w:val="0"/>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Normal1">
    <w:name w:val="Normal1"/>
    <w:rsid w:val="005C2DCD"/>
    <w:rPr>
      <w:rFonts w:ascii="Times New Roman" w:hAnsi="Times New Roman"/>
      <w:noProof w:val="0"/>
      <w:sz w:val="20"/>
      <w:lang w:val="en-US"/>
    </w:rPr>
  </w:style>
  <w:style w:type="character" w:customStyle="1" w:styleId="FootnoteTextChar1">
    <w:name w:val="Footnote Text Char1"/>
    <w:aliases w:val="Footnote Text Char Char,Footnote Text Char Char Char1 Char Char Char Char,Footnote Text Char1 Char1 Char Char Char Char,Footnote Text Char2 Char Char,Footnote Text Char2 Char Char Char Char,Footnote Text Char3 Char Char Char,fn Char"/>
    <w:link w:val="FootnoteText"/>
    <w:rsid w:val="005C2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