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spacing w:before="120" w:after="240"/>
        <w:rPr>
          <w:b/>
          <w:sz w:val="24"/>
        </w:rPr>
      </w:pPr>
      <w:r w:rsidRPr="00B20363">
        <w:rPr>
          <w:b/>
          <w:sz w:val="24"/>
        </w:rPr>
        <w:t xml:space="preserve">Report No. </w:t>
      </w:r>
      <w:r w:rsidR="005434A5">
        <w:rPr>
          <w:b/>
          <w:sz w:val="24"/>
        </w:rPr>
        <w:t>SPB-277</w:t>
      </w:r>
    </w:p>
    <w:p w:rsidR="00013A8B" w:rsidRPr="00B20363" w:rsidP="00013A8B">
      <w:pPr>
        <w:jc w:val="right"/>
        <w:rPr>
          <w:b/>
          <w:sz w:val="24"/>
        </w:rPr>
      </w:pPr>
      <w:r w:rsidR="005434A5">
        <w:rPr>
          <w:b/>
          <w:sz w:val="24"/>
        </w:rPr>
        <w:t>DA 19-</w:t>
      </w:r>
      <w:r w:rsidR="008C0DC7">
        <w:rPr>
          <w:b/>
          <w:sz w:val="24"/>
        </w:rPr>
        <w:t>779</w:t>
      </w:r>
      <w:bookmarkStart w:id="0" w:name="_GoBack"/>
      <w:bookmarkEnd w:id="0"/>
    </w:p>
    <w:p w:rsidR="00013A8B" w:rsidRPr="00B20363" w:rsidP="00013A8B">
      <w:pPr>
        <w:spacing w:before="60"/>
        <w:jc w:val="right"/>
        <w:rPr>
          <w:b/>
          <w:sz w:val="24"/>
        </w:rPr>
      </w:pPr>
      <w:r>
        <w:rPr>
          <w:b/>
          <w:sz w:val="24"/>
        </w:rPr>
        <w:t xml:space="preserve">Released:  </w:t>
      </w:r>
      <w:r w:rsidR="005434A5">
        <w:rPr>
          <w:b/>
          <w:sz w:val="24"/>
        </w:rPr>
        <w:t>August 15, 2019</w:t>
      </w:r>
    </w:p>
    <w:p w:rsidR="000D75B0" w:rsidP="009E3C27">
      <w:pPr>
        <w:autoSpaceDE w:val="0"/>
        <w:autoSpaceDN w:val="0"/>
        <w:adjustRightInd w:val="0"/>
        <w:spacing w:before="200"/>
        <w:ind w:left="100" w:right="100"/>
        <w:jc w:val="center"/>
        <w:rPr>
          <w:b/>
          <w:color w:val="252525"/>
        </w:rPr>
      </w:pPr>
    </w:p>
    <w:p w:rsidR="009E3C27" w:rsidP="009E3C27">
      <w:pPr>
        <w:autoSpaceDE w:val="0"/>
        <w:autoSpaceDN w:val="0"/>
        <w:adjustRightInd w:val="0"/>
        <w:spacing w:before="200"/>
        <w:ind w:left="100" w:right="100"/>
        <w:jc w:val="center"/>
        <w:rPr>
          <w:b/>
          <w:color w:val="252525"/>
        </w:rPr>
      </w:pPr>
      <w:r w:rsidRPr="006D0E63">
        <w:rPr>
          <w:b/>
          <w:color w:val="252525"/>
        </w:rPr>
        <w:t>SATELLITE POLICY BRANCH INFORMATION</w:t>
      </w:r>
    </w:p>
    <w:p w:rsidR="006D0E63" w:rsidRPr="006D0E63" w:rsidP="009E3C27">
      <w:pPr>
        <w:autoSpaceDE w:val="0"/>
        <w:autoSpaceDN w:val="0"/>
        <w:adjustRightInd w:val="0"/>
        <w:spacing w:before="200"/>
        <w:ind w:left="100" w:right="100"/>
        <w:jc w:val="center"/>
        <w:rPr>
          <w:b/>
          <w:snapToGrid/>
          <w:color w:val="252525"/>
          <w:kern w:val="0"/>
        </w:rPr>
      </w:pPr>
    </w:p>
    <w:p w:rsidR="009E3C27" w:rsidRPr="006D0E63" w:rsidP="009E3C27">
      <w:pPr>
        <w:autoSpaceDE w:val="0"/>
        <w:autoSpaceDN w:val="0"/>
        <w:adjustRightInd w:val="0"/>
        <w:ind w:left="100" w:right="100"/>
        <w:jc w:val="center"/>
        <w:rPr>
          <w:b/>
          <w:color w:val="252525"/>
        </w:rPr>
      </w:pPr>
      <w:r w:rsidRPr="006D0E63">
        <w:rPr>
          <w:b/>
          <w:color w:val="252525"/>
        </w:rPr>
        <w:t>MYRIOTA PTY</w:t>
      </w:r>
      <w:r w:rsidRPr="006D0E63" w:rsidR="00807BCD">
        <w:rPr>
          <w:b/>
          <w:color w:val="252525"/>
        </w:rPr>
        <w:t>.</w:t>
      </w:r>
      <w:r w:rsidRPr="006D0E63">
        <w:rPr>
          <w:b/>
          <w:color w:val="252525"/>
        </w:rPr>
        <w:t xml:space="preserve"> LTD</w:t>
      </w:r>
      <w:r w:rsidRPr="006D0E63" w:rsidR="00807BCD">
        <w:rPr>
          <w:b/>
          <w:color w:val="252525"/>
        </w:rPr>
        <w:t>.</w:t>
      </w:r>
      <w:r w:rsidRPr="006D0E63">
        <w:rPr>
          <w:b/>
          <w:color w:val="252525"/>
        </w:rPr>
        <w:t xml:space="preserve"> PETITION ACCEPTED FOR FILING, </w:t>
      </w:r>
    </w:p>
    <w:p w:rsidR="009E3C27" w:rsidP="009E3C27">
      <w:pPr>
        <w:autoSpaceDE w:val="0"/>
        <w:autoSpaceDN w:val="0"/>
        <w:adjustRightInd w:val="0"/>
        <w:ind w:left="100" w:right="100"/>
        <w:jc w:val="center"/>
        <w:rPr>
          <w:b/>
          <w:color w:val="252525"/>
        </w:rPr>
      </w:pPr>
      <w:r w:rsidRPr="006D0E63">
        <w:rPr>
          <w:b/>
          <w:color w:val="252525"/>
        </w:rPr>
        <w:t>IBFS FILE NO. SAT-PDR-20190328-00020</w:t>
      </w:r>
    </w:p>
    <w:p w:rsidR="006D0E63" w:rsidRPr="006D0E63" w:rsidP="009E3C27">
      <w:pPr>
        <w:autoSpaceDE w:val="0"/>
        <w:autoSpaceDN w:val="0"/>
        <w:adjustRightInd w:val="0"/>
        <w:ind w:left="100" w:right="100"/>
        <w:jc w:val="center"/>
        <w:rPr>
          <w:b/>
          <w:color w:val="252525"/>
        </w:rPr>
      </w:pPr>
    </w:p>
    <w:p w:rsidR="009E3C27" w:rsidRPr="006D0E63" w:rsidP="009E3C27">
      <w:pPr>
        <w:autoSpaceDE w:val="0"/>
        <w:autoSpaceDN w:val="0"/>
        <w:adjustRightInd w:val="0"/>
        <w:spacing w:after="200"/>
        <w:ind w:left="100" w:right="100"/>
        <w:jc w:val="center"/>
        <w:rPr>
          <w:b/>
          <w:color w:val="252525"/>
        </w:rPr>
      </w:pPr>
      <w:r w:rsidRPr="006D0E63">
        <w:rPr>
          <w:b/>
          <w:color w:val="252525"/>
        </w:rPr>
        <w:t xml:space="preserve">CUT-OFF ESTABLISHED FOR ADDITIONAL NVNG MSS APPLICATIONS OR PETITIONS FOR OPERATIONS IN THE 399.9-400.05 MHz and 400.15-401 MHz </w:t>
      </w:r>
      <w:r w:rsidR="006D0E63">
        <w:rPr>
          <w:b/>
          <w:color w:val="252525"/>
        </w:rPr>
        <w:t>BANDS</w:t>
      </w:r>
    </w:p>
    <w:p w:rsidR="009E3C27" w:rsidP="009E3C27">
      <w:pPr>
        <w:autoSpaceDE w:val="0"/>
        <w:autoSpaceDN w:val="0"/>
        <w:adjustRightInd w:val="0"/>
        <w:jc w:val="center"/>
        <w:rPr>
          <w:color w:val="000000"/>
        </w:rPr>
      </w:pPr>
    </w:p>
    <w:p w:rsidR="00BC2D8F" w:rsidP="009E3C27">
      <w:pPr>
        <w:autoSpaceDE w:val="0"/>
        <w:autoSpaceDN w:val="0"/>
        <w:adjustRightInd w:val="0"/>
        <w:ind w:firstLine="720"/>
        <w:rPr>
          <w:color w:val="000000"/>
          <w:szCs w:val="22"/>
        </w:rPr>
      </w:pPr>
      <w:r w:rsidRPr="009E3C27">
        <w:rPr>
          <w:color w:val="000000"/>
          <w:szCs w:val="22"/>
        </w:rPr>
        <w:t>Myriota Pty</w:t>
      </w:r>
      <w:r w:rsidR="005108BF">
        <w:rPr>
          <w:color w:val="000000"/>
          <w:szCs w:val="22"/>
        </w:rPr>
        <w:t>.</w:t>
      </w:r>
      <w:r w:rsidRPr="009E3C27">
        <w:rPr>
          <w:color w:val="000000"/>
          <w:szCs w:val="22"/>
        </w:rPr>
        <w:t xml:space="preserve"> Ltd</w:t>
      </w:r>
      <w:r w:rsidR="005108BF">
        <w:rPr>
          <w:color w:val="000000"/>
          <w:szCs w:val="22"/>
        </w:rPr>
        <w:t>.</w:t>
      </w:r>
      <w:r w:rsidRPr="009E3C27">
        <w:rPr>
          <w:color w:val="000000"/>
          <w:szCs w:val="22"/>
        </w:rPr>
        <w:t xml:space="preserve"> petitions the Commission for a declaratory ruling to provide non-voice, non-geostationary orbit (NVNG) mobile-satellite service (MSS) to the United States using a proposed constellation authorized by Australia.</w:t>
      </w:r>
      <w:r>
        <w:rPr>
          <w:rStyle w:val="FootnoteReference"/>
          <w:szCs w:val="22"/>
        </w:rPr>
        <w:footnoteReference w:id="3"/>
      </w:r>
      <w:r w:rsidRPr="009E3C27">
        <w:rPr>
          <w:color w:val="000000"/>
          <w:szCs w:val="22"/>
        </w:rPr>
        <w:t xml:space="preserve">  In this public notice we accept Myriota’s petition for filing and establish a pleading cycle and </w:t>
      </w:r>
      <w:r w:rsidRPr="009E3C27">
        <w:rPr>
          <w:i/>
          <w:color w:val="000000"/>
          <w:szCs w:val="22"/>
        </w:rPr>
        <w:t>ex parte</w:t>
      </w:r>
      <w:r w:rsidRPr="009E3C27">
        <w:rPr>
          <w:color w:val="000000"/>
          <w:szCs w:val="22"/>
        </w:rPr>
        <w:t xml:space="preserve"> procedures for its consideration.  We also initiate a processing round for additional applications and petitions for operation</w:t>
      </w:r>
      <w:r>
        <w:rPr>
          <w:color w:val="000000"/>
          <w:szCs w:val="22"/>
        </w:rPr>
        <w:t>s</w:t>
      </w:r>
      <w:r w:rsidRPr="009E3C27">
        <w:rPr>
          <w:color w:val="000000"/>
          <w:szCs w:val="22"/>
        </w:rPr>
        <w:t xml:space="preserve"> in the 399.9-400.05 MHz and 400.15-401 MHz frequency bands by NVNG MSS systems</w:t>
      </w:r>
      <w:r w:rsidR="00210F64">
        <w:rPr>
          <w:color w:val="000000"/>
          <w:szCs w:val="22"/>
        </w:rPr>
        <w:t xml:space="preserve">, pursuant to </w:t>
      </w:r>
      <w:r w:rsidR="003033F8">
        <w:rPr>
          <w:color w:val="000000"/>
          <w:szCs w:val="22"/>
        </w:rPr>
        <w:t>s</w:t>
      </w:r>
      <w:r w:rsidR="00210F64">
        <w:rPr>
          <w:color w:val="000000"/>
          <w:szCs w:val="22"/>
        </w:rPr>
        <w:t>ection 25.157 of the Commission’s rules</w:t>
      </w:r>
      <w:r w:rsidRPr="009E3C27">
        <w:rPr>
          <w:color w:val="000000"/>
          <w:szCs w:val="22"/>
        </w:rPr>
        <w:t>.</w:t>
      </w:r>
      <w:r>
        <w:rPr>
          <w:rStyle w:val="FootnoteReference"/>
          <w:szCs w:val="22"/>
        </w:rPr>
        <w:footnoteReference w:id="4"/>
      </w:r>
      <w:r w:rsidRPr="009E3C27">
        <w:rPr>
          <w:color w:val="000000"/>
          <w:szCs w:val="22"/>
        </w:rPr>
        <w:t xml:space="preserve"> </w:t>
      </w:r>
      <w:r>
        <w:rPr>
          <w:color w:val="000000"/>
          <w:szCs w:val="22"/>
        </w:rPr>
        <w:t xml:space="preserve"> Petitions for U.S. market access filed by </w:t>
      </w:r>
      <w:r>
        <w:rPr>
          <w:color w:val="000000"/>
          <w:szCs w:val="22"/>
        </w:rPr>
        <w:t>Hiber</w:t>
      </w:r>
      <w:r>
        <w:rPr>
          <w:color w:val="000000"/>
          <w:szCs w:val="22"/>
        </w:rPr>
        <w:t xml:space="preserve">, Inc., to operate in the </w:t>
      </w:r>
      <w:r w:rsidRPr="009E3C27">
        <w:rPr>
          <w:color w:val="000000"/>
          <w:szCs w:val="22"/>
        </w:rPr>
        <w:t xml:space="preserve">399.9-400.05 MHz and 400.15-401 MHz </w:t>
      </w:r>
      <w:r>
        <w:rPr>
          <w:color w:val="000000"/>
          <w:szCs w:val="22"/>
        </w:rPr>
        <w:t>bands, and by Spire Global, Inc. to operate in the 399.9-400.05 MHz band,</w:t>
      </w:r>
      <w:r>
        <w:rPr>
          <w:rStyle w:val="FootnoteReference"/>
          <w:szCs w:val="22"/>
        </w:rPr>
        <w:footnoteReference w:id="5"/>
      </w:r>
      <w:r>
        <w:rPr>
          <w:color w:val="000000"/>
          <w:szCs w:val="22"/>
        </w:rPr>
        <w:t xml:space="preserve"> </w:t>
      </w:r>
      <w:r w:rsidR="006D0E63">
        <w:rPr>
          <w:color w:val="000000"/>
          <w:szCs w:val="22"/>
        </w:rPr>
        <w:t>as well as the application of Spire Global, Inc. to operate U.S.-licensed satellites in these bands,</w:t>
      </w:r>
      <w:r>
        <w:rPr>
          <w:rStyle w:val="FootnoteReference"/>
          <w:szCs w:val="22"/>
        </w:rPr>
        <w:footnoteReference w:id="6"/>
      </w:r>
      <w:r w:rsidR="006D0E63">
        <w:rPr>
          <w:color w:val="000000"/>
          <w:szCs w:val="22"/>
        </w:rPr>
        <w:t xml:space="preserve"> </w:t>
      </w:r>
      <w:r>
        <w:rPr>
          <w:color w:val="000000"/>
          <w:szCs w:val="22"/>
        </w:rPr>
        <w:t>will be included in this processing round.</w:t>
      </w:r>
      <w:r w:rsidRPr="009E3C27">
        <w:rPr>
          <w:color w:val="000000"/>
          <w:szCs w:val="22"/>
        </w:rPr>
        <w:t xml:space="preserve"> </w:t>
      </w:r>
      <w:r>
        <w:rPr>
          <w:color w:val="000000"/>
          <w:szCs w:val="22"/>
        </w:rPr>
        <w:t xml:space="preserve"> </w:t>
      </w:r>
    </w:p>
    <w:p w:rsidR="00BC2D8F" w:rsidP="009E3C27">
      <w:pPr>
        <w:autoSpaceDE w:val="0"/>
        <w:autoSpaceDN w:val="0"/>
        <w:adjustRightInd w:val="0"/>
        <w:ind w:firstLine="720"/>
        <w:rPr>
          <w:color w:val="000000"/>
          <w:szCs w:val="22"/>
        </w:rPr>
      </w:pPr>
    </w:p>
    <w:p w:rsidR="009E3C27" w:rsidRPr="009E3C27" w:rsidP="009E3C27">
      <w:pPr>
        <w:autoSpaceDE w:val="0"/>
        <w:autoSpaceDN w:val="0"/>
        <w:adjustRightInd w:val="0"/>
        <w:ind w:firstLine="720"/>
        <w:rPr>
          <w:color w:val="000000"/>
          <w:szCs w:val="22"/>
        </w:rPr>
      </w:pPr>
      <w:bookmarkStart w:id="1" w:name="co_pp_sp_999_1_1"/>
      <w:bookmarkEnd w:id="1"/>
      <w:r w:rsidRPr="009E3C27">
        <w:rPr>
          <w:i/>
          <w:color w:val="000000"/>
          <w:szCs w:val="22"/>
        </w:rPr>
        <w:t>Myriota</w:t>
      </w:r>
      <w:r w:rsidRPr="009E3C27">
        <w:rPr>
          <w:i/>
          <w:color w:val="000000"/>
          <w:szCs w:val="22"/>
        </w:rPr>
        <w:t xml:space="preserve"> Petition</w:t>
      </w:r>
      <w:r w:rsidRPr="009E3C27">
        <w:rPr>
          <w:color w:val="000000"/>
          <w:szCs w:val="22"/>
        </w:rPr>
        <w:t xml:space="preserve">. </w:t>
      </w:r>
      <w:r w:rsidR="000D74C1">
        <w:rPr>
          <w:color w:val="000000"/>
          <w:szCs w:val="22"/>
        </w:rPr>
        <w:t xml:space="preserve"> </w:t>
      </w:r>
      <w:r w:rsidRPr="009E3C27">
        <w:rPr>
          <w:color w:val="000000"/>
          <w:szCs w:val="22"/>
        </w:rPr>
        <w:t xml:space="preserve">Myriota proposes to operate a constellation of 26 satellites in low earth orbit, </w:t>
      </w:r>
      <w:r w:rsidR="009B0D33">
        <w:rPr>
          <w:color w:val="000000"/>
          <w:szCs w:val="22"/>
        </w:rPr>
        <w:t>deployed</w:t>
      </w:r>
      <w:r w:rsidRPr="009E3C27">
        <w:rPr>
          <w:color w:val="000000"/>
          <w:szCs w:val="22"/>
        </w:rPr>
        <w:t xml:space="preserve"> in 18 planes with an initial altitude of approximately 600 kilometers.  Myriota will operate its </w:t>
      </w:r>
      <w:r w:rsidRPr="009E3C27">
        <w:rPr>
          <w:color w:val="000000"/>
          <w:szCs w:val="22"/>
        </w:rPr>
        <w:t xml:space="preserve">NVNG </w:t>
      </w:r>
      <w:r w:rsidR="00807BCD">
        <w:rPr>
          <w:color w:val="000000"/>
          <w:szCs w:val="22"/>
        </w:rPr>
        <w:t xml:space="preserve">MSS </w:t>
      </w:r>
      <w:r w:rsidRPr="009E3C27">
        <w:rPr>
          <w:color w:val="000000"/>
          <w:szCs w:val="22"/>
        </w:rPr>
        <w:t xml:space="preserve">system using the 399.9-400.05 MHz (Earth-to-space) and 400.15-401 MHz (space-to-Earth) frequency bands. </w:t>
      </w:r>
      <w:r w:rsidR="00CB553B">
        <w:rPr>
          <w:color w:val="000000"/>
          <w:szCs w:val="22"/>
        </w:rPr>
        <w:t xml:space="preserve"> </w:t>
      </w:r>
      <w:r w:rsidRPr="009E3C27">
        <w:rPr>
          <w:color w:val="000000"/>
          <w:szCs w:val="22"/>
        </w:rPr>
        <w:t xml:space="preserve">In its petition, </w:t>
      </w:r>
      <w:r w:rsidRPr="009E3C27">
        <w:rPr>
          <w:color w:val="000000"/>
          <w:szCs w:val="22"/>
        </w:rPr>
        <w:t>Myriota</w:t>
      </w:r>
      <w:r w:rsidRPr="009E3C27">
        <w:rPr>
          <w:color w:val="000000"/>
          <w:szCs w:val="22"/>
        </w:rPr>
        <w:t xml:space="preserve"> requests a waiver of sections 25.156 and 25.157 of the Commission’s rule</w:t>
      </w:r>
      <w:r>
        <w:rPr>
          <w:color w:val="000000"/>
          <w:szCs w:val="22"/>
        </w:rPr>
        <w:t xml:space="preserve">s.  It also requests a limited waiver of section 25.114(c) regarding certain information to be filed in </w:t>
      </w:r>
      <w:r w:rsidRPr="009E3C27">
        <w:rPr>
          <w:color w:val="000000"/>
          <w:szCs w:val="22"/>
        </w:rPr>
        <w:t>Schedule S</w:t>
      </w:r>
      <w:r>
        <w:rPr>
          <w:color w:val="000000"/>
          <w:szCs w:val="22"/>
        </w:rPr>
        <w:t>.</w:t>
      </w:r>
      <w:r w:rsidRPr="009E3C27">
        <w:rPr>
          <w:color w:val="000000"/>
          <w:szCs w:val="22"/>
        </w:rPr>
        <w:t xml:space="preserve"> </w:t>
      </w:r>
    </w:p>
    <w:p w:rsidR="009E3C27" w:rsidRPr="009E3C27" w:rsidP="009E3C27">
      <w:pPr>
        <w:autoSpaceDE w:val="0"/>
        <w:autoSpaceDN w:val="0"/>
        <w:adjustRightInd w:val="0"/>
        <w:jc w:val="both"/>
        <w:rPr>
          <w:color w:val="000000"/>
          <w:szCs w:val="22"/>
        </w:rPr>
      </w:pPr>
    </w:p>
    <w:p w:rsidR="009E3C27" w:rsidRPr="009E3C27" w:rsidP="009E3C27">
      <w:pPr>
        <w:autoSpaceDE w:val="0"/>
        <w:autoSpaceDN w:val="0"/>
        <w:adjustRightInd w:val="0"/>
        <w:ind w:firstLine="720"/>
        <w:jc w:val="both"/>
        <w:rPr>
          <w:color w:val="000000"/>
          <w:szCs w:val="22"/>
        </w:rPr>
      </w:pPr>
      <w:bookmarkStart w:id="2" w:name="co_pp_sp_4493_7667_1"/>
      <w:bookmarkEnd w:id="2"/>
      <w:r w:rsidRPr="009E3C27">
        <w:rPr>
          <w:i/>
          <w:iCs/>
          <w:color w:val="000000"/>
          <w:szCs w:val="22"/>
        </w:rPr>
        <w:t>Accepted for filing</w:t>
      </w:r>
      <w:r w:rsidRPr="009E3C27">
        <w:rPr>
          <w:color w:val="000000"/>
          <w:szCs w:val="22"/>
        </w:rPr>
        <w:t xml:space="preserve">. </w:t>
      </w:r>
      <w:r w:rsidR="00080058">
        <w:rPr>
          <w:color w:val="000000"/>
          <w:szCs w:val="22"/>
        </w:rPr>
        <w:t xml:space="preserve"> </w:t>
      </w:r>
      <w:r w:rsidRPr="009E3C27">
        <w:rPr>
          <w:color w:val="000000"/>
          <w:szCs w:val="22"/>
        </w:rPr>
        <w:t xml:space="preserve">The Myriota </w:t>
      </w:r>
      <w:r>
        <w:rPr>
          <w:color w:val="000000"/>
          <w:szCs w:val="22"/>
        </w:rPr>
        <w:t>p</w:t>
      </w:r>
      <w:r w:rsidRPr="009E3C27">
        <w:rPr>
          <w:color w:val="000000"/>
          <w:szCs w:val="22"/>
        </w:rPr>
        <w:t xml:space="preserve">etition is accepted for filing. </w:t>
      </w:r>
      <w:r w:rsidR="00080058">
        <w:rPr>
          <w:color w:val="000000"/>
          <w:szCs w:val="22"/>
        </w:rPr>
        <w:t xml:space="preserve"> </w:t>
      </w:r>
      <w:r w:rsidRPr="009E3C27">
        <w:rPr>
          <w:color w:val="000000"/>
          <w:szCs w:val="22"/>
        </w:rPr>
        <w:t xml:space="preserve">The Commission reserves the right to return any application or petition if, upon further examination, it is determined to be defective and not in conformance with the Commission’s rules or policies. </w:t>
      </w:r>
    </w:p>
    <w:p w:rsidR="009E3C27" w:rsidRPr="009E3C27" w:rsidP="009E3C27">
      <w:pPr>
        <w:autoSpaceDE w:val="0"/>
        <w:autoSpaceDN w:val="0"/>
        <w:adjustRightInd w:val="0"/>
        <w:jc w:val="both"/>
        <w:rPr>
          <w:color w:val="000000"/>
          <w:szCs w:val="22"/>
        </w:rPr>
      </w:pPr>
      <w:r w:rsidRPr="009E3C27">
        <w:rPr>
          <w:color w:val="000000"/>
          <w:szCs w:val="22"/>
        </w:rPr>
        <w:t> </w:t>
      </w:r>
    </w:p>
    <w:p w:rsidR="009E3C27" w:rsidP="009E3C27">
      <w:pPr>
        <w:autoSpaceDE w:val="0"/>
        <w:autoSpaceDN w:val="0"/>
        <w:adjustRightInd w:val="0"/>
        <w:ind w:firstLine="720"/>
        <w:jc w:val="both"/>
        <w:rPr>
          <w:color w:val="000000"/>
          <w:szCs w:val="22"/>
        </w:rPr>
      </w:pPr>
      <w:r w:rsidRPr="009E3C27">
        <w:rPr>
          <w:i/>
          <w:iCs/>
          <w:color w:val="000000"/>
          <w:szCs w:val="22"/>
        </w:rPr>
        <w:t>Myriota pleading cycle</w:t>
      </w:r>
      <w:r w:rsidRPr="009E3C27">
        <w:rPr>
          <w:color w:val="000000"/>
          <w:szCs w:val="22"/>
        </w:rPr>
        <w:t xml:space="preserve">. </w:t>
      </w:r>
      <w:r w:rsidR="00CB553B">
        <w:rPr>
          <w:color w:val="000000"/>
          <w:szCs w:val="22"/>
        </w:rPr>
        <w:t xml:space="preserve"> </w:t>
      </w:r>
      <w:r w:rsidRPr="009E3C27">
        <w:rPr>
          <w:color w:val="000000"/>
          <w:szCs w:val="22"/>
        </w:rPr>
        <w:t xml:space="preserve">Interested parties may file comments or petitions to deny the Myriota </w:t>
      </w:r>
      <w:r w:rsidRPr="009D0B97">
        <w:rPr>
          <w:color w:val="000000"/>
          <w:szCs w:val="22"/>
        </w:rPr>
        <w:t xml:space="preserve">Petition no later than </w:t>
      </w:r>
      <w:r w:rsidR="0077418C">
        <w:rPr>
          <w:b/>
          <w:bCs/>
          <w:color w:val="000000"/>
          <w:szCs w:val="22"/>
        </w:rPr>
        <w:t>September</w:t>
      </w:r>
      <w:r w:rsidRPr="009D0B97" w:rsidR="0077418C">
        <w:rPr>
          <w:b/>
          <w:bCs/>
          <w:color w:val="000000"/>
          <w:szCs w:val="22"/>
        </w:rPr>
        <w:t xml:space="preserve"> </w:t>
      </w:r>
      <w:r w:rsidR="0077418C">
        <w:rPr>
          <w:b/>
          <w:bCs/>
          <w:color w:val="000000"/>
          <w:szCs w:val="22"/>
        </w:rPr>
        <w:t>16</w:t>
      </w:r>
      <w:r w:rsidRPr="009D0B97">
        <w:rPr>
          <w:b/>
          <w:bCs/>
          <w:color w:val="000000"/>
          <w:szCs w:val="22"/>
        </w:rPr>
        <w:t>, 2019</w:t>
      </w:r>
      <w:r w:rsidRPr="009D0B97">
        <w:rPr>
          <w:color w:val="000000"/>
          <w:szCs w:val="22"/>
        </w:rPr>
        <w:t xml:space="preserve">. Responses to comments and oppositions to petitions must be filed no later than </w:t>
      </w:r>
      <w:r w:rsidR="0077418C">
        <w:rPr>
          <w:b/>
          <w:bCs/>
          <w:color w:val="000000"/>
          <w:szCs w:val="22"/>
        </w:rPr>
        <w:t>September 26</w:t>
      </w:r>
      <w:r w:rsidRPr="009D0B97">
        <w:rPr>
          <w:b/>
          <w:bCs/>
          <w:color w:val="000000"/>
          <w:szCs w:val="22"/>
        </w:rPr>
        <w:t>, 2019</w:t>
      </w:r>
      <w:r w:rsidRPr="009D0B97">
        <w:rPr>
          <w:color w:val="000000"/>
          <w:szCs w:val="22"/>
        </w:rPr>
        <w:t xml:space="preserve">. Replies to oppositions must be filed no later than </w:t>
      </w:r>
      <w:r w:rsidRPr="00C8435A" w:rsidR="0077418C">
        <w:rPr>
          <w:b/>
          <w:color w:val="000000"/>
          <w:szCs w:val="22"/>
        </w:rPr>
        <w:t>October 3</w:t>
      </w:r>
      <w:r w:rsidRPr="00C8435A">
        <w:rPr>
          <w:b/>
          <w:bCs/>
          <w:color w:val="000000"/>
          <w:szCs w:val="22"/>
        </w:rPr>
        <w:t>,</w:t>
      </w:r>
      <w:r w:rsidRPr="009D0B97">
        <w:rPr>
          <w:b/>
          <w:bCs/>
          <w:color w:val="000000"/>
          <w:szCs w:val="22"/>
        </w:rPr>
        <w:t xml:space="preserve"> 2019</w:t>
      </w:r>
      <w:r w:rsidRPr="009D0B97">
        <w:rPr>
          <w:color w:val="000000"/>
          <w:szCs w:val="22"/>
        </w:rPr>
        <w:t>.</w:t>
      </w:r>
    </w:p>
    <w:p w:rsidR="009D0B97" w:rsidRPr="009D0B97" w:rsidP="009E3C27">
      <w:pPr>
        <w:autoSpaceDE w:val="0"/>
        <w:autoSpaceDN w:val="0"/>
        <w:adjustRightInd w:val="0"/>
        <w:jc w:val="both"/>
        <w:rPr>
          <w:color w:val="000000"/>
          <w:szCs w:val="22"/>
        </w:rPr>
      </w:pPr>
    </w:p>
    <w:p w:rsidR="009D0B97" w:rsidRPr="009D0B97" w:rsidP="00C8435A">
      <w:pPr>
        <w:numPr>
          <w:ilvl w:val="0"/>
          <w:numId w:val="10"/>
        </w:numPr>
        <w:autoSpaceDE w:val="0"/>
        <w:autoSpaceDN w:val="0"/>
        <w:adjustRightInd w:val="0"/>
        <w:jc w:val="both"/>
        <w:rPr>
          <w:color w:val="000000"/>
          <w:szCs w:val="22"/>
        </w:rPr>
      </w:pPr>
      <w:r w:rsidRPr="009D0B97">
        <w:rPr>
          <w:color w:val="000000"/>
          <w:szCs w:val="22"/>
        </w:rPr>
        <w:t>Persons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D0B97" w:rsidRPr="009D0B97" w:rsidP="009D0B97">
      <w:pPr>
        <w:autoSpaceDE w:val="0"/>
        <w:autoSpaceDN w:val="0"/>
        <w:adjustRightInd w:val="0"/>
        <w:jc w:val="both"/>
        <w:rPr>
          <w:snapToGrid/>
          <w:color w:val="000000"/>
          <w:kern w:val="0"/>
          <w:szCs w:val="22"/>
        </w:rPr>
      </w:pPr>
    </w:p>
    <w:p w:rsidR="009D0B97" w:rsidRPr="009D0B97" w:rsidP="00C8435A">
      <w:pPr>
        <w:numPr>
          <w:ilvl w:val="0"/>
          <w:numId w:val="10"/>
        </w:numPr>
        <w:autoSpaceDE w:val="0"/>
        <w:autoSpaceDN w:val="0"/>
        <w:adjustRightInd w:val="0"/>
        <w:jc w:val="both"/>
        <w:rPr>
          <w:color w:val="000000"/>
          <w:szCs w:val="22"/>
        </w:rPr>
      </w:pPr>
      <w:r w:rsidRPr="009D0B97">
        <w:rPr>
          <w:color w:val="000000"/>
          <w:szCs w:val="22"/>
        </w:rPr>
        <w:t xml:space="preserve">Electronic Filers: Comments may be filed using the Commission’s International Bureau Filing System at </w:t>
      </w:r>
      <w:hyperlink r:id="rId5" w:history="1">
        <w:r w:rsidRPr="00C931F2" w:rsidR="00C8435A">
          <w:rPr>
            <w:rStyle w:val="Hyperlink"/>
            <w:szCs w:val="22"/>
          </w:rPr>
          <w:t>http://licensing.fcc.gov/myibfs/pleading.do</w:t>
        </w:r>
      </w:hyperlink>
      <w:r w:rsidRPr="009D0B97">
        <w:rPr>
          <w:color w:val="000000"/>
          <w:szCs w:val="22"/>
        </w:rPr>
        <w:t>.</w:t>
      </w:r>
      <w:r w:rsidR="00C8435A">
        <w:rPr>
          <w:color w:val="000000"/>
          <w:szCs w:val="22"/>
        </w:rPr>
        <w:t xml:space="preserve"> </w:t>
      </w:r>
    </w:p>
    <w:p w:rsidR="009D0B97" w:rsidRPr="009D0B97" w:rsidP="009D0B97">
      <w:pPr>
        <w:autoSpaceDE w:val="0"/>
        <w:autoSpaceDN w:val="0"/>
        <w:adjustRightInd w:val="0"/>
        <w:jc w:val="both"/>
        <w:rPr>
          <w:color w:val="000000"/>
          <w:szCs w:val="22"/>
        </w:rPr>
      </w:pPr>
      <w:r w:rsidRPr="009D0B97">
        <w:rPr>
          <w:color w:val="000000"/>
          <w:szCs w:val="22"/>
        </w:rPr>
        <w:t> </w:t>
      </w:r>
    </w:p>
    <w:p w:rsidR="009D0B97" w:rsidRPr="009D0B97" w:rsidP="00C8435A">
      <w:pPr>
        <w:numPr>
          <w:ilvl w:val="0"/>
          <w:numId w:val="10"/>
        </w:numPr>
        <w:autoSpaceDE w:val="0"/>
        <w:autoSpaceDN w:val="0"/>
        <w:adjustRightInd w:val="0"/>
        <w:jc w:val="both"/>
        <w:rPr>
          <w:color w:val="000000"/>
          <w:szCs w:val="22"/>
        </w:rPr>
      </w:pPr>
      <w:r w:rsidRPr="009D0B97">
        <w:rPr>
          <w:color w:val="000000"/>
          <w:szCs w:val="22"/>
        </w:rPr>
        <w:t xml:space="preserve">Paper Filers: Parties who choose to file by paper must file an original and one copy of each filing. Filings can be sent by hand or messenger delivery, by commercial overnight courier, or by first-class or overnight U.S. Postal Service mail. </w:t>
      </w:r>
      <w:r w:rsidR="00CB553B">
        <w:rPr>
          <w:color w:val="000000"/>
          <w:szCs w:val="22"/>
        </w:rPr>
        <w:t xml:space="preserve"> </w:t>
      </w:r>
      <w:r w:rsidRPr="009D0B97">
        <w:rPr>
          <w:color w:val="000000"/>
          <w:szCs w:val="22"/>
        </w:rPr>
        <w:t>All filings must be addressed to the Commission’s Secretary, Office of the Secretary, Federal Communications Commission.</w:t>
      </w:r>
    </w:p>
    <w:p w:rsidR="009D0B97" w:rsidRPr="009D0B97" w:rsidP="009D0B97">
      <w:pPr>
        <w:autoSpaceDE w:val="0"/>
        <w:autoSpaceDN w:val="0"/>
        <w:adjustRightInd w:val="0"/>
        <w:jc w:val="both"/>
        <w:rPr>
          <w:color w:val="000000"/>
          <w:szCs w:val="22"/>
        </w:rPr>
      </w:pPr>
      <w:r w:rsidRPr="009D0B97">
        <w:rPr>
          <w:color w:val="000000"/>
          <w:szCs w:val="22"/>
        </w:rPr>
        <w:t> </w:t>
      </w:r>
    </w:p>
    <w:p w:rsidR="009D0B97" w:rsidRPr="009D0B97" w:rsidP="00C8435A">
      <w:pPr>
        <w:numPr>
          <w:ilvl w:val="0"/>
          <w:numId w:val="10"/>
        </w:numPr>
        <w:rPr>
          <w:szCs w:val="22"/>
        </w:rPr>
      </w:pPr>
      <w:r>
        <w:rPr>
          <w:color w:val="000000"/>
          <w:szCs w:val="22"/>
        </w:rPr>
        <w:t>A</w:t>
      </w:r>
      <w:r w:rsidRPr="009D0B97">
        <w:rPr>
          <w:color w:val="000000"/>
          <w:szCs w:val="22"/>
        </w:rPr>
        <w:t xml:space="preserve">ll hand-delivered or messenger-delivered paper filings for the Commission’s Secretary must be delivered to FCC Headquarters at 445 12th St., SW, Room TW-A325, Washington, DC 20554. </w:t>
      </w:r>
      <w:r w:rsidR="00CB553B">
        <w:rPr>
          <w:color w:val="000000"/>
          <w:szCs w:val="22"/>
        </w:rPr>
        <w:t xml:space="preserve"> </w:t>
      </w:r>
      <w:r w:rsidRPr="009D0B97">
        <w:rPr>
          <w:color w:val="000000"/>
          <w:szCs w:val="22"/>
        </w:rPr>
        <w:t xml:space="preserve">The filing hours are 8:00 a.m. to 7:00 p.m. </w:t>
      </w:r>
      <w:r w:rsidR="00CB553B">
        <w:rPr>
          <w:color w:val="000000"/>
          <w:szCs w:val="22"/>
        </w:rPr>
        <w:t xml:space="preserve"> </w:t>
      </w:r>
      <w:r w:rsidRPr="009D0B97">
        <w:rPr>
          <w:color w:val="000000"/>
          <w:szCs w:val="22"/>
        </w:rPr>
        <w:t>All hand deliveries must be held together with rubber bands or fasteners. Any envelopes and boxes must be disposed of before entering the building</w:t>
      </w:r>
    </w:p>
    <w:p w:rsidR="009D0B97" w:rsidRPr="009D0B97" w:rsidP="009D0B97">
      <w:pPr>
        <w:autoSpaceDE w:val="0"/>
        <w:autoSpaceDN w:val="0"/>
        <w:adjustRightInd w:val="0"/>
        <w:rPr>
          <w:color w:val="000000"/>
          <w:szCs w:val="22"/>
        </w:rPr>
      </w:pPr>
    </w:p>
    <w:p w:rsidR="009D0B97" w:rsidRPr="009D0B97" w:rsidP="009F4A09">
      <w:pPr>
        <w:autoSpaceDE w:val="0"/>
        <w:autoSpaceDN w:val="0"/>
        <w:adjustRightInd w:val="0"/>
        <w:ind w:firstLine="720"/>
        <w:rPr>
          <w:color w:val="000000"/>
          <w:szCs w:val="22"/>
        </w:rPr>
      </w:pPr>
      <w:r w:rsidRPr="009D0B97">
        <w:rPr>
          <w:i/>
          <w:iCs/>
          <w:color w:val="000000"/>
          <w:szCs w:val="22"/>
        </w:rPr>
        <w:t>Ex parte status</w:t>
      </w:r>
      <w:r w:rsidRPr="009D0B97">
        <w:rPr>
          <w:color w:val="000000"/>
          <w:szCs w:val="22"/>
        </w:rPr>
        <w:t xml:space="preserve">. </w:t>
      </w:r>
      <w:r w:rsidR="00080058">
        <w:rPr>
          <w:color w:val="000000"/>
          <w:szCs w:val="22"/>
        </w:rPr>
        <w:t xml:space="preserve"> </w:t>
      </w:r>
      <w:r>
        <w:rPr>
          <w:color w:val="000000"/>
          <w:szCs w:val="22"/>
        </w:rPr>
        <w:t xml:space="preserve">Myriota’s </w:t>
      </w:r>
      <w:r w:rsidRPr="009D0B97">
        <w:rPr>
          <w:color w:val="000000"/>
          <w:szCs w:val="22"/>
        </w:rPr>
        <w:t xml:space="preserve">petition for declaratory ruling is subject to the ““permit-but-disclose” provisions of the Commission’s rules governing </w:t>
      </w:r>
      <w:r w:rsidRPr="009D0B97">
        <w:rPr>
          <w:i/>
          <w:iCs/>
          <w:color w:val="000000"/>
          <w:szCs w:val="22"/>
        </w:rPr>
        <w:t>ex parte</w:t>
      </w:r>
      <w:r w:rsidRPr="009D0B97">
        <w:rPr>
          <w:color w:val="000000"/>
          <w:szCs w:val="22"/>
        </w:rPr>
        <w:t xml:space="preserve"> communications. </w:t>
      </w:r>
      <w:hyperlink r:id="rId6" w:history="1">
        <w:r w:rsidRPr="00BC2D8F">
          <w:rPr>
            <w:rStyle w:val="Hyperlink"/>
            <w:color w:val="auto"/>
            <w:szCs w:val="22"/>
            <w:u w:val="none"/>
          </w:rPr>
          <w:t>47 CFR § 1.1206</w:t>
        </w:r>
      </w:hyperlink>
      <w:r w:rsidRPr="009D0B97">
        <w:rPr>
          <w:color w:val="000000"/>
          <w:szCs w:val="22"/>
        </w:rPr>
        <w:t xml:space="preserve">. </w:t>
      </w:r>
      <w:r w:rsidR="00080058">
        <w:rPr>
          <w:color w:val="000000"/>
          <w:szCs w:val="22"/>
        </w:rPr>
        <w:t xml:space="preserve"> </w:t>
      </w:r>
      <w:r w:rsidRPr="009D0B97">
        <w:rPr>
          <w:color w:val="000000"/>
          <w:szCs w:val="22"/>
        </w:rPr>
        <w:t xml:space="preserve">To provide for uniformity of treatment, we will also treat any other applications considered in this processing round under the “permit-but-disclose” provisions of the </w:t>
      </w:r>
      <w:r w:rsidRPr="009D0B97">
        <w:rPr>
          <w:i/>
          <w:iCs/>
          <w:color w:val="000000"/>
          <w:szCs w:val="22"/>
        </w:rPr>
        <w:t>ex parte</w:t>
      </w:r>
      <w:r w:rsidRPr="009D0B97">
        <w:rPr>
          <w:color w:val="000000"/>
          <w:szCs w:val="22"/>
        </w:rPr>
        <w:t xml:space="preserve"> rules.</w:t>
      </w:r>
    </w:p>
    <w:p w:rsidR="009D0B97" w:rsidRPr="009D0B97" w:rsidP="009D0B97">
      <w:pPr>
        <w:autoSpaceDE w:val="0"/>
        <w:autoSpaceDN w:val="0"/>
        <w:adjustRightInd w:val="0"/>
        <w:rPr>
          <w:color w:val="000000"/>
          <w:szCs w:val="22"/>
        </w:rPr>
      </w:pPr>
      <w:r w:rsidRPr="009D0B97">
        <w:rPr>
          <w:color w:val="000000"/>
          <w:szCs w:val="22"/>
        </w:rPr>
        <w:t> </w:t>
      </w:r>
    </w:p>
    <w:p w:rsidR="009D0B97" w:rsidRPr="009D0B97" w:rsidP="009F4A09">
      <w:pPr>
        <w:autoSpaceDE w:val="0"/>
        <w:autoSpaceDN w:val="0"/>
        <w:adjustRightInd w:val="0"/>
        <w:ind w:firstLine="720"/>
        <w:rPr>
          <w:color w:val="000000"/>
          <w:szCs w:val="22"/>
        </w:rPr>
      </w:pPr>
      <w:r w:rsidRPr="009D0B97">
        <w:rPr>
          <w:i/>
          <w:iCs/>
          <w:color w:val="000000"/>
          <w:szCs w:val="22"/>
        </w:rPr>
        <w:t>Additional applications</w:t>
      </w:r>
      <w:r w:rsidRPr="009D0B97">
        <w:rPr>
          <w:color w:val="000000"/>
          <w:szCs w:val="22"/>
        </w:rPr>
        <w:t xml:space="preserve">. </w:t>
      </w:r>
      <w:r w:rsidR="00080058">
        <w:rPr>
          <w:color w:val="000000"/>
          <w:szCs w:val="22"/>
        </w:rPr>
        <w:t xml:space="preserve"> </w:t>
      </w:r>
      <w:r w:rsidRPr="009D0B97">
        <w:rPr>
          <w:color w:val="000000"/>
          <w:szCs w:val="22"/>
        </w:rPr>
        <w:t>We invite additional applications and petitions for declaratory ruling for N</w:t>
      </w:r>
      <w:r>
        <w:rPr>
          <w:color w:val="000000"/>
          <w:szCs w:val="22"/>
        </w:rPr>
        <w:t>VNG MSS</w:t>
      </w:r>
      <w:r w:rsidRPr="009D0B97">
        <w:rPr>
          <w:color w:val="000000"/>
          <w:szCs w:val="22"/>
        </w:rPr>
        <w:t xml:space="preserve"> satellite operation</w:t>
      </w:r>
      <w:r>
        <w:rPr>
          <w:color w:val="000000"/>
          <w:szCs w:val="22"/>
        </w:rPr>
        <w:t>s</w:t>
      </w:r>
      <w:r w:rsidRPr="009D0B97">
        <w:rPr>
          <w:color w:val="000000"/>
          <w:szCs w:val="22"/>
        </w:rPr>
        <w:t xml:space="preserve"> in the </w:t>
      </w:r>
      <w:r w:rsidRPr="009E3C27">
        <w:rPr>
          <w:color w:val="000000"/>
          <w:szCs w:val="22"/>
        </w:rPr>
        <w:t xml:space="preserve">399.9-400.05 MHz and 400.15-401 MHz </w:t>
      </w:r>
      <w:r>
        <w:rPr>
          <w:color w:val="000000"/>
          <w:szCs w:val="22"/>
        </w:rPr>
        <w:t xml:space="preserve">bands.  </w:t>
      </w:r>
      <w:r w:rsidRPr="009D0B97">
        <w:rPr>
          <w:color w:val="000000"/>
          <w:szCs w:val="22"/>
        </w:rPr>
        <w:t>Applications and petitions filed by</w:t>
      </w:r>
      <w:r>
        <w:rPr>
          <w:color w:val="000000"/>
          <w:szCs w:val="22"/>
        </w:rPr>
        <w:t xml:space="preserve"> </w:t>
      </w:r>
      <w:r w:rsidRPr="00C8435A" w:rsidR="00C8435A">
        <w:rPr>
          <w:b/>
          <w:color w:val="000000"/>
          <w:szCs w:val="22"/>
        </w:rPr>
        <w:t>October 15</w:t>
      </w:r>
      <w:r w:rsidRPr="00C8435A">
        <w:rPr>
          <w:b/>
          <w:color w:val="000000"/>
          <w:szCs w:val="22"/>
        </w:rPr>
        <w:t>, 2019</w:t>
      </w:r>
      <w:r w:rsidRPr="009D0B97">
        <w:rPr>
          <w:color w:val="000000"/>
          <w:szCs w:val="22"/>
        </w:rPr>
        <w:t xml:space="preserve"> will be considered together with the </w:t>
      </w:r>
      <w:r>
        <w:rPr>
          <w:color w:val="000000"/>
          <w:szCs w:val="22"/>
        </w:rPr>
        <w:t>Myriota</w:t>
      </w:r>
      <w:r w:rsidR="00BC2D8F">
        <w:rPr>
          <w:color w:val="000000"/>
          <w:szCs w:val="22"/>
        </w:rPr>
        <w:t>,</w:t>
      </w:r>
      <w:r>
        <w:rPr>
          <w:color w:val="000000"/>
          <w:szCs w:val="22"/>
        </w:rPr>
        <w:t xml:space="preserve"> </w:t>
      </w:r>
      <w:r>
        <w:rPr>
          <w:color w:val="000000"/>
          <w:szCs w:val="22"/>
        </w:rPr>
        <w:t>Hiber</w:t>
      </w:r>
      <w:r w:rsidR="00BC2D8F">
        <w:rPr>
          <w:color w:val="000000"/>
          <w:szCs w:val="22"/>
        </w:rPr>
        <w:t>, and Spire Global</w:t>
      </w:r>
      <w:r>
        <w:rPr>
          <w:color w:val="000000"/>
          <w:szCs w:val="22"/>
        </w:rPr>
        <w:t xml:space="preserve"> </w:t>
      </w:r>
      <w:r w:rsidR="003F54B6">
        <w:rPr>
          <w:color w:val="000000"/>
          <w:szCs w:val="22"/>
        </w:rPr>
        <w:t>requests</w:t>
      </w:r>
      <w:r>
        <w:rPr>
          <w:color w:val="000000"/>
          <w:szCs w:val="22"/>
        </w:rPr>
        <w:t xml:space="preserve">. </w:t>
      </w:r>
      <w:r w:rsidR="00080058">
        <w:rPr>
          <w:color w:val="000000"/>
          <w:szCs w:val="22"/>
        </w:rPr>
        <w:t xml:space="preserve"> </w:t>
      </w:r>
      <w:r w:rsidRPr="009D0B97">
        <w:rPr>
          <w:color w:val="000000"/>
          <w:szCs w:val="22"/>
        </w:rPr>
        <w:t xml:space="preserve">Requests filed after this date may not be entitled to shared use of this spectrum </w:t>
      </w:r>
      <w:r w:rsidR="001201E4">
        <w:rPr>
          <w:color w:val="000000"/>
          <w:szCs w:val="22"/>
        </w:rPr>
        <w:t xml:space="preserve">with equal status </w:t>
      </w:r>
      <w:r w:rsidRPr="009D0B97">
        <w:rPr>
          <w:color w:val="000000"/>
          <w:szCs w:val="22"/>
        </w:rPr>
        <w:t xml:space="preserve">with respect to any grant of applications or petitions filed prior to the cut-off date. </w:t>
      </w:r>
      <w:r w:rsidR="00080058">
        <w:rPr>
          <w:color w:val="000000"/>
          <w:szCs w:val="22"/>
        </w:rPr>
        <w:t xml:space="preserve"> </w:t>
      </w:r>
      <w:r w:rsidRPr="009D0B97">
        <w:rPr>
          <w:color w:val="000000"/>
          <w:szCs w:val="22"/>
        </w:rPr>
        <w:t>Applicants and petitioners that file by the cut-off date will be afforded an opportunity to amend their requests, if necessary, to conform to any requirements or policies that may be subsequently adopted concerning satellite operation</w:t>
      </w:r>
      <w:r w:rsidR="009F4A09">
        <w:rPr>
          <w:color w:val="000000"/>
          <w:szCs w:val="22"/>
        </w:rPr>
        <w:t>s</w:t>
      </w:r>
      <w:r w:rsidRPr="009D0B97">
        <w:rPr>
          <w:color w:val="000000"/>
          <w:szCs w:val="22"/>
        </w:rPr>
        <w:t xml:space="preserve"> in these bands. </w:t>
      </w:r>
      <w:r w:rsidR="00CB553B">
        <w:rPr>
          <w:color w:val="000000"/>
          <w:szCs w:val="22"/>
        </w:rPr>
        <w:t xml:space="preserve"> </w:t>
      </w:r>
      <w:r w:rsidRPr="009D0B97">
        <w:rPr>
          <w:color w:val="000000"/>
          <w:szCs w:val="22"/>
        </w:rPr>
        <w:t xml:space="preserve">Applications </w:t>
      </w:r>
      <w:bookmarkStart w:id="3" w:name="co_pp_sp_4493_7668_1"/>
      <w:bookmarkEnd w:id="3"/>
      <w:r w:rsidRPr="009D0B97">
        <w:rPr>
          <w:color w:val="000000"/>
          <w:szCs w:val="22"/>
        </w:rPr>
        <w:t xml:space="preserve">must be filed electronically through IBFS at </w:t>
      </w:r>
      <w:hyperlink r:id="rId7" w:history="1">
        <w:r w:rsidRPr="009A1108" w:rsidR="006D0E63">
          <w:rPr>
            <w:rStyle w:val="Hyperlink"/>
            <w:szCs w:val="22"/>
          </w:rPr>
          <w:t>http://licensing.fcc.gov/myibfs</w:t>
        </w:r>
      </w:hyperlink>
      <w:r w:rsidRPr="009D0B97">
        <w:rPr>
          <w:color w:val="000000"/>
          <w:szCs w:val="22"/>
        </w:rPr>
        <w:t>.</w:t>
      </w:r>
      <w:r w:rsidR="006D0E63">
        <w:rPr>
          <w:color w:val="000000"/>
          <w:szCs w:val="22"/>
        </w:rPr>
        <w:t xml:space="preserve"> </w:t>
      </w:r>
    </w:p>
    <w:p w:rsidR="009D0B97" w:rsidRPr="009D0B97" w:rsidP="009D0B97">
      <w:pPr>
        <w:autoSpaceDE w:val="0"/>
        <w:autoSpaceDN w:val="0"/>
        <w:adjustRightInd w:val="0"/>
        <w:rPr>
          <w:color w:val="000000"/>
          <w:szCs w:val="22"/>
        </w:rPr>
      </w:pPr>
      <w:r w:rsidRPr="009D0B97">
        <w:rPr>
          <w:color w:val="000000"/>
          <w:szCs w:val="22"/>
        </w:rPr>
        <w:t> </w:t>
      </w:r>
    </w:p>
    <w:p w:rsidR="009D0B97" w:rsidRPr="009D0B97" w:rsidP="009D0B97">
      <w:pPr>
        <w:autoSpaceDE w:val="0"/>
        <w:autoSpaceDN w:val="0"/>
        <w:adjustRightInd w:val="0"/>
        <w:rPr>
          <w:color w:val="000000"/>
          <w:szCs w:val="22"/>
        </w:rPr>
      </w:pPr>
    </w:p>
    <w:p w:rsidR="009D0B97" w:rsidRPr="009D0B97" w:rsidP="006D0E63">
      <w:pPr>
        <w:autoSpaceDE w:val="0"/>
        <w:autoSpaceDN w:val="0"/>
        <w:adjustRightInd w:val="0"/>
        <w:jc w:val="center"/>
        <w:rPr>
          <w:color w:val="000000"/>
          <w:szCs w:val="22"/>
        </w:rPr>
      </w:pPr>
      <w:r w:rsidRPr="006D0E63">
        <w:rPr>
          <w:color w:val="000000"/>
          <w:szCs w:val="22"/>
        </w:rPr>
        <w:t>-</w:t>
      </w:r>
      <w:r>
        <w:rPr>
          <w:color w:val="000000"/>
          <w:szCs w:val="22"/>
        </w:rPr>
        <w:t xml:space="preserve"> FCC -</w:t>
      </w:r>
    </w:p>
    <w:p w:rsidR="009D0B97" w:rsidRPr="009D0B97" w:rsidP="009D0B97">
      <w:pPr>
        <w:autoSpaceDE w:val="0"/>
        <w:autoSpaceDN w:val="0"/>
        <w:adjustRightInd w:val="0"/>
        <w:rPr>
          <w:color w:val="000000"/>
          <w:szCs w:val="22"/>
        </w:rPr>
      </w:pPr>
    </w:p>
    <w:p w:rsidR="009D0B97" w:rsidRPr="009D0B97" w:rsidP="009D0B97">
      <w:pPr>
        <w:autoSpaceDE w:val="0"/>
        <w:autoSpaceDN w:val="0"/>
        <w:adjustRightInd w:val="0"/>
        <w:rPr>
          <w:color w:val="000000"/>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265">
      <w:r>
        <w:separator/>
      </w:r>
    </w:p>
  </w:footnote>
  <w:footnote w:type="continuationSeparator" w:id="1">
    <w:p w:rsidR="005C6265">
      <w:pPr>
        <w:rPr>
          <w:sz w:val="20"/>
        </w:rPr>
      </w:pPr>
      <w:r>
        <w:rPr>
          <w:sz w:val="20"/>
        </w:rPr>
        <w:t xml:space="preserve">(Continued from previous page)  </w:t>
      </w:r>
      <w:r>
        <w:rPr>
          <w:sz w:val="20"/>
        </w:rPr>
        <w:separator/>
      </w:r>
    </w:p>
  </w:footnote>
  <w:footnote w:type="continuationNotice" w:id="2">
    <w:p w:rsidR="005C6265" w:rsidP="00910F12">
      <w:pPr>
        <w:jc w:val="right"/>
        <w:rPr>
          <w:sz w:val="20"/>
        </w:rPr>
      </w:pPr>
      <w:r>
        <w:rPr>
          <w:sz w:val="20"/>
        </w:rPr>
        <w:t>(continued….)</w:t>
      </w:r>
    </w:p>
  </w:footnote>
  <w:footnote w:id="3">
    <w:p w:rsidR="0077418C">
      <w:pPr>
        <w:pStyle w:val="FootnoteText"/>
      </w:pPr>
      <w:r>
        <w:rPr>
          <w:rStyle w:val="FootnoteReference"/>
        </w:rPr>
        <w:footnoteRef/>
      </w:r>
      <w:r>
        <w:t xml:space="preserve"> </w:t>
      </w:r>
      <w:r w:rsidRPr="00C8435A">
        <w:rPr>
          <w:i/>
        </w:rPr>
        <w:t>Myriota</w:t>
      </w:r>
      <w:r w:rsidRPr="00C8435A">
        <w:rPr>
          <w:i/>
        </w:rPr>
        <w:t xml:space="preserve"> Pty. Ltd., Petition for Declaratory Ruling Granting Access to the U.S. Market for Non-Voice, Non-Geostationary Satellite System</w:t>
      </w:r>
      <w:r>
        <w:t>, IBFS File No. Sat-PDR-20190328-00020 (filed Mar. 28, 2019) (</w:t>
      </w:r>
      <w:r>
        <w:t>Myriota</w:t>
      </w:r>
      <w:r>
        <w:t xml:space="preserve"> Petition). To access the </w:t>
      </w:r>
      <w:r>
        <w:t>Myriota</w:t>
      </w:r>
      <w:r>
        <w:t xml:space="preserve"> Petition, visit </w:t>
      </w:r>
      <w:hyperlink r:id="rId1" w:history="1">
        <w:r w:rsidRPr="00C931F2">
          <w:rPr>
            <w:rStyle w:val="Hyperlink"/>
          </w:rPr>
          <w:t>http://licensing.fcc.gov/myibfs</w:t>
        </w:r>
      </w:hyperlink>
      <w:r>
        <w:t xml:space="preserve">. </w:t>
      </w:r>
    </w:p>
  </w:footnote>
  <w:footnote w:id="4">
    <w:p w:rsidR="00210F64">
      <w:pPr>
        <w:pStyle w:val="FootnoteText"/>
      </w:pPr>
      <w:r>
        <w:rPr>
          <w:rStyle w:val="FootnoteReference"/>
        </w:rPr>
        <w:footnoteRef/>
      </w:r>
      <w:r w:rsidR="00C8435A">
        <w:t xml:space="preserve"> </w:t>
      </w:r>
      <w:r>
        <w:t>47 CFR § 25.157.</w:t>
      </w:r>
    </w:p>
  </w:footnote>
  <w:footnote w:id="5">
    <w:p w:rsidR="006D0E63" w:rsidP="006D0E63">
      <w:pPr>
        <w:pStyle w:val="FootnoteText"/>
      </w:pPr>
      <w:r>
        <w:rPr>
          <w:rStyle w:val="FootnoteReference"/>
        </w:rPr>
        <w:footnoteRef/>
      </w:r>
      <w:r>
        <w:t xml:space="preserve"> </w:t>
      </w:r>
      <w:r>
        <w:t>Hiber’s</w:t>
      </w:r>
      <w:r>
        <w:t xml:space="preserve"> petition was placed on public notice. Public Notice, </w:t>
      </w:r>
      <w:r w:rsidRPr="009E3C27">
        <w:rPr>
          <w:color w:val="000000"/>
          <w:szCs w:val="22"/>
        </w:rPr>
        <w:t>Report No. SAT-01379 (March 22, 2019)</w:t>
      </w:r>
      <w:r>
        <w:rPr>
          <w:color w:val="000000"/>
          <w:szCs w:val="22"/>
        </w:rPr>
        <w:t xml:space="preserve">, IBFS File No. SAT-PDR-20180910-00069. Spire Global, Inc.’s petition was also placed on public notice.  Public Notice, Report No. SAT-01390 (May 19, 2019), IBFS File No. SAT-PDR-20190321-00018.  </w:t>
      </w:r>
      <w:r w:rsidR="00CB553B">
        <w:t>No comments were filed in response to these notices</w:t>
      </w:r>
      <w:r>
        <w:rPr>
          <w:color w:val="000000"/>
          <w:szCs w:val="22"/>
        </w:rPr>
        <w:t xml:space="preserve">. </w:t>
      </w:r>
    </w:p>
  </w:footnote>
  <w:footnote w:id="6">
    <w:p w:rsidR="006D0E63">
      <w:pPr>
        <w:pStyle w:val="FootnoteText"/>
      </w:pPr>
      <w:r>
        <w:rPr>
          <w:rStyle w:val="FootnoteReference"/>
        </w:rPr>
        <w:footnoteRef/>
      </w:r>
      <w:r>
        <w:t xml:space="preserve"> The Commission deferred consideration of the request to operate in the 399.9-400.05 MHz frequency band as part of prior authorization</w:t>
      </w:r>
      <w:r w:rsidR="003033F8">
        <w:t>s</w:t>
      </w:r>
      <w:r>
        <w:t xml:space="preserve"> for Spire Global, Inc. for its U.S.-licensed satellite system.  </w:t>
      </w:r>
      <w:r w:rsidRPr="003F54B6">
        <w:rPr>
          <w:i/>
        </w:rPr>
        <w:t>See</w:t>
      </w:r>
      <w:r>
        <w:t xml:space="preserve"> IBFS File No</w:t>
      </w:r>
      <w:r w:rsidRPr="00E160D8">
        <w:t>. SAT-LOA-20151123-00078 (grant</w:t>
      </w:r>
      <w:r>
        <w:t>s</w:t>
      </w:r>
      <w:r w:rsidRPr="00E160D8">
        <w:t xml:space="preserve"> in part </w:t>
      </w:r>
      <w:r>
        <w:t xml:space="preserve">issued </w:t>
      </w:r>
      <w:r w:rsidRPr="00E160D8">
        <w:t>Mar. 18, 2016</w:t>
      </w:r>
      <w:r>
        <w:t xml:space="preserve">; </w:t>
      </w:r>
      <w:r w:rsidRPr="00E160D8">
        <w:t>June 16, 2016</w:t>
      </w:r>
      <w:r>
        <w:t xml:space="preserve">; </w:t>
      </w:r>
      <w:r w:rsidRPr="00E160D8">
        <w:t>Oct. 14, 2016</w:t>
      </w:r>
      <w:r>
        <w:t xml:space="preserve">; </w:t>
      </w:r>
      <w:r w:rsidRPr="00E160D8">
        <w:t>Apr. 7, 2017</w:t>
      </w:r>
      <w:r>
        <w:t xml:space="preserve">; </w:t>
      </w:r>
      <w:r w:rsidRPr="00E160D8" w:rsidR="003F54B6">
        <w:t>May 18, 2017</w:t>
      </w:r>
      <w:r w:rsidR="003F54B6">
        <w:t>; and Nov. 29</w:t>
      </w:r>
      <w:r w:rsidRPr="00E160D8" w:rsidR="003F54B6">
        <w:t>, 201</w:t>
      </w:r>
      <w:r w:rsidR="003F54B6">
        <w:t>8</w:t>
      </w:r>
      <w:r w:rsidRPr="00E160D8">
        <w:t>)</w:t>
      </w:r>
      <w:r w:rsidR="003F54B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E6C8D">
      <w:rPr>
        <w:b/>
      </w:rPr>
      <w:t>DA 19-77</w:t>
    </w:r>
    <w:r w:rsidR="001E6C8D">
      <w:rPr>
        <w:b/>
      </w:rPr>
      <w:t>9</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0B2D9D"/>
    <w:multiLevelType w:val="hybridMultilevel"/>
    <w:tmpl w:val="D3FCE758"/>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3543B03"/>
    <w:multiLevelType w:val="hybridMultilevel"/>
    <w:tmpl w:val="EC147E6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756605C"/>
    <w:multiLevelType w:val="hybridMultilevel"/>
    <w:tmpl w:val="0E4A99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BDB3ACB"/>
    <w:multiLevelType w:val="hybridMultilevel"/>
    <w:tmpl w:val="A85ED05A"/>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5"/>
  </w:num>
  <w:num w:numId="8">
    <w:abstractNumId w:val="4"/>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Curtrisha Banks">
    <w15:presenceInfo w15:providerId="AD" w15:userId="S::CurTrisha.Banks@fcc.gov::16f18d82-f228-4283-8396-51650a983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72CE"/>
    <w:rsid w:val="00013A8B"/>
    <w:rsid w:val="00021445"/>
    <w:rsid w:val="00031F63"/>
    <w:rsid w:val="00036039"/>
    <w:rsid w:val="00037F90"/>
    <w:rsid w:val="00080058"/>
    <w:rsid w:val="000875BF"/>
    <w:rsid w:val="00096D8C"/>
    <w:rsid w:val="00097901"/>
    <w:rsid w:val="000C0B65"/>
    <w:rsid w:val="000D74C1"/>
    <w:rsid w:val="000D75B0"/>
    <w:rsid w:val="000E3D42"/>
    <w:rsid w:val="000E5884"/>
    <w:rsid w:val="001201E4"/>
    <w:rsid w:val="00122BD5"/>
    <w:rsid w:val="001979D9"/>
    <w:rsid w:val="001D6BCF"/>
    <w:rsid w:val="001E01CA"/>
    <w:rsid w:val="001E6C8D"/>
    <w:rsid w:val="001F4A56"/>
    <w:rsid w:val="002060D9"/>
    <w:rsid w:val="00210F64"/>
    <w:rsid w:val="00220FA0"/>
    <w:rsid w:val="00226822"/>
    <w:rsid w:val="00260594"/>
    <w:rsid w:val="00285017"/>
    <w:rsid w:val="002A2D2E"/>
    <w:rsid w:val="003033F8"/>
    <w:rsid w:val="00310118"/>
    <w:rsid w:val="00343749"/>
    <w:rsid w:val="0034375A"/>
    <w:rsid w:val="00357D50"/>
    <w:rsid w:val="003925DC"/>
    <w:rsid w:val="003B0550"/>
    <w:rsid w:val="003B694F"/>
    <w:rsid w:val="003C62EB"/>
    <w:rsid w:val="003F171C"/>
    <w:rsid w:val="003F54B6"/>
    <w:rsid w:val="00412FC5"/>
    <w:rsid w:val="00422276"/>
    <w:rsid w:val="004242F1"/>
    <w:rsid w:val="00445A00"/>
    <w:rsid w:val="00451B0F"/>
    <w:rsid w:val="0046125F"/>
    <w:rsid w:val="004862DD"/>
    <w:rsid w:val="00487524"/>
    <w:rsid w:val="00496106"/>
    <w:rsid w:val="004C12D0"/>
    <w:rsid w:val="004C2EE3"/>
    <w:rsid w:val="004E4A22"/>
    <w:rsid w:val="005108BF"/>
    <w:rsid w:val="00511968"/>
    <w:rsid w:val="005434A5"/>
    <w:rsid w:val="0054739F"/>
    <w:rsid w:val="0055614C"/>
    <w:rsid w:val="005C0916"/>
    <w:rsid w:val="005C6265"/>
    <w:rsid w:val="00607BA5"/>
    <w:rsid w:val="00626EB6"/>
    <w:rsid w:val="00632737"/>
    <w:rsid w:val="006353A3"/>
    <w:rsid w:val="006438FD"/>
    <w:rsid w:val="00655D03"/>
    <w:rsid w:val="006653B4"/>
    <w:rsid w:val="00683F84"/>
    <w:rsid w:val="006A6A81"/>
    <w:rsid w:val="006D0E63"/>
    <w:rsid w:val="006E26AF"/>
    <w:rsid w:val="006F7393"/>
    <w:rsid w:val="0070224F"/>
    <w:rsid w:val="00704844"/>
    <w:rsid w:val="007115F7"/>
    <w:rsid w:val="0077418C"/>
    <w:rsid w:val="00785689"/>
    <w:rsid w:val="0079754B"/>
    <w:rsid w:val="007A1E6D"/>
    <w:rsid w:val="00807BCD"/>
    <w:rsid w:val="00822CE0"/>
    <w:rsid w:val="00837C62"/>
    <w:rsid w:val="00841AB1"/>
    <w:rsid w:val="00865DDE"/>
    <w:rsid w:val="008C0DC7"/>
    <w:rsid w:val="008C22FD"/>
    <w:rsid w:val="00910F12"/>
    <w:rsid w:val="00926503"/>
    <w:rsid w:val="00930ECF"/>
    <w:rsid w:val="009838BC"/>
    <w:rsid w:val="009A1108"/>
    <w:rsid w:val="009B0D33"/>
    <w:rsid w:val="009D0B97"/>
    <w:rsid w:val="009E3C27"/>
    <w:rsid w:val="009F4A09"/>
    <w:rsid w:val="00A45F4F"/>
    <w:rsid w:val="00A600A9"/>
    <w:rsid w:val="00A866AC"/>
    <w:rsid w:val="00AA55B7"/>
    <w:rsid w:val="00AA5B9E"/>
    <w:rsid w:val="00AB2407"/>
    <w:rsid w:val="00AB53DF"/>
    <w:rsid w:val="00AD0DAC"/>
    <w:rsid w:val="00AD3CC9"/>
    <w:rsid w:val="00B07E5C"/>
    <w:rsid w:val="00B20363"/>
    <w:rsid w:val="00B326E3"/>
    <w:rsid w:val="00B3538C"/>
    <w:rsid w:val="00B6246C"/>
    <w:rsid w:val="00B811F7"/>
    <w:rsid w:val="00BA5DC6"/>
    <w:rsid w:val="00BA6196"/>
    <w:rsid w:val="00BC2D8F"/>
    <w:rsid w:val="00BC6D8C"/>
    <w:rsid w:val="00BC787A"/>
    <w:rsid w:val="00C16AF2"/>
    <w:rsid w:val="00C34006"/>
    <w:rsid w:val="00C426B1"/>
    <w:rsid w:val="00C81287"/>
    <w:rsid w:val="00C82B6B"/>
    <w:rsid w:val="00C8435A"/>
    <w:rsid w:val="00C90D6A"/>
    <w:rsid w:val="00C931F2"/>
    <w:rsid w:val="00CB553B"/>
    <w:rsid w:val="00CC72B6"/>
    <w:rsid w:val="00CF7F53"/>
    <w:rsid w:val="00D0218D"/>
    <w:rsid w:val="00D216CD"/>
    <w:rsid w:val="00D94961"/>
    <w:rsid w:val="00DA2529"/>
    <w:rsid w:val="00DB130A"/>
    <w:rsid w:val="00DC10A1"/>
    <w:rsid w:val="00DC655F"/>
    <w:rsid w:val="00DD7EBD"/>
    <w:rsid w:val="00DF62B6"/>
    <w:rsid w:val="00E07225"/>
    <w:rsid w:val="00E155B7"/>
    <w:rsid w:val="00E160D8"/>
    <w:rsid w:val="00E5409F"/>
    <w:rsid w:val="00E64542"/>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771BE8-54E7-4587-AD79-792E3B1F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6D0E63"/>
    <w:rPr>
      <w:color w:val="605E5C"/>
      <w:shd w:val="clear" w:color="auto" w:fill="E1DFDD"/>
    </w:rPr>
  </w:style>
  <w:style w:type="paragraph" w:styleId="BalloonText">
    <w:name w:val="Balloon Text"/>
    <w:basedOn w:val="Normal"/>
    <w:link w:val="BalloonTextChar"/>
    <w:uiPriority w:val="99"/>
    <w:semiHidden/>
    <w:unhideWhenUsed/>
    <w:rsid w:val="003033F8"/>
    <w:rPr>
      <w:rFonts w:ascii="Segoe UI" w:hAnsi="Segoe UI" w:cs="Segoe UI"/>
      <w:sz w:val="18"/>
      <w:szCs w:val="18"/>
    </w:rPr>
  </w:style>
  <w:style w:type="character" w:customStyle="1" w:styleId="BalloonTextChar">
    <w:name w:val="Balloon Text Char"/>
    <w:link w:val="BalloonText"/>
    <w:uiPriority w:val="99"/>
    <w:semiHidden/>
    <w:rsid w:val="003033F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licensing.fcc.gov/myibfs/pleading.do" TargetMode="External" /><Relationship Id="rId6" Type="http://schemas.openxmlformats.org/officeDocument/2006/relationships/hyperlink" Target="http://www.westlaw.com/Link/Document/FullText?findType=L&amp;pubNum=1000547&amp;cite=47CFRS1.1206&amp;originatingDoc=I6adfe8d64d5011e690d4edf60ce7d742&amp;refType=LQ&amp;originationContext=document&amp;vr=3.0&amp;rs=cblt1.0&amp;transitionType=DocumentItem&amp;contextData=(sc.DocLink)" TargetMode="External" /><Relationship Id="rId7" Type="http://schemas.openxmlformats.org/officeDocument/2006/relationships/hyperlink" Target="http://licensing.fcc.gov/myibfs"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licensing.fcc.gov/myibf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