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13A8B" w:rsidRPr="00B20363" w:rsidP="00013A8B" w14:paraId="0FE5D912" w14:textId="4FD05E8F">
      <w:pPr>
        <w:jc w:val="right"/>
        <w:rPr>
          <w:b/>
          <w:sz w:val="24"/>
        </w:rPr>
      </w:pPr>
      <w:r>
        <w:rPr>
          <w:b/>
          <w:sz w:val="24"/>
        </w:rPr>
        <w:t>DA 1</w:t>
      </w:r>
      <w:r w:rsidR="008E520B">
        <w:rPr>
          <w:b/>
          <w:sz w:val="24"/>
        </w:rPr>
        <w:t>9</w:t>
      </w:r>
      <w:r>
        <w:rPr>
          <w:b/>
          <w:sz w:val="24"/>
        </w:rPr>
        <w:t>-</w:t>
      </w:r>
      <w:r w:rsidR="002C7E59">
        <w:rPr>
          <w:b/>
          <w:sz w:val="24"/>
        </w:rPr>
        <w:t>794</w:t>
      </w:r>
    </w:p>
    <w:p w:rsidR="00013A8B" w:rsidRPr="00B20363" w:rsidP="00013A8B" w14:paraId="7FC538C3" w14:textId="54FAC3CD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</w:t>
      </w:r>
      <w:bookmarkStart w:id="0" w:name="_GoBack"/>
      <w:bookmarkEnd w:id="0"/>
      <w:r>
        <w:rPr>
          <w:b/>
          <w:sz w:val="24"/>
        </w:rPr>
        <w:t>August 21, 2019</w:t>
      </w:r>
      <w:r>
        <w:rPr>
          <w:b/>
          <w:sz w:val="24"/>
        </w:rPr>
        <w:t xml:space="preserve">  </w:t>
      </w:r>
    </w:p>
    <w:p w:rsidR="00013A8B" w:rsidP="00013A8B" w14:paraId="4C1F9E01" w14:textId="77777777">
      <w:pPr>
        <w:jc w:val="right"/>
        <w:rPr>
          <w:sz w:val="24"/>
        </w:rPr>
      </w:pPr>
    </w:p>
    <w:p w:rsidR="00013A8B" w:rsidRPr="00B20363" w:rsidP="00013A8B" w14:paraId="73FD6E4B" w14:textId="667E661D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>Comment and reply deadlines set for</w:t>
      </w:r>
      <w:r w:rsidR="000E3D82">
        <w:rPr>
          <w:rFonts w:ascii="Times New Roman Bold" w:hAnsi="Times New Roman Bold"/>
          <w:b/>
          <w:caps/>
          <w:sz w:val="24"/>
        </w:rPr>
        <w:br/>
      </w:r>
      <w:r>
        <w:rPr>
          <w:rFonts w:ascii="Times New Roman Bold" w:hAnsi="Times New Roman Bold"/>
          <w:b/>
          <w:caps/>
          <w:sz w:val="24"/>
        </w:rPr>
        <w:t xml:space="preserve">children’s television programming </w:t>
      </w:r>
      <w:r w:rsidR="001027C7">
        <w:rPr>
          <w:rFonts w:ascii="Times New Roman Bold" w:hAnsi="Times New Roman Bold"/>
          <w:b/>
          <w:caps/>
          <w:sz w:val="24"/>
        </w:rPr>
        <w:t>F</w:t>
      </w:r>
      <w:r>
        <w:rPr>
          <w:rFonts w:ascii="Times New Roman Bold" w:hAnsi="Times New Roman Bold"/>
          <w:b/>
          <w:caps/>
          <w:sz w:val="24"/>
        </w:rPr>
        <w:t>nprm</w:t>
      </w:r>
    </w:p>
    <w:p w:rsidR="00013A8B" w:rsidP="00013A8B" w14:paraId="5C7D1C98" w14:textId="77777777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Modernization of Media Regulation Initiative</w:t>
      </w:r>
    </w:p>
    <w:p w:rsidR="00013A8B" w:rsidP="00013A8B" w14:paraId="46BEDC0B" w14:textId="77777777">
      <w:pPr>
        <w:jc w:val="center"/>
        <w:rPr>
          <w:b/>
          <w:sz w:val="24"/>
        </w:rPr>
      </w:pPr>
      <w:r>
        <w:rPr>
          <w:b/>
          <w:sz w:val="24"/>
        </w:rPr>
        <w:t>MB Docket Nos. 18-202 and 17-105</w:t>
      </w:r>
    </w:p>
    <w:p w:rsidR="0080332D" w:rsidP="00013A8B" w14:paraId="230C7042" w14:textId="77777777">
      <w:pPr>
        <w:jc w:val="center"/>
        <w:rPr>
          <w:b/>
          <w:sz w:val="24"/>
        </w:rPr>
      </w:pPr>
    </w:p>
    <w:p w:rsidR="0080332D" w:rsidP="00013A8B" w14:paraId="2F3B5AC9" w14:textId="4F6FB2E4">
      <w:pPr>
        <w:jc w:val="center"/>
        <w:rPr>
          <w:b/>
          <w:sz w:val="24"/>
        </w:rPr>
      </w:pPr>
      <w:r>
        <w:rPr>
          <w:b/>
          <w:sz w:val="24"/>
        </w:rPr>
        <w:t xml:space="preserve">Comment Deadline: </w:t>
      </w:r>
      <w:r w:rsidR="001027C7">
        <w:rPr>
          <w:b/>
          <w:sz w:val="24"/>
        </w:rPr>
        <w:t>September 16, 2019</w:t>
      </w:r>
    </w:p>
    <w:p w:rsidR="0080332D" w:rsidP="00013A8B" w14:paraId="13169D73" w14:textId="5B5BF579">
      <w:pPr>
        <w:jc w:val="center"/>
        <w:rPr>
          <w:b/>
          <w:sz w:val="24"/>
        </w:rPr>
      </w:pPr>
      <w:r>
        <w:rPr>
          <w:b/>
          <w:sz w:val="24"/>
        </w:rPr>
        <w:t xml:space="preserve">Reply Comment Deadline: </w:t>
      </w:r>
      <w:r w:rsidR="00887E26">
        <w:rPr>
          <w:b/>
          <w:sz w:val="24"/>
        </w:rPr>
        <w:t xml:space="preserve">October </w:t>
      </w:r>
      <w:r w:rsidR="00E8189E">
        <w:rPr>
          <w:b/>
          <w:sz w:val="24"/>
        </w:rPr>
        <w:t>15</w:t>
      </w:r>
      <w:r w:rsidR="001027C7">
        <w:rPr>
          <w:b/>
          <w:sz w:val="24"/>
        </w:rPr>
        <w:t>, 2019</w:t>
      </w:r>
    </w:p>
    <w:p w:rsidR="0080332D" w:rsidP="0080332D" w14:paraId="65A302BE" w14:textId="77777777">
      <w:pPr>
        <w:rPr>
          <w:b/>
          <w:sz w:val="24"/>
        </w:rPr>
      </w:pPr>
    </w:p>
    <w:p w:rsidR="0080332D" w:rsidRPr="004D7664" w:rsidP="0080332D" w14:paraId="39AD152E" w14:textId="54E2CCA2">
      <w:pPr>
        <w:rPr>
          <w:sz w:val="24"/>
          <w:szCs w:val="24"/>
        </w:rPr>
      </w:pPr>
      <w:r>
        <w:rPr>
          <w:b/>
          <w:sz w:val="24"/>
        </w:rPr>
        <w:tab/>
      </w:r>
      <w:r w:rsidRPr="004D7664">
        <w:rPr>
          <w:sz w:val="24"/>
          <w:szCs w:val="24"/>
        </w:rPr>
        <w:t xml:space="preserve">On </w:t>
      </w:r>
      <w:r w:rsidRPr="004D7664" w:rsidR="00E56571">
        <w:rPr>
          <w:sz w:val="24"/>
          <w:szCs w:val="24"/>
        </w:rPr>
        <w:t xml:space="preserve">July </w:t>
      </w:r>
      <w:r w:rsidRPr="004D7664" w:rsidR="008E520B">
        <w:rPr>
          <w:sz w:val="24"/>
          <w:szCs w:val="24"/>
        </w:rPr>
        <w:t>12</w:t>
      </w:r>
      <w:r w:rsidRPr="004D7664" w:rsidR="00072B0E">
        <w:rPr>
          <w:sz w:val="24"/>
          <w:szCs w:val="24"/>
        </w:rPr>
        <w:t>, 201</w:t>
      </w:r>
      <w:r w:rsidRPr="004D7664" w:rsidR="008E520B">
        <w:rPr>
          <w:sz w:val="24"/>
          <w:szCs w:val="24"/>
        </w:rPr>
        <w:t>9</w:t>
      </w:r>
      <w:r w:rsidRPr="004D7664" w:rsidR="00072B0E">
        <w:rPr>
          <w:sz w:val="24"/>
          <w:szCs w:val="24"/>
        </w:rPr>
        <w:t>,</w:t>
      </w:r>
      <w:r w:rsidRPr="004D7664">
        <w:rPr>
          <w:sz w:val="24"/>
          <w:szCs w:val="24"/>
        </w:rPr>
        <w:t xml:space="preserve"> the Federal Communications Commission </w:t>
      </w:r>
      <w:r w:rsidRPr="004D7664" w:rsidR="008B4458">
        <w:rPr>
          <w:sz w:val="24"/>
          <w:szCs w:val="24"/>
        </w:rPr>
        <w:t xml:space="preserve">released </w:t>
      </w:r>
      <w:r w:rsidRPr="004D7664">
        <w:rPr>
          <w:sz w:val="24"/>
          <w:szCs w:val="24"/>
        </w:rPr>
        <w:t xml:space="preserve">a </w:t>
      </w:r>
      <w:r w:rsidRPr="004D7664" w:rsidR="008E520B">
        <w:rPr>
          <w:i/>
          <w:sz w:val="24"/>
          <w:szCs w:val="24"/>
        </w:rPr>
        <w:t xml:space="preserve">Further </w:t>
      </w:r>
      <w:r w:rsidRPr="004D7664">
        <w:rPr>
          <w:i/>
          <w:sz w:val="24"/>
          <w:szCs w:val="24"/>
        </w:rPr>
        <w:t xml:space="preserve">Notice of Proposed Rulemaking </w:t>
      </w:r>
      <w:r w:rsidRPr="004D7664">
        <w:rPr>
          <w:sz w:val="24"/>
          <w:szCs w:val="24"/>
        </w:rPr>
        <w:t>(</w:t>
      </w:r>
      <w:r w:rsidRPr="004D7664" w:rsidR="008E520B">
        <w:rPr>
          <w:i/>
          <w:sz w:val="24"/>
          <w:szCs w:val="24"/>
        </w:rPr>
        <w:t>F</w:t>
      </w:r>
      <w:r w:rsidRPr="004D7664">
        <w:rPr>
          <w:i/>
          <w:sz w:val="24"/>
          <w:szCs w:val="24"/>
        </w:rPr>
        <w:t>NPRM</w:t>
      </w:r>
      <w:r w:rsidRPr="004D7664">
        <w:rPr>
          <w:sz w:val="24"/>
          <w:szCs w:val="24"/>
        </w:rPr>
        <w:t>)</w:t>
      </w:r>
      <w:r w:rsidRPr="004D7664">
        <w:rPr>
          <w:i/>
          <w:sz w:val="24"/>
          <w:szCs w:val="24"/>
        </w:rPr>
        <w:t xml:space="preserve"> </w:t>
      </w:r>
      <w:r w:rsidRPr="004D7664" w:rsidR="004D7664">
        <w:rPr>
          <w:sz w:val="24"/>
          <w:szCs w:val="24"/>
        </w:rPr>
        <w:t xml:space="preserve">seeking additional comment on the creation of a framework under which </w:t>
      </w:r>
      <w:r w:rsidR="00620E93">
        <w:rPr>
          <w:sz w:val="24"/>
          <w:szCs w:val="24"/>
        </w:rPr>
        <w:t>television broadcast stations</w:t>
      </w:r>
      <w:r w:rsidRPr="004D7664" w:rsidR="004D7664">
        <w:rPr>
          <w:sz w:val="24"/>
          <w:szCs w:val="24"/>
        </w:rPr>
        <w:t xml:space="preserve"> could satisfy their children’s programming obligations by relying, in part, on special efforts to produce or support </w:t>
      </w:r>
      <w:r w:rsidR="00AF5D00">
        <w:rPr>
          <w:sz w:val="24"/>
          <w:szCs w:val="24"/>
        </w:rPr>
        <w:t>children’s educational and informational programming</w:t>
      </w:r>
      <w:r w:rsidRPr="004D7664" w:rsidR="004D7664">
        <w:rPr>
          <w:sz w:val="24"/>
          <w:szCs w:val="24"/>
        </w:rPr>
        <w:t xml:space="preserve"> aired on other stations in their markets</w:t>
      </w:r>
      <w:r w:rsidRPr="004D7664">
        <w:rPr>
          <w:sz w:val="24"/>
          <w:szCs w:val="24"/>
        </w:rPr>
        <w:t>.</w:t>
      </w:r>
      <w:r>
        <w:rPr>
          <w:rStyle w:val="FootnoteReference"/>
          <w:sz w:val="24"/>
          <w:szCs w:val="24"/>
        </w:rPr>
        <w:footnoteReference w:id="3"/>
      </w:r>
      <w:r w:rsidRPr="004D7664" w:rsidR="00187762">
        <w:rPr>
          <w:sz w:val="24"/>
          <w:szCs w:val="24"/>
        </w:rPr>
        <w:t xml:space="preserve">  The Commission set deadlines for filing comments and reply comments at </w:t>
      </w:r>
      <w:r w:rsidRPr="004D7664" w:rsidR="008E520B">
        <w:rPr>
          <w:sz w:val="24"/>
          <w:szCs w:val="24"/>
        </w:rPr>
        <w:t>30</w:t>
      </w:r>
      <w:r w:rsidRPr="004D7664" w:rsidR="00187762">
        <w:rPr>
          <w:sz w:val="24"/>
          <w:szCs w:val="24"/>
        </w:rPr>
        <w:t xml:space="preserve"> and </w:t>
      </w:r>
      <w:r w:rsidRPr="004D7664" w:rsidR="008E520B">
        <w:rPr>
          <w:sz w:val="24"/>
          <w:szCs w:val="24"/>
        </w:rPr>
        <w:t>60</w:t>
      </w:r>
      <w:r w:rsidRPr="004D7664" w:rsidR="00187762">
        <w:rPr>
          <w:sz w:val="24"/>
          <w:szCs w:val="24"/>
        </w:rPr>
        <w:t xml:space="preserve"> days, respectively, after publication of the </w:t>
      </w:r>
      <w:r w:rsidRPr="004D7664" w:rsidR="008E520B">
        <w:rPr>
          <w:i/>
          <w:sz w:val="24"/>
          <w:szCs w:val="24"/>
        </w:rPr>
        <w:t>F</w:t>
      </w:r>
      <w:r w:rsidRPr="004D7664" w:rsidR="00187762">
        <w:rPr>
          <w:i/>
          <w:sz w:val="24"/>
          <w:szCs w:val="24"/>
        </w:rPr>
        <w:t>NPRM</w:t>
      </w:r>
      <w:r w:rsidRPr="004D7664" w:rsidR="00187762">
        <w:rPr>
          <w:sz w:val="24"/>
          <w:szCs w:val="24"/>
        </w:rPr>
        <w:t xml:space="preserve"> in the Federal Register.</w:t>
      </w:r>
      <w:r>
        <w:rPr>
          <w:rStyle w:val="FootnoteReference"/>
          <w:sz w:val="24"/>
          <w:szCs w:val="24"/>
        </w:rPr>
        <w:footnoteReference w:id="4"/>
      </w:r>
      <w:r w:rsidRPr="004D7664">
        <w:rPr>
          <w:sz w:val="24"/>
          <w:szCs w:val="24"/>
        </w:rPr>
        <w:t xml:space="preserve"> </w:t>
      </w:r>
    </w:p>
    <w:p w:rsidR="00187762" w:rsidP="0080332D" w14:paraId="40125D9A" w14:textId="77777777">
      <w:pPr>
        <w:rPr>
          <w:sz w:val="24"/>
        </w:rPr>
      </w:pPr>
    </w:p>
    <w:p w:rsidR="00187762" w:rsidRPr="00187762" w:rsidP="0080332D" w14:paraId="1B9DB942" w14:textId="3B26DAB9">
      <w:pPr>
        <w:rPr>
          <w:sz w:val="24"/>
        </w:rPr>
      </w:pPr>
      <w:r>
        <w:rPr>
          <w:sz w:val="24"/>
        </w:rPr>
        <w:tab/>
        <w:t xml:space="preserve">A summary of the </w:t>
      </w:r>
      <w:r w:rsidR="008E520B">
        <w:rPr>
          <w:i/>
          <w:sz w:val="24"/>
          <w:szCs w:val="24"/>
        </w:rPr>
        <w:t>F</w:t>
      </w:r>
      <w:r>
        <w:rPr>
          <w:i/>
          <w:sz w:val="24"/>
        </w:rPr>
        <w:t>NPRM</w:t>
      </w:r>
      <w:r>
        <w:rPr>
          <w:sz w:val="24"/>
        </w:rPr>
        <w:t xml:space="preserve"> was published in the Federal Register on </w:t>
      </w:r>
      <w:r w:rsidR="008E520B">
        <w:rPr>
          <w:sz w:val="24"/>
        </w:rPr>
        <w:t>August 16, 2019</w:t>
      </w:r>
      <w:r>
        <w:rPr>
          <w:sz w:val="24"/>
        </w:rPr>
        <w:t>.</w:t>
      </w:r>
      <w:r>
        <w:rPr>
          <w:rStyle w:val="FootnoteReference"/>
        </w:rPr>
        <w:footnoteReference w:id="5"/>
      </w:r>
      <w:r>
        <w:rPr>
          <w:sz w:val="24"/>
        </w:rPr>
        <w:t xml:space="preserve">  Accordingly, comments will be due on or before </w:t>
      </w:r>
      <w:r w:rsidR="00887E26">
        <w:rPr>
          <w:sz w:val="24"/>
        </w:rPr>
        <w:t xml:space="preserve">September </w:t>
      </w:r>
      <w:r w:rsidR="008E520B">
        <w:rPr>
          <w:sz w:val="24"/>
        </w:rPr>
        <w:t>16, 2019</w:t>
      </w:r>
      <w:r>
        <w:rPr>
          <w:sz w:val="24"/>
        </w:rPr>
        <w:t xml:space="preserve">, and reply comments on or before </w:t>
      </w:r>
      <w:r w:rsidR="00887E26">
        <w:rPr>
          <w:sz w:val="24"/>
        </w:rPr>
        <w:t xml:space="preserve">October </w:t>
      </w:r>
      <w:r w:rsidR="00E8189E">
        <w:rPr>
          <w:sz w:val="24"/>
        </w:rPr>
        <w:t>15</w:t>
      </w:r>
      <w:r w:rsidR="00887E26">
        <w:rPr>
          <w:sz w:val="24"/>
        </w:rPr>
        <w:t>, 201</w:t>
      </w:r>
      <w:r w:rsidR="008E520B">
        <w:rPr>
          <w:sz w:val="24"/>
        </w:rPr>
        <w:t>9</w:t>
      </w:r>
      <w:r>
        <w:rPr>
          <w:sz w:val="24"/>
        </w:rPr>
        <w:t xml:space="preserve">.  Commenters should follow the filing instructions provided in paragraph </w:t>
      </w:r>
      <w:r w:rsidR="00ED621F">
        <w:rPr>
          <w:sz w:val="24"/>
        </w:rPr>
        <w:t>85</w:t>
      </w:r>
      <w:r>
        <w:rPr>
          <w:sz w:val="24"/>
        </w:rPr>
        <w:t xml:space="preserve"> of the </w:t>
      </w:r>
      <w:r w:rsidR="008E520B">
        <w:rPr>
          <w:i/>
          <w:sz w:val="24"/>
          <w:szCs w:val="24"/>
        </w:rPr>
        <w:t>F</w:t>
      </w:r>
      <w:r>
        <w:rPr>
          <w:i/>
          <w:sz w:val="24"/>
        </w:rPr>
        <w:t>NPRM</w:t>
      </w:r>
      <w:r>
        <w:rPr>
          <w:sz w:val="24"/>
        </w:rPr>
        <w:t>.</w:t>
      </w:r>
      <w:r>
        <w:rPr>
          <w:rStyle w:val="FootnoteReference"/>
        </w:rPr>
        <w:footnoteReference w:id="6"/>
      </w:r>
    </w:p>
    <w:p w:rsidR="00F96F63" w:rsidP="00F96F63" w14:paraId="0CD8EA6D" w14:textId="77777777">
      <w:pPr>
        <w:rPr>
          <w:sz w:val="24"/>
        </w:rPr>
      </w:pPr>
      <w:bookmarkStart w:id="1" w:name="TOChere"/>
    </w:p>
    <w:p w:rsidR="00187762" w:rsidP="00F96F63" w14:paraId="78A61C14" w14:textId="73881058">
      <w:pPr>
        <w:rPr>
          <w:sz w:val="24"/>
        </w:rPr>
      </w:pPr>
      <w:r>
        <w:rPr>
          <w:sz w:val="24"/>
        </w:rPr>
        <w:tab/>
        <w:t>For additional information, contact K</w:t>
      </w:r>
      <w:r w:rsidR="005B6A43">
        <w:rPr>
          <w:sz w:val="24"/>
        </w:rPr>
        <w:t>athy</w:t>
      </w:r>
      <w:r w:rsidR="00072B0E">
        <w:rPr>
          <w:sz w:val="24"/>
        </w:rPr>
        <w:t xml:space="preserve"> Berthot, of the Media Bureau, </w:t>
      </w:r>
      <w:r w:rsidR="000B2ECF">
        <w:rPr>
          <w:sz w:val="24"/>
        </w:rPr>
        <w:t xml:space="preserve">Policy Division, </w:t>
      </w:r>
      <w:r w:rsidR="00072B0E">
        <w:rPr>
          <w:sz w:val="24"/>
        </w:rPr>
        <w:t xml:space="preserve">at </w:t>
      </w:r>
      <w:hyperlink r:id="rId5" w:history="1">
        <w:r w:rsidRPr="00B8211D" w:rsidR="00072B0E">
          <w:rPr>
            <w:rStyle w:val="Hyperlink"/>
            <w:sz w:val="24"/>
          </w:rPr>
          <w:t>Kathy.Berthot@fcc.gov</w:t>
        </w:r>
      </w:hyperlink>
      <w:r w:rsidR="00072B0E">
        <w:rPr>
          <w:sz w:val="24"/>
        </w:rPr>
        <w:t xml:space="preserve"> or (202) 418-7454</w:t>
      </w:r>
      <w:r w:rsidR="000B2ECF">
        <w:rPr>
          <w:sz w:val="24"/>
        </w:rPr>
        <w:t xml:space="preserve">, or Jonathan Mark of the Media Bureau, Policy Division, at </w:t>
      </w:r>
      <w:hyperlink r:id="rId6" w:history="1">
        <w:r w:rsidRPr="00D75A93" w:rsidR="000B2ECF">
          <w:rPr>
            <w:rStyle w:val="Hyperlink"/>
            <w:sz w:val="24"/>
          </w:rPr>
          <w:t>Jonathan.Mark@fcc.gov</w:t>
        </w:r>
      </w:hyperlink>
      <w:r w:rsidR="000B2ECF">
        <w:rPr>
          <w:sz w:val="24"/>
        </w:rPr>
        <w:t xml:space="preserve"> or (202) 418-3634</w:t>
      </w:r>
      <w:r w:rsidR="00072B0E">
        <w:rPr>
          <w:sz w:val="24"/>
        </w:rPr>
        <w:t xml:space="preserve">.  Press inquiries should be directed to Janice Wise, </w:t>
      </w:r>
      <w:hyperlink r:id="rId7" w:history="1">
        <w:r w:rsidRPr="00B8211D" w:rsidR="00072B0E">
          <w:rPr>
            <w:rStyle w:val="Hyperlink"/>
            <w:sz w:val="24"/>
          </w:rPr>
          <w:t>Janice.Wise@fcc.gov</w:t>
        </w:r>
      </w:hyperlink>
      <w:r w:rsidR="00072B0E">
        <w:rPr>
          <w:sz w:val="24"/>
        </w:rPr>
        <w:t xml:space="preserve"> or (202) 418-8165.</w:t>
      </w:r>
    </w:p>
    <w:p w:rsidR="00072B0E" w:rsidP="00F96F63" w14:paraId="17902C38" w14:textId="77777777">
      <w:pPr>
        <w:rPr>
          <w:sz w:val="24"/>
        </w:rPr>
      </w:pPr>
    </w:p>
    <w:p w:rsidR="00930ECF" w:rsidRPr="00930ECF" w:rsidP="00C0063F" w14:paraId="711D60DC" w14:textId="2FFEA593">
      <w:pPr>
        <w:jc w:val="center"/>
        <w:rPr>
          <w:sz w:val="24"/>
        </w:rPr>
      </w:pPr>
      <w:r>
        <w:rPr>
          <w:sz w:val="24"/>
        </w:rPr>
        <w:t>--FCC--</w:t>
      </w:r>
      <w:bookmarkEnd w:id="1"/>
    </w:p>
    <w:sectPr w:rsidSect="000E588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23D36C57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00F01AB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664E5845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49FDB7AE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A103D" w14:paraId="324DF2E7" w14:textId="77777777">
      <w:r>
        <w:separator/>
      </w:r>
    </w:p>
  </w:footnote>
  <w:footnote w:type="continuationSeparator" w:id="1">
    <w:p w:rsidR="007A103D" w14:paraId="1F11CB1C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7A103D" w:rsidP="00910F12" w14:paraId="709F74A5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80332D" w:rsidRPr="00187762" w14:paraId="0F873703" w14:textId="7F2674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87762">
        <w:rPr>
          <w:i/>
        </w:rPr>
        <w:t>Children’s Television Programming Rules, Modernization of Media Regulation Initiative</w:t>
      </w:r>
      <w:r w:rsidR="00187762">
        <w:t xml:space="preserve">, MB Docket Nos. 18-202 and 17-105, </w:t>
      </w:r>
      <w:r w:rsidR="003040E4">
        <w:t xml:space="preserve">Report and Order and Further Notice of Proposed Rulemaking, </w:t>
      </w:r>
      <w:r w:rsidR="00187762">
        <w:t>FCC</w:t>
      </w:r>
      <w:r w:rsidR="008B4458">
        <w:t xml:space="preserve"> </w:t>
      </w:r>
      <w:r w:rsidR="008E520B">
        <w:t>19-67</w:t>
      </w:r>
      <w:r w:rsidR="00187762">
        <w:t xml:space="preserve">, at </w:t>
      </w:r>
      <w:r w:rsidR="004D7664">
        <w:t>paras. 76-83</w:t>
      </w:r>
      <w:r w:rsidR="008B4458">
        <w:t xml:space="preserve"> </w:t>
      </w:r>
      <w:r w:rsidR="00187762">
        <w:t xml:space="preserve">(rel. </w:t>
      </w:r>
      <w:r w:rsidR="00E56571">
        <w:t xml:space="preserve">July </w:t>
      </w:r>
      <w:r w:rsidR="008E520B">
        <w:t>12, 2019</w:t>
      </w:r>
      <w:r w:rsidR="00187762">
        <w:t>).</w:t>
      </w:r>
    </w:p>
  </w:footnote>
  <w:footnote w:id="4">
    <w:p w:rsidR="00187762" w:rsidRPr="00187762" w14:paraId="515638A5" w14:textId="695554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  <w:r>
        <w:t xml:space="preserve"> </w:t>
      </w:r>
      <w:r w:rsidR="00ED621F">
        <w:t>at 1.</w:t>
      </w:r>
    </w:p>
  </w:footnote>
  <w:footnote w:id="5">
    <w:p w:rsidR="002E3ECD" w:rsidRPr="002E3ECD" w14:paraId="73C7E183" w14:textId="2745A5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85C58">
        <w:t>8</w:t>
      </w:r>
      <w:r w:rsidR="008E520B">
        <w:t>4</w:t>
      </w:r>
      <w:r w:rsidRPr="00D13BE6" w:rsidR="00D13BE6">
        <w:t xml:space="preserve"> </w:t>
      </w:r>
      <w:r w:rsidR="00D13BE6">
        <w:t xml:space="preserve">Fed. Reg. </w:t>
      </w:r>
      <w:r w:rsidR="000B2ECF">
        <w:t>41949</w:t>
      </w:r>
      <w:r w:rsidR="00D13BE6">
        <w:t xml:space="preserve"> (</w:t>
      </w:r>
      <w:r w:rsidR="008E520B">
        <w:t>Aug. 16, 2019</w:t>
      </w:r>
      <w:r w:rsidR="00D13BE6">
        <w:t>)</w:t>
      </w:r>
      <w:r w:rsidR="00EC62E2">
        <w:t>,</w:t>
      </w:r>
      <w:r w:rsidR="008E520B">
        <w:t xml:space="preserve"> </w:t>
      </w:r>
      <w:hyperlink r:id="rId1" w:history="1">
        <w:r w:rsidR="000B2ECF">
          <w:rPr>
            <w:rStyle w:val="Hyperlink"/>
          </w:rPr>
          <w:t>https://www.federalregister.gov/documents/2019/08/16/2019-16005/childrens-television-programming-rules</w:t>
        </w:r>
      </w:hyperlink>
      <w:r w:rsidR="00D13BE6">
        <w:t xml:space="preserve">.  </w:t>
      </w:r>
    </w:p>
  </w:footnote>
  <w:footnote w:id="6">
    <w:p w:rsidR="00187762" w:rsidRPr="00187762" w14:paraId="56235B0B" w14:textId="31855B2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r w:rsidRPr="008E520B" w:rsidR="008E520B">
        <w:rPr>
          <w:i/>
        </w:rPr>
        <w:t>F</w:t>
      </w:r>
      <w:r>
        <w:rPr>
          <w:i/>
        </w:rPr>
        <w:t>NPRM</w:t>
      </w:r>
      <w:r>
        <w:t xml:space="preserve"> at para. </w:t>
      </w:r>
      <w:r w:rsidR="00ED621F">
        <w:t>85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72B569CD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34A8C9E5" w14:textId="6B5897B8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4A5629BC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386914B5" w14:textId="3A34FC56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3B4D0A99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159C6D52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 w14:paraId="2D1A9F2F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8873795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324C4097" w14:textId="3F51C30A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2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2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141BF542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0F9C9310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2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04C27521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3256BCB8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2D"/>
    <w:rsid w:val="000072CE"/>
    <w:rsid w:val="00013A8B"/>
    <w:rsid w:val="00021445"/>
    <w:rsid w:val="00036039"/>
    <w:rsid w:val="00037F90"/>
    <w:rsid w:val="00072B0E"/>
    <w:rsid w:val="000875BF"/>
    <w:rsid w:val="00096D8C"/>
    <w:rsid w:val="000B2ECF"/>
    <w:rsid w:val="000C0B65"/>
    <w:rsid w:val="000E3D42"/>
    <w:rsid w:val="000E3D82"/>
    <w:rsid w:val="000E5884"/>
    <w:rsid w:val="001027C7"/>
    <w:rsid w:val="00122BD5"/>
    <w:rsid w:val="00187762"/>
    <w:rsid w:val="001979D9"/>
    <w:rsid w:val="001D6BCF"/>
    <w:rsid w:val="001E01CA"/>
    <w:rsid w:val="002060D9"/>
    <w:rsid w:val="00226822"/>
    <w:rsid w:val="00236D8F"/>
    <w:rsid w:val="00260594"/>
    <w:rsid w:val="00285017"/>
    <w:rsid w:val="002A2D2E"/>
    <w:rsid w:val="002C7E59"/>
    <w:rsid w:val="002E3ECD"/>
    <w:rsid w:val="003040E4"/>
    <w:rsid w:val="00317E49"/>
    <w:rsid w:val="00343749"/>
    <w:rsid w:val="00357D50"/>
    <w:rsid w:val="003925DC"/>
    <w:rsid w:val="003B0550"/>
    <w:rsid w:val="003B694F"/>
    <w:rsid w:val="003C1156"/>
    <w:rsid w:val="003F171C"/>
    <w:rsid w:val="003F1A4B"/>
    <w:rsid w:val="00412FC5"/>
    <w:rsid w:val="00416A1B"/>
    <w:rsid w:val="00422276"/>
    <w:rsid w:val="004242F1"/>
    <w:rsid w:val="00445A00"/>
    <w:rsid w:val="00451B0F"/>
    <w:rsid w:val="0046125F"/>
    <w:rsid w:val="00487524"/>
    <w:rsid w:val="00496106"/>
    <w:rsid w:val="004B5941"/>
    <w:rsid w:val="004C12D0"/>
    <w:rsid w:val="004C2EE3"/>
    <w:rsid w:val="004D7664"/>
    <w:rsid w:val="004E4A22"/>
    <w:rsid w:val="00511968"/>
    <w:rsid w:val="0055614C"/>
    <w:rsid w:val="005B6A43"/>
    <w:rsid w:val="005F451F"/>
    <w:rsid w:val="00607BA5"/>
    <w:rsid w:val="00620E93"/>
    <w:rsid w:val="00626EB6"/>
    <w:rsid w:val="006353A3"/>
    <w:rsid w:val="00655D03"/>
    <w:rsid w:val="00683F84"/>
    <w:rsid w:val="006A6A81"/>
    <w:rsid w:val="006E26AF"/>
    <w:rsid w:val="006F7393"/>
    <w:rsid w:val="0070224F"/>
    <w:rsid w:val="007115F7"/>
    <w:rsid w:val="00785689"/>
    <w:rsid w:val="0079754B"/>
    <w:rsid w:val="007A103D"/>
    <w:rsid w:val="007A1E6D"/>
    <w:rsid w:val="007A7BE4"/>
    <w:rsid w:val="0080332D"/>
    <w:rsid w:val="00822CE0"/>
    <w:rsid w:val="00837C62"/>
    <w:rsid w:val="00841AB1"/>
    <w:rsid w:val="00887E26"/>
    <w:rsid w:val="008B4458"/>
    <w:rsid w:val="008C22FD"/>
    <w:rsid w:val="008E520B"/>
    <w:rsid w:val="00910F12"/>
    <w:rsid w:val="00926503"/>
    <w:rsid w:val="00930ECF"/>
    <w:rsid w:val="009838BC"/>
    <w:rsid w:val="00A45F4F"/>
    <w:rsid w:val="00A50745"/>
    <w:rsid w:val="00A600A9"/>
    <w:rsid w:val="00A866AC"/>
    <w:rsid w:val="00AA55B7"/>
    <w:rsid w:val="00AA5B9E"/>
    <w:rsid w:val="00AB2407"/>
    <w:rsid w:val="00AB53DF"/>
    <w:rsid w:val="00AF2ED8"/>
    <w:rsid w:val="00AF5D00"/>
    <w:rsid w:val="00B07E5C"/>
    <w:rsid w:val="00B20363"/>
    <w:rsid w:val="00B326E3"/>
    <w:rsid w:val="00B47F12"/>
    <w:rsid w:val="00B811F7"/>
    <w:rsid w:val="00B8211D"/>
    <w:rsid w:val="00BA5DC6"/>
    <w:rsid w:val="00BA6196"/>
    <w:rsid w:val="00BC6D8C"/>
    <w:rsid w:val="00C0063F"/>
    <w:rsid w:val="00C16AF2"/>
    <w:rsid w:val="00C34006"/>
    <w:rsid w:val="00C426B1"/>
    <w:rsid w:val="00C82B6B"/>
    <w:rsid w:val="00C90D6A"/>
    <w:rsid w:val="00CC72B6"/>
    <w:rsid w:val="00D0218D"/>
    <w:rsid w:val="00D13BE6"/>
    <w:rsid w:val="00D216CD"/>
    <w:rsid w:val="00D75A93"/>
    <w:rsid w:val="00DA2529"/>
    <w:rsid w:val="00DB130A"/>
    <w:rsid w:val="00DC10A1"/>
    <w:rsid w:val="00DC655F"/>
    <w:rsid w:val="00DD7EBD"/>
    <w:rsid w:val="00DF62B6"/>
    <w:rsid w:val="00E07225"/>
    <w:rsid w:val="00E155B7"/>
    <w:rsid w:val="00E24AC1"/>
    <w:rsid w:val="00E5409F"/>
    <w:rsid w:val="00E56571"/>
    <w:rsid w:val="00E8189E"/>
    <w:rsid w:val="00EC0185"/>
    <w:rsid w:val="00EC62E2"/>
    <w:rsid w:val="00ED621F"/>
    <w:rsid w:val="00F021FA"/>
    <w:rsid w:val="00F40C88"/>
    <w:rsid w:val="00F57ACA"/>
    <w:rsid w:val="00F62E97"/>
    <w:rsid w:val="00F64209"/>
    <w:rsid w:val="00F85C58"/>
    <w:rsid w:val="00F93BF5"/>
    <w:rsid w:val="00F96F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605ED20-35BE-4796-9904-A80B0534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2B0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B4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45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458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458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4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458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header" Target="header2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Kathy.Berthot@fcc.gov" TargetMode="External" /><Relationship Id="rId6" Type="http://schemas.openxmlformats.org/officeDocument/2006/relationships/hyperlink" Target="mailto:Jonathan.Mark@fcc.gov" TargetMode="External" /><Relationship Id="rId7" Type="http://schemas.openxmlformats.org/officeDocument/2006/relationships/hyperlink" Target="mailto:Janice.Wise@fcc.gov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federalregister.gov/documents/2019/08/16/2019-16005/childrens-television-programming-rules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