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B71CBA">
        <w:rPr>
          <w:szCs w:val="22"/>
        </w:rPr>
        <w:t xml:space="preserve"> </w:t>
      </w:r>
    </w:p>
    <w:p w:rsidR="002710BB" w:rsidRPr="00F05175" w:rsidP="002710BB">
      <w:pPr>
        <w:jc w:val="right"/>
        <w:rPr>
          <w:b/>
          <w:szCs w:val="22"/>
        </w:rPr>
      </w:pPr>
      <w:r w:rsidRPr="00F05175">
        <w:rPr>
          <w:b/>
          <w:szCs w:val="22"/>
        </w:rPr>
        <w:t>DA 1</w:t>
      </w:r>
      <w:r w:rsidRPr="00F05175" w:rsidR="00CE3E5D">
        <w:rPr>
          <w:b/>
          <w:szCs w:val="22"/>
        </w:rPr>
        <w:t>9</w:t>
      </w:r>
      <w:r w:rsidRPr="00F05175">
        <w:rPr>
          <w:b/>
          <w:szCs w:val="22"/>
        </w:rPr>
        <w:t>-</w:t>
      </w:r>
      <w:r w:rsidR="00390514">
        <w:rPr>
          <w:b/>
          <w:szCs w:val="22"/>
        </w:rPr>
        <w:t>798</w:t>
      </w:r>
      <w:bookmarkStart w:id="1" w:name="_GoBack"/>
      <w:bookmarkEnd w:id="1"/>
    </w:p>
    <w:p w:rsidR="002710BB" w:rsidRPr="00F05175" w:rsidP="002710BB">
      <w:pPr>
        <w:spacing w:before="60"/>
        <w:jc w:val="right"/>
        <w:rPr>
          <w:b/>
          <w:szCs w:val="22"/>
        </w:rPr>
      </w:pPr>
      <w:r>
        <w:rPr>
          <w:b/>
          <w:szCs w:val="22"/>
        </w:rPr>
        <w:t xml:space="preserve">August </w:t>
      </w:r>
      <w:r w:rsidR="00AC4555">
        <w:rPr>
          <w:b/>
          <w:szCs w:val="22"/>
        </w:rPr>
        <w:t>21</w:t>
      </w:r>
      <w:r w:rsidRPr="00F05175">
        <w:rPr>
          <w:b/>
          <w:szCs w:val="22"/>
        </w:rPr>
        <w:t>, 201</w:t>
      </w:r>
      <w:r w:rsidRPr="00F05175" w:rsidR="00CE3E5D">
        <w:rPr>
          <w:b/>
          <w:szCs w:val="22"/>
        </w:rPr>
        <w:t>9</w:t>
      </w:r>
    </w:p>
    <w:p w:rsidR="002710BB" w:rsidRPr="00F05175" w:rsidP="002710BB">
      <w:pPr>
        <w:tabs>
          <w:tab w:val="left" w:pos="5900"/>
        </w:tabs>
        <w:rPr>
          <w:szCs w:val="22"/>
        </w:rPr>
      </w:pPr>
      <w:r w:rsidRPr="00F05175">
        <w:rPr>
          <w:szCs w:val="22"/>
        </w:rPr>
        <w:tab/>
      </w:r>
    </w:p>
    <w:p w:rsidR="00FC7C48" w:rsidP="00DE68A6">
      <w:pPr>
        <w:pStyle w:val="Default"/>
        <w:jc w:val="center"/>
        <w:rPr>
          <w:b/>
          <w:bCs/>
          <w:sz w:val="22"/>
          <w:szCs w:val="22"/>
        </w:rPr>
      </w:pPr>
      <w:bookmarkStart w:id="2" w:name="_Hlk519509475"/>
      <w:bookmarkStart w:id="3" w:name="_Hlk502044717"/>
      <w:bookmarkStart w:id="4" w:name="_Hlk516578398"/>
      <w:r w:rsidRPr="00F05175">
        <w:rPr>
          <w:b/>
          <w:bCs/>
          <w:sz w:val="22"/>
          <w:szCs w:val="22"/>
        </w:rPr>
        <w:t xml:space="preserve">DOMESTIC SECTION 214 APPLICATION FILED FOR THE </w:t>
      </w:r>
    </w:p>
    <w:p w:rsidR="00375720" w:rsidP="00DE68A6">
      <w:pPr>
        <w:pStyle w:val="Default"/>
        <w:jc w:val="center"/>
        <w:rPr>
          <w:b/>
          <w:bCs/>
          <w:sz w:val="22"/>
          <w:szCs w:val="22"/>
        </w:rPr>
      </w:pPr>
      <w:r>
        <w:rPr>
          <w:b/>
          <w:bCs/>
          <w:sz w:val="22"/>
          <w:szCs w:val="22"/>
        </w:rPr>
        <w:t>A</w:t>
      </w:r>
      <w:r w:rsidR="00225F1D">
        <w:rPr>
          <w:b/>
          <w:bCs/>
          <w:sz w:val="22"/>
          <w:szCs w:val="22"/>
        </w:rPr>
        <w:t>CQUISITION</w:t>
      </w:r>
      <w:r>
        <w:rPr>
          <w:b/>
          <w:bCs/>
          <w:sz w:val="22"/>
          <w:szCs w:val="22"/>
        </w:rPr>
        <w:t xml:space="preserve"> OF CE</w:t>
      </w:r>
      <w:r w:rsidR="00B23DC9">
        <w:rPr>
          <w:b/>
          <w:bCs/>
          <w:sz w:val="22"/>
          <w:szCs w:val="22"/>
        </w:rPr>
        <w:t>R</w:t>
      </w:r>
      <w:r>
        <w:rPr>
          <w:b/>
          <w:bCs/>
          <w:sz w:val="22"/>
          <w:szCs w:val="22"/>
        </w:rPr>
        <w:t xml:space="preserve">TAIN ASSETS OF INFINITY NETWORKS, INC. </w:t>
      </w:r>
      <w:r w:rsidR="00225F1D">
        <w:rPr>
          <w:b/>
          <w:bCs/>
          <w:sz w:val="22"/>
          <w:szCs w:val="22"/>
        </w:rPr>
        <w:br/>
        <w:t>BY</w:t>
      </w:r>
      <w:r>
        <w:rPr>
          <w:b/>
          <w:bCs/>
          <w:sz w:val="22"/>
          <w:szCs w:val="22"/>
        </w:rPr>
        <w:t xml:space="preserve"> COMBINED PUBLIC COMMUNICATIONS, LLC </w:t>
      </w:r>
      <w:bookmarkEnd w:id="2"/>
      <w:bookmarkEnd w:id="3"/>
      <w:bookmarkEnd w:id="4"/>
    </w:p>
    <w:p w:rsidR="00DE68A6" w:rsidRPr="00F05175" w:rsidP="00DE68A6">
      <w:pPr>
        <w:pStyle w:val="Default"/>
        <w:jc w:val="center"/>
        <w:rPr>
          <w:b/>
          <w:bCs/>
          <w:szCs w:val="22"/>
        </w:rPr>
      </w:pPr>
    </w:p>
    <w:p w:rsidR="002710BB" w:rsidRPr="00F05175" w:rsidP="002710BB">
      <w:pPr>
        <w:jc w:val="center"/>
        <w:rPr>
          <w:b/>
          <w:szCs w:val="22"/>
        </w:rPr>
      </w:pPr>
      <w:r>
        <w:rPr>
          <w:b/>
          <w:bCs/>
          <w:szCs w:val="22"/>
        </w:rPr>
        <w:t>NON-</w:t>
      </w:r>
      <w:r w:rsidRPr="00F05175">
        <w:rPr>
          <w:b/>
          <w:bCs/>
          <w:szCs w:val="22"/>
        </w:rPr>
        <w:t>STREA</w:t>
      </w:r>
      <w:r w:rsidRPr="00F05175">
        <w:rPr>
          <w:b/>
          <w:szCs w:val="22"/>
        </w:rPr>
        <w:t>MLINED PLEADING CYCLE ESTABLISHED</w:t>
      </w:r>
    </w:p>
    <w:p w:rsidR="002710BB" w:rsidRPr="00F05175" w:rsidP="002710BB">
      <w:pPr>
        <w:jc w:val="center"/>
        <w:rPr>
          <w:b/>
          <w:szCs w:val="22"/>
        </w:rPr>
      </w:pPr>
    </w:p>
    <w:p w:rsidR="002710BB" w:rsidRPr="00F05175" w:rsidP="002710BB">
      <w:pPr>
        <w:jc w:val="center"/>
        <w:rPr>
          <w:b/>
          <w:szCs w:val="22"/>
        </w:rPr>
      </w:pPr>
      <w:r w:rsidRPr="00F05175">
        <w:rPr>
          <w:b/>
          <w:szCs w:val="22"/>
        </w:rPr>
        <w:t xml:space="preserve"> WC Docket No. 1</w:t>
      </w:r>
      <w:r w:rsidRPr="00F05175" w:rsidR="00CE3E5D">
        <w:rPr>
          <w:b/>
          <w:szCs w:val="22"/>
        </w:rPr>
        <w:t>9</w:t>
      </w:r>
      <w:r w:rsidRPr="00F05175">
        <w:rPr>
          <w:b/>
          <w:szCs w:val="22"/>
        </w:rPr>
        <w:t>-</w:t>
      </w:r>
      <w:r w:rsidR="00760242">
        <w:rPr>
          <w:b/>
          <w:szCs w:val="22"/>
        </w:rPr>
        <w:t>221</w:t>
      </w:r>
    </w:p>
    <w:p w:rsidR="002710BB" w:rsidRPr="00F05175" w:rsidP="002710BB">
      <w:pPr>
        <w:jc w:val="center"/>
        <w:rPr>
          <w:szCs w:val="22"/>
        </w:rPr>
      </w:pPr>
    </w:p>
    <w:p w:rsidR="002710BB" w:rsidRPr="00F05175" w:rsidP="002710BB">
      <w:pPr>
        <w:pStyle w:val="NoSpacing"/>
        <w:rPr>
          <w:b/>
          <w:szCs w:val="22"/>
        </w:rPr>
      </w:pPr>
      <w:r w:rsidRPr="00F05175">
        <w:rPr>
          <w:b/>
          <w:szCs w:val="22"/>
        </w:rPr>
        <w:t xml:space="preserve">Comments Due: </w:t>
      </w:r>
      <w:r w:rsidR="00101D49">
        <w:rPr>
          <w:b/>
          <w:szCs w:val="22"/>
        </w:rPr>
        <w:t xml:space="preserve"> September</w:t>
      </w:r>
      <w:r w:rsidR="00760242">
        <w:rPr>
          <w:b/>
          <w:szCs w:val="22"/>
        </w:rPr>
        <w:t xml:space="preserve"> </w:t>
      </w:r>
      <w:r w:rsidR="00AC4555">
        <w:rPr>
          <w:b/>
          <w:szCs w:val="22"/>
        </w:rPr>
        <w:t>4</w:t>
      </w:r>
      <w:r w:rsidRPr="00F05175">
        <w:rPr>
          <w:b/>
          <w:szCs w:val="22"/>
        </w:rPr>
        <w:t>, 201</w:t>
      </w:r>
      <w:r w:rsidRPr="00F05175" w:rsidR="00CE3E5D">
        <w:rPr>
          <w:b/>
          <w:szCs w:val="22"/>
        </w:rPr>
        <w:t>9</w:t>
      </w:r>
    </w:p>
    <w:p w:rsidR="00590D65" w:rsidRPr="00F05175" w:rsidP="002710BB">
      <w:pPr>
        <w:pStyle w:val="NoSpacing"/>
        <w:rPr>
          <w:b/>
          <w:szCs w:val="22"/>
        </w:rPr>
      </w:pPr>
      <w:r w:rsidRPr="00F05175">
        <w:rPr>
          <w:b/>
          <w:szCs w:val="22"/>
        </w:rPr>
        <w:t xml:space="preserve">Reply Comments Due:  </w:t>
      </w:r>
      <w:r w:rsidR="00EA3A59">
        <w:rPr>
          <w:b/>
          <w:szCs w:val="22"/>
        </w:rPr>
        <w:t>September</w:t>
      </w:r>
      <w:r w:rsidR="00760242">
        <w:rPr>
          <w:b/>
          <w:szCs w:val="22"/>
        </w:rPr>
        <w:t xml:space="preserve"> </w:t>
      </w:r>
      <w:r w:rsidR="00AC4555">
        <w:rPr>
          <w:b/>
          <w:szCs w:val="22"/>
        </w:rPr>
        <w:t>11</w:t>
      </w:r>
      <w:r w:rsidRPr="00F05175">
        <w:rPr>
          <w:b/>
          <w:szCs w:val="22"/>
        </w:rPr>
        <w:t>, 201</w:t>
      </w:r>
      <w:r w:rsidRPr="00F05175" w:rsidR="00CE3E5D">
        <w:rPr>
          <w:b/>
          <w:szCs w:val="22"/>
        </w:rPr>
        <w:t>9</w:t>
      </w:r>
    </w:p>
    <w:p w:rsidR="002710BB" w:rsidRPr="00F05175" w:rsidP="002710BB">
      <w:pPr>
        <w:autoSpaceDE w:val="0"/>
        <w:autoSpaceDN w:val="0"/>
        <w:adjustRightInd w:val="0"/>
        <w:rPr>
          <w:szCs w:val="22"/>
        </w:rPr>
      </w:pPr>
    </w:p>
    <w:p w:rsidR="00732C04" w:rsidRPr="003B032C" w:rsidP="00EF09E8">
      <w:pPr>
        <w:autoSpaceDE w:val="0"/>
        <w:autoSpaceDN w:val="0"/>
        <w:adjustRightInd w:val="0"/>
        <w:ind w:firstLine="720"/>
        <w:rPr>
          <w:szCs w:val="22"/>
        </w:rPr>
      </w:pPr>
      <w:r w:rsidRPr="003B032C">
        <w:rPr>
          <w:szCs w:val="22"/>
        </w:rPr>
        <w:t>By this Public Notice, the Wireline Competition Bureau seeks comment from interested parties on an application filed by</w:t>
      </w:r>
      <w:r w:rsidRPr="003B032C" w:rsidR="00681F18">
        <w:rPr>
          <w:szCs w:val="22"/>
        </w:rPr>
        <w:t xml:space="preserve"> </w:t>
      </w:r>
      <w:r w:rsidRPr="003B032C" w:rsidR="003B032C">
        <w:rPr>
          <w:szCs w:val="22"/>
        </w:rPr>
        <w:t>Infinity Networks, Inc. (Infinity) and Combined Public Communications, LLC (C</w:t>
      </w:r>
      <w:r w:rsidR="00FB5CB4">
        <w:rPr>
          <w:szCs w:val="22"/>
        </w:rPr>
        <w:t xml:space="preserve">ombined </w:t>
      </w:r>
      <w:r w:rsidRPr="003B032C" w:rsidR="003B032C">
        <w:rPr>
          <w:szCs w:val="22"/>
        </w:rPr>
        <w:t>P</w:t>
      </w:r>
      <w:r w:rsidR="00FB5CB4">
        <w:rPr>
          <w:szCs w:val="22"/>
        </w:rPr>
        <w:t>ublic</w:t>
      </w:r>
      <w:r w:rsidRPr="003B032C" w:rsidR="003B032C">
        <w:rPr>
          <w:szCs w:val="22"/>
        </w:rPr>
        <w:t xml:space="preserve">) </w:t>
      </w:r>
      <w:r w:rsidRPr="003B032C" w:rsidR="00681F18">
        <w:rPr>
          <w:szCs w:val="22"/>
        </w:rPr>
        <w:t>(</w:t>
      </w:r>
      <w:r w:rsidRPr="003B032C" w:rsidR="00EF09E8">
        <w:rPr>
          <w:szCs w:val="22"/>
        </w:rPr>
        <w:t>together</w:t>
      </w:r>
      <w:r w:rsidRPr="003B032C" w:rsidR="00681F18">
        <w:rPr>
          <w:szCs w:val="22"/>
        </w:rPr>
        <w:t>, Applicants)</w:t>
      </w:r>
      <w:r w:rsidR="00BD0D85">
        <w:rPr>
          <w:szCs w:val="22"/>
        </w:rPr>
        <w:t>,</w:t>
      </w:r>
      <w:r w:rsidRPr="003B032C" w:rsidR="00681F18">
        <w:rPr>
          <w:szCs w:val="22"/>
        </w:rPr>
        <w:t xml:space="preserve"> pursuant to section 214 of the Communications Act of 1934, as amended, and sections 63.03-04 of the Commission’s rules, requesting </w:t>
      </w:r>
      <w:r w:rsidRPr="003B032C" w:rsidR="009A3D8E">
        <w:rPr>
          <w:szCs w:val="22"/>
        </w:rPr>
        <w:t xml:space="preserve">approval </w:t>
      </w:r>
      <w:r w:rsidRPr="003B032C" w:rsidR="00667003">
        <w:rPr>
          <w:szCs w:val="22"/>
        </w:rPr>
        <w:t>fo</w:t>
      </w:r>
      <w:r w:rsidRPr="003B032C" w:rsidR="00C41027">
        <w:rPr>
          <w:szCs w:val="22"/>
        </w:rPr>
        <w:t>r the</w:t>
      </w:r>
      <w:r w:rsidRPr="003B032C" w:rsidR="009A3D8E">
        <w:rPr>
          <w:szCs w:val="22"/>
        </w:rPr>
        <w:t xml:space="preserve"> </w:t>
      </w:r>
      <w:r w:rsidR="00472695">
        <w:rPr>
          <w:szCs w:val="22"/>
        </w:rPr>
        <w:t xml:space="preserve">transfer of </w:t>
      </w:r>
      <w:r w:rsidR="002D2600">
        <w:rPr>
          <w:szCs w:val="22"/>
        </w:rPr>
        <w:t xml:space="preserve">certain </w:t>
      </w:r>
      <w:r w:rsidR="00472695">
        <w:rPr>
          <w:szCs w:val="22"/>
        </w:rPr>
        <w:t>customers</w:t>
      </w:r>
      <w:r w:rsidR="00FB5CB4">
        <w:rPr>
          <w:szCs w:val="22"/>
        </w:rPr>
        <w:t xml:space="preserve"> from Infinity to Combined Public</w:t>
      </w:r>
      <w:r w:rsidRPr="003B032C" w:rsidR="001F11BA">
        <w:rPr>
          <w:szCs w:val="22"/>
        </w:rPr>
        <w:t>.</w:t>
      </w:r>
      <w:r>
        <w:rPr>
          <w:szCs w:val="22"/>
          <w:vertAlign w:val="superscript"/>
        </w:rPr>
        <w:footnoteReference w:id="3"/>
      </w:r>
      <w:r w:rsidR="00A75B5B">
        <w:rPr>
          <w:szCs w:val="22"/>
        </w:rPr>
        <w:t xml:space="preserve">  Applicants consummated the transaction without prior Commission approval on </w:t>
      </w:r>
      <w:r w:rsidR="00124AE3">
        <w:rPr>
          <w:szCs w:val="22"/>
        </w:rPr>
        <w:t>February 26, 2018.</w:t>
      </w:r>
      <w:r>
        <w:rPr>
          <w:rStyle w:val="FootnoteReference"/>
          <w:szCs w:val="22"/>
        </w:rPr>
        <w:footnoteReference w:id="4"/>
      </w:r>
    </w:p>
    <w:p w:rsidR="002453AD" w:rsidRPr="00F05175" w:rsidP="002453AD">
      <w:pPr>
        <w:pStyle w:val="Default"/>
        <w:rPr>
          <w:sz w:val="22"/>
          <w:szCs w:val="22"/>
        </w:rPr>
      </w:pPr>
    </w:p>
    <w:p w:rsidR="008605F2" w:rsidRPr="006563C8" w:rsidP="009F4E5B">
      <w:pPr>
        <w:pStyle w:val="Default"/>
        <w:rPr>
          <w:sz w:val="22"/>
          <w:szCs w:val="22"/>
        </w:rPr>
      </w:pPr>
      <w:r w:rsidRPr="006563C8">
        <w:rPr>
          <w:sz w:val="22"/>
          <w:szCs w:val="22"/>
        </w:rPr>
        <w:t xml:space="preserve"> </w:t>
      </w:r>
      <w:r w:rsidRPr="006563C8">
        <w:rPr>
          <w:sz w:val="22"/>
          <w:szCs w:val="22"/>
        </w:rPr>
        <w:tab/>
      </w:r>
      <w:r w:rsidRPr="006563C8" w:rsidR="00C444E2">
        <w:rPr>
          <w:sz w:val="22"/>
          <w:szCs w:val="22"/>
        </w:rPr>
        <w:t xml:space="preserve"> </w:t>
      </w:r>
      <w:r w:rsidRPr="006563C8" w:rsidR="00AF75F3">
        <w:rPr>
          <w:sz w:val="22"/>
          <w:szCs w:val="22"/>
        </w:rPr>
        <w:t xml:space="preserve"> </w:t>
      </w:r>
      <w:r w:rsidRPr="00A7638D" w:rsidR="00DD4DAF">
        <w:rPr>
          <w:sz w:val="22"/>
          <w:szCs w:val="22"/>
        </w:rPr>
        <w:t>Infinity</w:t>
      </w:r>
      <w:r w:rsidRPr="00A7638D" w:rsidR="00BD0D85">
        <w:rPr>
          <w:sz w:val="22"/>
          <w:szCs w:val="22"/>
        </w:rPr>
        <w:t xml:space="preserve">, </w:t>
      </w:r>
      <w:r w:rsidRPr="00A7638D" w:rsidR="00DD4DAF">
        <w:rPr>
          <w:sz w:val="22"/>
          <w:szCs w:val="22"/>
        </w:rPr>
        <w:t>a Louisiana corporation</w:t>
      </w:r>
      <w:r w:rsidRPr="00A7638D" w:rsidR="00BD0D85">
        <w:rPr>
          <w:sz w:val="22"/>
          <w:szCs w:val="22"/>
        </w:rPr>
        <w:t>,</w:t>
      </w:r>
      <w:r w:rsidRPr="00A7638D" w:rsidR="00DD4DAF">
        <w:rPr>
          <w:sz w:val="22"/>
          <w:szCs w:val="22"/>
        </w:rPr>
        <w:t xml:space="preserve"> provide</w:t>
      </w:r>
      <w:r w:rsidRPr="00A7638D" w:rsidR="00BD0D85">
        <w:rPr>
          <w:sz w:val="22"/>
          <w:szCs w:val="22"/>
        </w:rPr>
        <w:t>s</w:t>
      </w:r>
      <w:r w:rsidRPr="00A7638D" w:rsidR="00DD4DAF">
        <w:rPr>
          <w:sz w:val="22"/>
          <w:szCs w:val="22"/>
        </w:rPr>
        <w:t xml:space="preserve"> inmate telephone services to correctional facilities in </w:t>
      </w:r>
      <w:r w:rsidRPr="00131831" w:rsidR="00DD4DAF">
        <w:rPr>
          <w:sz w:val="22"/>
          <w:szCs w:val="22"/>
        </w:rPr>
        <w:t>Georgia</w:t>
      </w:r>
      <w:r w:rsidRPr="00131831" w:rsidR="00D44C56">
        <w:rPr>
          <w:sz w:val="22"/>
          <w:szCs w:val="22"/>
        </w:rPr>
        <w:t xml:space="preserve"> and</w:t>
      </w:r>
      <w:r w:rsidRPr="00131831" w:rsidR="00DD4DAF">
        <w:rPr>
          <w:sz w:val="22"/>
          <w:szCs w:val="22"/>
        </w:rPr>
        <w:t xml:space="preserve"> Louisiana. </w:t>
      </w:r>
      <w:r w:rsidRPr="00131831" w:rsidR="00BD0D85">
        <w:rPr>
          <w:sz w:val="22"/>
          <w:szCs w:val="22"/>
        </w:rPr>
        <w:t xml:space="preserve"> </w:t>
      </w:r>
      <w:r w:rsidRPr="00131831">
        <w:rPr>
          <w:sz w:val="22"/>
          <w:szCs w:val="22"/>
        </w:rPr>
        <w:t>C</w:t>
      </w:r>
      <w:r w:rsidRPr="00131831" w:rsidR="00FB5CB4">
        <w:rPr>
          <w:sz w:val="22"/>
          <w:szCs w:val="22"/>
        </w:rPr>
        <w:t xml:space="preserve">ombined </w:t>
      </w:r>
      <w:r w:rsidRPr="00131831">
        <w:rPr>
          <w:sz w:val="22"/>
          <w:szCs w:val="22"/>
        </w:rPr>
        <w:t>P</w:t>
      </w:r>
      <w:r w:rsidRPr="00131831" w:rsidR="00FB5CB4">
        <w:rPr>
          <w:sz w:val="22"/>
          <w:szCs w:val="22"/>
        </w:rPr>
        <w:t>ublic</w:t>
      </w:r>
      <w:r w:rsidRPr="00131831" w:rsidR="00BD0D85">
        <w:rPr>
          <w:sz w:val="22"/>
          <w:szCs w:val="22"/>
        </w:rPr>
        <w:t>,</w:t>
      </w:r>
      <w:r w:rsidRPr="00131831" w:rsidR="00FB5CB4">
        <w:rPr>
          <w:sz w:val="22"/>
          <w:szCs w:val="22"/>
        </w:rPr>
        <w:t xml:space="preserve"> </w:t>
      </w:r>
      <w:r w:rsidRPr="00605ABF">
        <w:rPr>
          <w:sz w:val="22"/>
          <w:szCs w:val="22"/>
        </w:rPr>
        <w:t>a Delaware limited liability company</w:t>
      </w:r>
      <w:r w:rsidRPr="00605ABF" w:rsidR="00BD0D85">
        <w:rPr>
          <w:sz w:val="22"/>
          <w:szCs w:val="22"/>
        </w:rPr>
        <w:t>,</w:t>
      </w:r>
      <w:r w:rsidRPr="00605ABF">
        <w:rPr>
          <w:sz w:val="22"/>
          <w:szCs w:val="22"/>
        </w:rPr>
        <w:t xml:space="preserve"> </w:t>
      </w:r>
      <w:r w:rsidRPr="00A7638D">
        <w:rPr>
          <w:sz w:val="22"/>
          <w:szCs w:val="22"/>
        </w:rPr>
        <w:t>specializes in the provision of inmate communications services and has appropriate state certification in Alabama, Colorado, Florida, Georgia, Indiana, Iowa, Kansas, Kentucky</w:t>
      </w:r>
      <w:r w:rsidRPr="00131831">
        <w:rPr>
          <w:sz w:val="22"/>
          <w:szCs w:val="22"/>
        </w:rPr>
        <w:t>, Missouri, Nebraska, North Carolina, Ohio,</w:t>
      </w:r>
      <w:r w:rsidRPr="00605ABF">
        <w:rPr>
          <w:sz w:val="22"/>
          <w:szCs w:val="22"/>
        </w:rPr>
        <w:t xml:space="preserve"> </w:t>
      </w:r>
      <w:r w:rsidRPr="00605ABF" w:rsidR="00D44C56">
        <w:rPr>
          <w:sz w:val="22"/>
          <w:szCs w:val="22"/>
        </w:rPr>
        <w:t>and</w:t>
      </w:r>
      <w:r w:rsidRPr="00605ABF">
        <w:rPr>
          <w:sz w:val="22"/>
          <w:szCs w:val="22"/>
        </w:rPr>
        <w:t xml:space="preserve"> Tennessee. </w:t>
      </w:r>
      <w:r w:rsidRPr="00605ABF" w:rsidR="006563C8">
        <w:rPr>
          <w:sz w:val="22"/>
          <w:szCs w:val="22"/>
        </w:rPr>
        <w:t xml:space="preserve"> </w:t>
      </w:r>
      <w:r w:rsidRPr="0009535B" w:rsidR="006563C8">
        <w:rPr>
          <w:sz w:val="22"/>
          <w:szCs w:val="22"/>
        </w:rPr>
        <w:t>Combined Public is a wholly owned subsidiary of Client Telephone Solutions, LLC (Client Telephone Solutions),</w:t>
      </w:r>
      <w:r w:rsidRPr="006563C8" w:rsidR="006563C8">
        <w:rPr>
          <w:sz w:val="22"/>
          <w:szCs w:val="22"/>
        </w:rPr>
        <w:t xml:space="preserve"> a Delaware limited liability and holding company, which, in turn, is majority owned (89.84</w:t>
      </w:r>
      <w:r w:rsidR="006563C8">
        <w:rPr>
          <w:sz w:val="22"/>
          <w:szCs w:val="22"/>
        </w:rPr>
        <w:t>%</w:t>
      </w:r>
      <w:r w:rsidRPr="006563C8" w:rsidR="006563C8">
        <w:rPr>
          <w:sz w:val="22"/>
          <w:szCs w:val="22"/>
        </w:rPr>
        <w:t xml:space="preserve">) by CPC Engle Holdings, Inc. (CPC Engle Holdings), a Delaware corporation and holding company.  CPC Engle Holdings is wholly </w:t>
      </w:r>
      <w:r w:rsidRPr="006563C8" w:rsidR="006563C8">
        <w:rPr>
          <w:sz w:val="22"/>
          <w:szCs w:val="22"/>
        </w:rPr>
        <w:t xml:space="preserve">owned by Cathie Engle, a U.S. Citizen.  Applicants state </w:t>
      </w:r>
      <w:r w:rsidR="0009535B">
        <w:rPr>
          <w:sz w:val="22"/>
          <w:szCs w:val="22"/>
        </w:rPr>
        <w:t xml:space="preserve">that </w:t>
      </w:r>
      <w:r w:rsidRPr="006563C8" w:rsidR="006563C8">
        <w:rPr>
          <w:sz w:val="22"/>
          <w:szCs w:val="22"/>
        </w:rPr>
        <w:t>no other person or entity holds a 10</w:t>
      </w:r>
      <w:r w:rsidR="006563C8">
        <w:rPr>
          <w:sz w:val="22"/>
          <w:szCs w:val="22"/>
        </w:rPr>
        <w:t>%</w:t>
      </w:r>
      <w:r w:rsidRPr="006563C8" w:rsidR="006563C8">
        <w:rPr>
          <w:sz w:val="22"/>
          <w:szCs w:val="22"/>
        </w:rPr>
        <w:t xml:space="preserve"> or greater interest in Client Telephone Solutions.  Applicants further state that </w:t>
      </w:r>
      <w:r w:rsidRPr="006563C8" w:rsidR="006563C8">
        <w:rPr>
          <w:rFonts w:eastAsia="Calibri"/>
          <w:sz w:val="22"/>
          <w:szCs w:val="22"/>
        </w:rPr>
        <w:t xml:space="preserve">Combined Public, Client Telephone Solutions, CPC Engle Holdings, </w:t>
      </w:r>
      <w:r w:rsidR="0009535B">
        <w:rPr>
          <w:rFonts w:eastAsia="Calibri"/>
          <w:sz w:val="22"/>
          <w:szCs w:val="22"/>
        </w:rPr>
        <w:t>and</w:t>
      </w:r>
      <w:r w:rsidR="00B951E5">
        <w:rPr>
          <w:rFonts w:eastAsia="Calibri"/>
          <w:sz w:val="22"/>
          <w:szCs w:val="22"/>
        </w:rPr>
        <w:t xml:space="preserve"> </w:t>
      </w:r>
      <w:r w:rsidRPr="006563C8" w:rsidR="006563C8">
        <w:rPr>
          <w:rFonts w:eastAsia="Calibri"/>
          <w:sz w:val="22"/>
          <w:szCs w:val="22"/>
        </w:rPr>
        <w:t xml:space="preserve">Cathie Engle </w:t>
      </w:r>
      <w:r w:rsidR="0009535B">
        <w:rPr>
          <w:rFonts w:eastAsia="Calibri"/>
          <w:sz w:val="22"/>
          <w:szCs w:val="22"/>
        </w:rPr>
        <w:t xml:space="preserve">do not </w:t>
      </w:r>
      <w:r w:rsidRPr="006563C8" w:rsidR="006563C8">
        <w:rPr>
          <w:rFonts w:eastAsia="Calibri"/>
          <w:sz w:val="22"/>
          <w:szCs w:val="22"/>
        </w:rPr>
        <w:t>hold a 10</w:t>
      </w:r>
      <w:r w:rsidR="006563C8">
        <w:rPr>
          <w:rFonts w:eastAsia="Calibri"/>
          <w:sz w:val="22"/>
          <w:szCs w:val="22"/>
        </w:rPr>
        <w:t>%</w:t>
      </w:r>
      <w:r w:rsidRPr="006563C8" w:rsidR="006563C8">
        <w:rPr>
          <w:rFonts w:eastAsia="Calibri"/>
          <w:sz w:val="22"/>
          <w:szCs w:val="22"/>
        </w:rPr>
        <w:t xml:space="preserve"> or greater interest in any other provider of domestic telecommunications services.</w:t>
      </w:r>
    </w:p>
    <w:p w:rsidR="00D05F64" w:rsidRPr="00F05175" w:rsidP="00F006C5">
      <w:pPr>
        <w:autoSpaceDE w:val="0"/>
        <w:autoSpaceDN w:val="0"/>
        <w:adjustRightInd w:val="0"/>
        <w:ind w:right="-120"/>
        <w:rPr>
          <w:szCs w:val="22"/>
        </w:rPr>
      </w:pPr>
    </w:p>
    <w:p w:rsidR="002710BB" w:rsidRPr="00F05175" w:rsidP="00C444E2">
      <w:pPr>
        <w:autoSpaceDE w:val="0"/>
        <w:autoSpaceDN w:val="0"/>
        <w:adjustRightInd w:val="0"/>
        <w:ind w:firstLine="720"/>
        <w:rPr>
          <w:color w:val="020100"/>
          <w:szCs w:val="22"/>
        </w:rPr>
      </w:pPr>
      <w:r w:rsidRPr="00F05175">
        <w:rPr>
          <w:color w:val="020100"/>
          <w:szCs w:val="22"/>
        </w:rPr>
        <w:t>Pursuant to the terms of the proposed</w:t>
      </w:r>
      <w:r w:rsidRPr="00F05175" w:rsidR="00DF2CFD">
        <w:rPr>
          <w:color w:val="020100"/>
          <w:szCs w:val="22"/>
        </w:rPr>
        <w:t xml:space="preserve"> transaction</w:t>
      </w:r>
      <w:r w:rsidRPr="00F05175">
        <w:rPr>
          <w:color w:val="020100"/>
          <w:szCs w:val="22"/>
        </w:rPr>
        <w:t>,</w:t>
      </w:r>
      <w:r w:rsidRPr="00F05175" w:rsidR="00130651">
        <w:rPr>
          <w:color w:val="020100"/>
          <w:szCs w:val="22"/>
        </w:rPr>
        <w:t xml:space="preserve"> </w:t>
      </w:r>
      <w:r w:rsidR="00A75B5B">
        <w:rPr>
          <w:color w:val="020100"/>
          <w:szCs w:val="22"/>
        </w:rPr>
        <w:t xml:space="preserve">Infinity sold </w:t>
      </w:r>
      <w:r w:rsidR="00BE13D0">
        <w:rPr>
          <w:color w:val="020100"/>
          <w:szCs w:val="22"/>
        </w:rPr>
        <w:t xml:space="preserve">three inmate communications service agreements for facilities in Alabama to Combined Public. </w:t>
      </w:r>
      <w:r w:rsidR="00BD0D85">
        <w:rPr>
          <w:color w:val="020100"/>
          <w:szCs w:val="22"/>
        </w:rPr>
        <w:t xml:space="preserve"> </w:t>
      </w:r>
      <w:r w:rsidRPr="00F05175" w:rsidR="001B37ED">
        <w:rPr>
          <w:color w:val="020100"/>
          <w:szCs w:val="22"/>
        </w:rPr>
        <w:t xml:space="preserve">Applicants </w:t>
      </w:r>
      <w:r w:rsidRPr="00F05175" w:rsidR="004C197A">
        <w:rPr>
          <w:color w:val="020100"/>
          <w:szCs w:val="22"/>
        </w:rPr>
        <w:t xml:space="preserve">assert </w:t>
      </w:r>
      <w:r w:rsidRPr="00F05175" w:rsidR="004C197A">
        <w:rPr>
          <w:szCs w:val="22"/>
        </w:rPr>
        <w:t xml:space="preserve">that a grant of the </w:t>
      </w:r>
      <w:r w:rsidR="00A7638D">
        <w:rPr>
          <w:szCs w:val="22"/>
        </w:rPr>
        <w:t>A</w:t>
      </w:r>
      <w:r w:rsidRPr="00F05175" w:rsidR="004C197A">
        <w:rPr>
          <w:szCs w:val="22"/>
        </w:rPr>
        <w:t>pplication w</w:t>
      </w:r>
      <w:r w:rsidR="007B2599">
        <w:rPr>
          <w:szCs w:val="22"/>
        </w:rPr>
        <w:t>ould</w:t>
      </w:r>
      <w:r w:rsidRPr="00F05175" w:rsidR="004C197A">
        <w:rPr>
          <w:szCs w:val="22"/>
        </w:rPr>
        <w:t xml:space="preserve"> serve the public interest, convenience, and necessity</w:t>
      </w:r>
      <w:r w:rsidRPr="00F05175" w:rsidR="004C197A">
        <w:rPr>
          <w:color w:val="020100"/>
          <w:szCs w:val="22"/>
        </w:rPr>
        <w:t xml:space="preserve"> and </w:t>
      </w:r>
      <w:r w:rsidRPr="00F05175" w:rsidR="001B37ED">
        <w:rPr>
          <w:color w:val="020100"/>
          <w:szCs w:val="22"/>
        </w:rPr>
        <w:t>state that</w:t>
      </w:r>
      <w:r w:rsidR="000B64E4">
        <w:rPr>
          <w:color w:val="020100"/>
          <w:szCs w:val="22"/>
        </w:rPr>
        <w:t xml:space="preserve"> </w:t>
      </w:r>
      <w:r w:rsidR="001A0EB0">
        <w:rPr>
          <w:color w:val="020100"/>
          <w:szCs w:val="22"/>
        </w:rPr>
        <w:t>Combined Public</w:t>
      </w:r>
      <w:r w:rsidRPr="00F05175" w:rsidR="001B37ED">
        <w:rPr>
          <w:color w:val="020100"/>
          <w:szCs w:val="22"/>
        </w:rPr>
        <w:t xml:space="preserve"> w</w:t>
      </w:r>
      <w:r w:rsidR="00AC4555">
        <w:rPr>
          <w:color w:val="020100"/>
          <w:szCs w:val="22"/>
        </w:rPr>
        <w:t>ould</w:t>
      </w:r>
      <w:r w:rsidRPr="00F05175" w:rsidR="001B37ED">
        <w:rPr>
          <w:color w:val="020100"/>
          <w:szCs w:val="22"/>
        </w:rPr>
        <w:t xml:space="preserve"> continue to provide services to its customers with no changes to rates, terms, or conditions of service.  </w:t>
      </w:r>
      <w:r w:rsidRPr="007F5ADF" w:rsidR="00225F1D">
        <w:rPr>
          <w:color w:val="020100"/>
          <w:szCs w:val="22"/>
        </w:rPr>
        <w:t xml:space="preserve">Because the transaction </w:t>
      </w:r>
      <w:r w:rsidR="00225F1D">
        <w:rPr>
          <w:color w:val="020100"/>
          <w:szCs w:val="22"/>
        </w:rPr>
        <w:t>is</w:t>
      </w:r>
      <w:r w:rsidRPr="007F5ADF" w:rsidR="00225F1D">
        <w:rPr>
          <w:color w:val="020100"/>
          <w:szCs w:val="22"/>
        </w:rPr>
        <w:t xml:space="preserve"> more complex than usual, </w:t>
      </w:r>
      <w:r w:rsidR="00225F1D">
        <w:rPr>
          <w:color w:val="020100"/>
          <w:szCs w:val="22"/>
        </w:rPr>
        <w:t xml:space="preserve">and </w:t>
      </w:r>
      <w:r w:rsidRPr="007F5ADF" w:rsidR="00225F1D">
        <w:rPr>
          <w:color w:val="020100"/>
          <w:szCs w:val="22"/>
        </w:rPr>
        <w:t xml:space="preserve">in order to analyze whether the proposed transaction would serve the public interest, </w:t>
      </w:r>
      <w:r w:rsidR="00A7638D">
        <w:rPr>
          <w:color w:val="020100"/>
          <w:szCs w:val="22"/>
        </w:rPr>
        <w:t xml:space="preserve">we accept </w:t>
      </w:r>
      <w:r w:rsidRPr="007F5ADF" w:rsidR="00225F1D">
        <w:rPr>
          <w:color w:val="020100"/>
          <w:szCs w:val="22"/>
        </w:rPr>
        <w:t xml:space="preserve">the </w:t>
      </w:r>
      <w:r w:rsidR="00A7638D">
        <w:rPr>
          <w:color w:val="020100"/>
          <w:szCs w:val="22"/>
        </w:rPr>
        <w:t>A</w:t>
      </w:r>
      <w:r w:rsidRPr="007F5ADF" w:rsidR="00225F1D">
        <w:rPr>
          <w:color w:val="020100"/>
          <w:szCs w:val="22"/>
        </w:rPr>
        <w:t xml:space="preserve">pplication </w:t>
      </w:r>
      <w:r w:rsidR="00A7638D">
        <w:rPr>
          <w:color w:val="020100"/>
          <w:szCs w:val="22"/>
        </w:rPr>
        <w:t>for non-streamlined processing</w:t>
      </w:r>
      <w:r w:rsidRPr="007F5ADF" w:rsidR="00225F1D">
        <w:rPr>
          <w:color w:val="020100"/>
          <w:szCs w:val="22"/>
        </w:rPr>
        <w:t>.</w:t>
      </w:r>
      <w:r>
        <w:rPr>
          <w:color w:val="020100"/>
          <w:szCs w:val="22"/>
          <w:vertAlign w:val="superscript"/>
        </w:rPr>
        <w:footnoteReference w:id="5"/>
      </w:r>
      <w:r w:rsidRPr="00F05175">
        <w:rPr>
          <w:szCs w:val="22"/>
        </w:rPr>
        <w:t xml:space="preserve">  </w:t>
      </w:r>
      <w:r w:rsidRPr="00F05175">
        <w:rPr>
          <w:b/>
          <w:bCs/>
          <w:szCs w:val="22"/>
        </w:rPr>
        <w:t xml:space="preserve"> </w:t>
      </w:r>
    </w:p>
    <w:p w:rsidR="00E53381" w:rsidP="002710BB">
      <w:pPr>
        <w:autoSpaceDE w:val="0"/>
        <w:autoSpaceDN w:val="0"/>
        <w:adjustRightInd w:val="0"/>
        <w:rPr>
          <w:szCs w:val="22"/>
        </w:rPr>
      </w:pPr>
    </w:p>
    <w:p w:rsidR="00AC4555" w:rsidP="00371FCE">
      <w:pPr>
        <w:autoSpaceDE w:val="0"/>
        <w:autoSpaceDN w:val="0"/>
        <w:adjustRightInd w:val="0"/>
        <w:ind w:left="720"/>
        <w:rPr>
          <w:szCs w:val="22"/>
        </w:rPr>
      </w:pPr>
      <w:bookmarkStart w:id="5" w:name="_Hlk510618895"/>
      <w:r w:rsidRPr="00F05175">
        <w:rPr>
          <w:szCs w:val="22"/>
        </w:rPr>
        <w:t xml:space="preserve">Domestic Section 214 Application Filed for the </w:t>
      </w:r>
      <w:r w:rsidR="00B23DC9">
        <w:rPr>
          <w:szCs w:val="22"/>
        </w:rPr>
        <w:t>A</w:t>
      </w:r>
      <w:r w:rsidR="001107E6">
        <w:rPr>
          <w:szCs w:val="22"/>
        </w:rPr>
        <w:t>cquisition</w:t>
      </w:r>
      <w:r w:rsidR="00B23DC9">
        <w:rPr>
          <w:szCs w:val="22"/>
        </w:rPr>
        <w:t xml:space="preserve"> of Certain Assets of </w:t>
      </w:r>
    </w:p>
    <w:p w:rsidR="00371FCE" w:rsidRPr="00F05175" w:rsidP="00371FCE">
      <w:pPr>
        <w:autoSpaceDE w:val="0"/>
        <w:autoSpaceDN w:val="0"/>
        <w:adjustRightInd w:val="0"/>
        <w:ind w:left="720"/>
        <w:rPr>
          <w:bCs/>
          <w:szCs w:val="22"/>
        </w:rPr>
      </w:pPr>
      <w:r>
        <w:rPr>
          <w:szCs w:val="22"/>
        </w:rPr>
        <w:t xml:space="preserve">Infinity Networks, Inc. </w:t>
      </w:r>
      <w:r w:rsidR="001107E6">
        <w:rPr>
          <w:szCs w:val="22"/>
        </w:rPr>
        <w:t>by</w:t>
      </w:r>
      <w:r>
        <w:rPr>
          <w:szCs w:val="22"/>
        </w:rPr>
        <w:t xml:space="preserve"> Combined Public Communications, LLC</w:t>
      </w:r>
      <w:r w:rsidR="00AC4555">
        <w:rPr>
          <w:szCs w:val="22"/>
        </w:rPr>
        <w:t>,</w:t>
      </w:r>
      <w:r>
        <w:rPr>
          <w:szCs w:val="22"/>
        </w:rPr>
        <w:t xml:space="preserve"> </w:t>
      </w:r>
      <w:r w:rsidRPr="00F05175" w:rsidR="00681F18">
        <w:rPr>
          <w:bCs/>
          <w:szCs w:val="22"/>
        </w:rPr>
        <w:t xml:space="preserve"> </w:t>
      </w:r>
    </w:p>
    <w:p w:rsidR="002710BB" w:rsidRPr="00F05175" w:rsidP="00371FCE">
      <w:pPr>
        <w:autoSpaceDE w:val="0"/>
        <w:autoSpaceDN w:val="0"/>
        <w:adjustRightInd w:val="0"/>
        <w:ind w:left="720"/>
        <w:rPr>
          <w:bCs/>
          <w:szCs w:val="22"/>
        </w:rPr>
      </w:pPr>
      <w:r w:rsidRPr="00F05175">
        <w:rPr>
          <w:szCs w:val="22"/>
        </w:rPr>
        <w:t>WC Docket No. 1</w:t>
      </w:r>
      <w:r w:rsidRPr="00F05175" w:rsidR="00794A8B">
        <w:rPr>
          <w:szCs w:val="22"/>
        </w:rPr>
        <w:t>9</w:t>
      </w:r>
      <w:r w:rsidRPr="00F05175">
        <w:rPr>
          <w:szCs w:val="22"/>
        </w:rPr>
        <w:t>-</w:t>
      </w:r>
      <w:r w:rsidR="00DE68A6">
        <w:rPr>
          <w:szCs w:val="22"/>
        </w:rPr>
        <w:t>221</w:t>
      </w:r>
      <w:r w:rsidRPr="00F05175">
        <w:rPr>
          <w:szCs w:val="22"/>
        </w:rPr>
        <w:t xml:space="preserve"> (filed </w:t>
      </w:r>
      <w:r w:rsidR="001B4A85">
        <w:rPr>
          <w:szCs w:val="22"/>
        </w:rPr>
        <w:t>Aug</w:t>
      </w:r>
      <w:r w:rsidR="00605ABF">
        <w:rPr>
          <w:szCs w:val="22"/>
        </w:rPr>
        <w:t>.</w:t>
      </w:r>
      <w:r w:rsidR="001B4A85">
        <w:rPr>
          <w:szCs w:val="22"/>
        </w:rPr>
        <w:t xml:space="preserve"> </w:t>
      </w:r>
      <w:r w:rsidR="00DE68A6">
        <w:rPr>
          <w:szCs w:val="22"/>
        </w:rPr>
        <w:t>1</w:t>
      </w:r>
      <w:r w:rsidRPr="00F05175">
        <w:rPr>
          <w:szCs w:val="22"/>
        </w:rPr>
        <w:t>, 201</w:t>
      </w:r>
      <w:r w:rsidRPr="00F05175" w:rsidR="00794A8B">
        <w:rPr>
          <w:szCs w:val="22"/>
        </w:rPr>
        <w:t>9</w:t>
      </w:r>
      <w:r w:rsidRPr="00F05175">
        <w:rPr>
          <w:szCs w:val="22"/>
        </w:rPr>
        <w:t>).</w:t>
      </w:r>
    </w:p>
    <w:bookmarkEnd w:id="5"/>
    <w:p w:rsidR="002710BB" w:rsidRPr="00F05175" w:rsidP="002710BB">
      <w:pPr>
        <w:autoSpaceDE w:val="0"/>
        <w:autoSpaceDN w:val="0"/>
        <w:adjustRightInd w:val="0"/>
        <w:rPr>
          <w:szCs w:val="22"/>
        </w:rPr>
      </w:pPr>
    </w:p>
    <w:p w:rsidR="002710BB" w:rsidRPr="00F05175" w:rsidP="002710BB">
      <w:pPr>
        <w:autoSpaceDE w:val="0"/>
        <w:autoSpaceDN w:val="0"/>
        <w:adjustRightInd w:val="0"/>
        <w:rPr>
          <w:szCs w:val="22"/>
        </w:rPr>
      </w:pPr>
      <w:r w:rsidRPr="00F05175">
        <w:rPr>
          <w:b/>
          <w:szCs w:val="22"/>
          <w:u w:val="single"/>
        </w:rPr>
        <w:t>GENERAL INFORMATION</w:t>
      </w:r>
    </w:p>
    <w:p w:rsidR="002710BB" w:rsidRPr="00F05175" w:rsidP="002710BB">
      <w:pPr>
        <w:autoSpaceDE w:val="0"/>
        <w:autoSpaceDN w:val="0"/>
        <w:adjustRightInd w:val="0"/>
        <w:rPr>
          <w:szCs w:val="22"/>
        </w:rPr>
      </w:pPr>
    </w:p>
    <w:p w:rsidR="00706FF6" w:rsidRPr="00D61C78" w:rsidP="00706FF6">
      <w:pPr>
        <w:autoSpaceDE w:val="0"/>
        <w:autoSpaceDN w:val="0"/>
        <w:adjustRightInd w:val="0"/>
        <w:ind w:firstLine="720"/>
        <w:rPr>
          <w:szCs w:val="22"/>
        </w:rPr>
      </w:pPr>
      <w:bookmarkStart w:id="6" w:name="_Hlk510519956"/>
      <w:r w:rsidRPr="00D61C78">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706FF6" w:rsidRPr="00D61C78" w:rsidP="00706FF6">
      <w:pPr>
        <w:autoSpaceDE w:val="0"/>
        <w:autoSpaceDN w:val="0"/>
        <w:adjustRightInd w:val="0"/>
        <w:ind w:firstLine="720"/>
        <w:rPr>
          <w:szCs w:val="22"/>
        </w:rPr>
      </w:pPr>
    </w:p>
    <w:p w:rsidR="00706FF6" w:rsidRPr="00D61C78" w:rsidP="00706FF6">
      <w:pPr>
        <w:autoSpaceDE w:val="0"/>
        <w:autoSpaceDN w:val="0"/>
        <w:adjustRightInd w:val="0"/>
        <w:ind w:firstLine="720"/>
        <w:rPr>
          <w:szCs w:val="22"/>
        </w:rPr>
      </w:pPr>
      <w:r w:rsidRPr="00D61C78">
        <w:rPr>
          <w:szCs w:val="22"/>
        </w:rPr>
        <w:t xml:space="preserve">Interested parties may file comments and petitions </w:t>
      </w:r>
      <w:r w:rsidRPr="00D61C78">
        <w:rPr>
          <w:b/>
          <w:szCs w:val="22"/>
        </w:rPr>
        <w:t>on or</w:t>
      </w:r>
      <w:r w:rsidRPr="00D61C78">
        <w:rPr>
          <w:szCs w:val="22"/>
        </w:rPr>
        <w:t xml:space="preserve"> </w:t>
      </w:r>
      <w:r w:rsidRPr="00D61C78">
        <w:rPr>
          <w:b/>
          <w:szCs w:val="22"/>
        </w:rPr>
        <w:t xml:space="preserve">before </w:t>
      </w:r>
      <w:r w:rsidR="00101D49">
        <w:rPr>
          <w:b/>
          <w:szCs w:val="22"/>
        </w:rPr>
        <w:t>September</w:t>
      </w:r>
      <w:r>
        <w:rPr>
          <w:b/>
          <w:szCs w:val="22"/>
        </w:rPr>
        <w:t xml:space="preserve"> </w:t>
      </w:r>
      <w:r w:rsidR="00AC4555">
        <w:rPr>
          <w:b/>
          <w:szCs w:val="22"/>
        </w:rPr>
        <w:t>4</w:t>
      </w:r>
      <w:r w:rsidRPr="00D61C78">
        <w:rPr>
          <w:b/>
          <w:szCs w:val="22"/>
        </w:rPr>
        <w:t>, 2019,</w:t>
      </w:r>
      <w:r w:rsidRPr="00D61C78">
        <w:rPr>
          <w:szCs w:val="22"/>
        </w:rPr>
        <w:t xml:space="preserve"> and</w:t>
      </w:r>
      <w:r w:rsidRPr="00D61C78">
        <w:rPr>
          <w:szCs w:val="22"/>
        </w:rPr>
        <w:t xml:space="preserve"> reply comments or oppositions to petitions </w:t>
      </w:r>
      <w:r w:rsidRPr="00D61C78">
        <w:rPr>
          <w:b/>
          <w:szCs w:val="22"/>
        </w:rPr>
        <w:t xml:space="preserve">on or before </w:t>
      </w:r>
      <w:r w:rsidR="00EA3A59">
        <w:rPr>
          <w:b/>
          <w:szCs w:val="22"/>
        </w:rPr>
        <w:t xml:space="preserve">September </w:t>
      </w:r>
      <w:r w:rsidR="00AC4555">
        <w:rPr>
          <w:b/>
          <w:szCs w:val="22"/>
        </w:rPr>
        <w:t>11</w:t>
      </w:r>
      <w:r w:rsidRPr="00D61C78">
        <w:rPr>
          <w:b/>
          <w:szCs w:val="22"/>
        </w:rPr>
        <w:t>, 2019</w:t>
      </w:r>
      <w:r w:rsidRPr="00D61C78">
        <w:rPr>
          <w:szCs w:val="22"/>
        </w:rPr>
        <w:t>.  Comments may be filed using the Commission’s Electronic Comment Filing System (ECFS) or by paper.  All filings must be addressed to the Commission’s Secretary, Office of the Secretary, Federal Communications Commission.</w:t>
      </w:r>
    </w:p>
    <w:p w:rsidR="00706FF6" w:rsidRPr="00D61C78" w:rsidP="00706FF6">
      <w:pPr>
        <w:autoSpaceDE w:val="0"/>
        <w:autoSpaceDN w:val="0"/>
        <w:adjustRightInd w:val="0"/>
        <w:ind w:firstLine="720"/>
        <w:rPr>
          <w:szCs w:val="22"/>
        </w:rPr>
      </w:pPr>
      <w:r w:rsidRPr="00D61C78">
        <w:rPr>
          <w:szCs w:val="22"/>
        </w:rPr>
        <w:t> </w:t>
      </w:r>
    </w:p>
    <w:p w:rsidR="00706FF6" w:rsidRPr="00D61C78" w:rsidP="00706FF6">
      <w:pPr>
        <w:numPr>
          <w:ilvl w:val="0"/>
          <w:numId w:val="20"/>
        </w:numPr>
        <w:autoSpaceDE w:val="0"/>
        <w:autoSpaceDN w:val="0"/>
        <w:adjustRightInd w:val="0"/>
        <w:rPr>
          <w:szCs w:val="22"/>
        </w:rPr>
      </w:pPr>
      <w:r w:rsidRPr="00D61C78">
        <w:rPr>
          <w:szCs w:val="22"/>
        </w:rPr>
        <w:t>Electronic Filers:  Comments may be filed electronically by accessing ECFS at </w:t>
      </w:r>
      <w:hyperlink r:id="rId11" w:history="1">
        <w:r w:rsidRPr="00D61C78">
          <w:rPr>
            <w:rStyle w:val="Hyperlink"/>
            <w:szCs w:val="22"/>
          </w:rPr>
          <w:t>http://apps.fcc.gov/ecfs/</w:t>
        </w:r>
      </w:hyperlink>
      <w:r w:rsidRPr="00D61C78">
        <w:rPr>
          <w:szCs w:val="22"/>
        </w:rPr>
        <w:t>.</w:t>
      </w:r>
    </w:p>
    <w:p w:rsidR="00706FF6" w:rsidRPr="00D61C78" w:rsidP="00706FF6">
      <w:pPr>
        <w:autoSpaceDE w:val="0"/>
        <w:autoSpaceDN w:val="0"/>
        <w:adjustRightInd w:val="0"/>
        <w:ind w:firstLine="720"/>
        <w:rPr>
          <w:szCs w:val="22"/>
        </w:rPr>
      </w:pPr>
    </w:p>
    <w:p w:rsidR="00706FF6" w:rsidRPr="00D61C78" w:rsidP="00706FF6">
      <w:pPr>
        <w:numPr>
          <w:ilvl w:val="0"/>
          <w:numId w:val="21"/>
        </w:numPr>
        <w:autoSpaceDE w:val="0"/>
        <w:autoSpaceDN w:val="0"/>
        <w:adjustRightInd w:val="0"/>
        <w:rPr>
          <w:szCs w:val="22"/>
        </w:rPr>
      </w:pPr>
      <w:r w:rsidRPr="00D61C78">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706FF6" w:rsidRPr="00D61C78" w:rsidP="00706FF6">
      <w:pPr>
        <w:autoSpaceDE w:val="0"/>
        <w:autoSpaceDN w:val="0"/>
        <w:adjustRightInd w:val="0"/>
        <w:ind w:firstLine="720"/>
        <w:rPr>
          <w:szCs w:val="22"/>
        </w:rPr>
      </w:pPr>
    </w:p>
    <w:p w:rsidR="00706FF6" w:rsidRPr="00D61C78" w:rsidP="00706FF6">
      <w:pPr>
        <w:numPr>
          <w:ilvl w:val="1"/>
          <w:numId w:val="21"/>
        </w:numPr>
        <w:autoSpaceDE w:val="0"/>
        <w:autoSpaceDN w:val="0"/>
        <w:adjustRightInd w:val="0"/>
        <w:rPr>
          <w:szCs w:val="22"/>
        </w:rPr>
      </w:pPr>
      <w:r w:rsidRPr="00D61C78">
        <w:rPr>
          <w:szCs w:val="22"/>
        </w:rPr>
        <w:t>All hand-delivered or messenger-delivered paper filings for the Commission’s Secretary must be delivered to FCC Headquarters at 445 12</w:t>
      </w:r>
      <w:r w:rsidRPr="00D61C78">
        <w:rPr>
          <w:szCs w:val="22"/>
          <w:vertAlign w:val="superscript"/>
        </w:rPr>
        <w:t>th</w:t>
      </w:r>
      <w:r w:rsidRPr="00D61C78">
        <w:rPr>
          <w:szCs w:val="22"/>
        </w:rPr>
        <w:t> St., SW, Room TW-A325, Washington, DC, 20554.  The filing hours are 8:00 a.m. to 7:00 p.m.  All hand deliveries must be held together with rubber bands or fasteners.  All envelopes and boxes must be disposed of before entering the building. </w:t>
      </w:r>
    </w:p>
    <w:p w:rsidR="00706FF6" w:rsidRPr="00D61C78" w:rsidP="00706FF6">
      <w:pPr>
        <w:autoSpaceDE w:val="0"/>
        <w:autoSpaceDN w:val="0"/>
        <w:adjustRightInd w:val="0"/>
        <w:ind w:firstLine="720"/>
        <w:rPr>
          <w:szCs w:val="22"/>
        </w:rPr>
      </w:pPr>
    </w:p>
    <w:p w:rsidR="00706FF6" w:rsidRPr="00D61C78" w:rsidP="00706FF6">
      <w:pPr>
        <w:numPr>
          <w:ilvl w:val="1"/>
          <w:numId w:val="21"/>
        </w:numPr>
        <w:autoSpaceDE w:val="0"/>
        <w:autoSpaceDN w:val="0"/>
        <w:adjustRightInd w:val="0"/>
        <w:rPr>
          <w:szCs w:val="22"/>
        </w:rPr>
      </w:pPr>
      <w:r w:rsidRPr="00D61C78">
        <w:rPr>
          <w:szCs w:val="22"/>
        </w:rPr>
        <w:t>Commercial overnight mail (other than U.S. Postal Service Express Mail and Priority Mail) must be sent to 9050 Junction Drive, Annapolis Junction, MD, 20701.</w:t>
      </w:r>
    </w:p>
    <w:p w:rsidR="00706FF6" w:rsidRPr="00D61C78" w:rsidP="00706FF6">
      <w:pPr>
        <w:autoSpaceDE w:val="0"/>
        <w:autoSpaceDN w:val="0"/>
        <w:adjustRightInd w:val="0"/>
        <w:ind w:firstLine="720"/>
        <w:rPr>
          <w:szCs w:val="22"/>
        </w:rPr>
      </w:pPr>
    </w:p>
    <w:p w:rsidR="00706FF6" w:rsidRPr="00D61C78" w:rsidP="00706FF6">
      <w:pPr>
        <w:numPr>
          <w:ilvl w:val="1"/>
          <w:numId w:val="21"/>
        </w:numPr>
        <w:autoSpaceDE w:val="0"/>
        <w:autoSpaceDN w:val="0"/>
        <w:adjustRightInd w:val="0"/>
        <w:rPr>
          <w:szCs w:val="22"/>
        </w:rPr>
      </w:pPr>
      <w:r w:rsidRPr="00D61C78">
        <w:rPr>
          <w:szCs w:val="22"/>
        </w:rPr>
        <w:t>U.S. Postal Service first-class, Express, and Priority mail must be addressed to 445 12</w:t>
      </w:r>
      <w:r w:rsidRPr="00D61C78">
        <w:rPr>
          <w:szCs w:val="22"/>
          <w:vertAlign w:val="superscript"/>
        </w:rPr>
        <w:t>th</w:t>
      </w:r>
      <w:r w:rsidRPr="00D61C78">
        <w:rPr>
          <w:szCs w:val="22"/>
        </w:rPr>
        <w:t> Street, SW, Washington DC, 20554.</w:t>
      </w:r>
    </w:p>
    <w:p w:rsidR="00706FF6" w:rsidRPr="00D61C78" w:rsidP="00706FF6">
      <w:pPr>
        <w:autoSpaceDE w:val="0"/>
        <w:autoSpaceDN w:val="0"/>
        <w:adjustRightInd w:val="0"/>
        <w:ind w:firstLine="720"/>
        <w:rPr>
          <w:szCs w:val="22"/>
        </w:rPr>
      </w:pPr>
      <w:r w:rsidRPr="00D61C78">
        <w:rPr>
          <w:szCs w:val="22"/>
        </w:rPr>
        <w:t> </w:t>
      </w:r>
    </w:p>
    <w:p w:rsidR="00706FF6" w:rsidRPr="00D61C78" w:rsidP="00706FF6">
      <w:pPr>
        <w:autoSpaceDE w:val="0"/>
        <w:autoSpaceDN w:val="0"/>
        <w:adjustRightInd w:val="0"/>
        <w:ind w:firstLine="720"/>
        <w:rPr>
          <w:szCs w:val="22"/>
        </w:rPr>
      </w:pPr>
      <w:r w:rsidRPr="00D61C78">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w:t>
      </w:r>
      <w:r w:rsidRPr="00D61C78">
        <w:rPr>
          <w:szCs w:val="22"/>
        </w:rPr>
        <w:t>tty</w:t>
      </w:r>
      <w:r w:rsidRPr="00D61C78">
        <w:rPr>
          <w:szCs w:val="22"/>
        </w:rPr>
        <w:t>).</w:t>
      </w:r>
    </w:p>
    <w:p w:rsidR="00706FF6" w:rsidRPr="00D61C78" w:rsidP="00706FF6">
      <w:pPr>
        <w:autoSpaceDE w:val="0"/>
        <w:autoSpaceDN w:val="0"/>
        <w:adjustRightInd w:val="0"/>
        <w:ind w:firstLine="720"/>
        <w:rPr>
          <w:b/>
          <w:szCs w:val="22"/>
        </w:rPr>
      </w:pPr>
    </w:p>
    <w:p w:rsidR="00706FF6" w:rsidRPr="00D61C78" w:rsidP="00706FF6">
      <w:pPr>
        <w:autoSpaceDE w:val="0"/>
        <w:autoSpaceDN w:val="0"/>
        <w:adjustRightInd w:val="0"/>
        <w:ind w:firstLine="720"/>
        <w:rPr>
          <w:b/>
          <w:szCs w:val="22"/>
        </w:rPr>
      </w:pPr>
      <w:r w:rsidRPr="00D61C78">
        <w:rPr>
          <w:b/>
          <w:szCs w:val="22"/>
        </w:rPr>
        <w:t>In addition, e-mail one copy of each pleading to each of the following:</w:t>
      </w:r>
    </w:p>
    <w:p w:rsidR="00706FF6" w:rsidRPr="00D61C78" w:rsidP="00706FF6">
      <w:pPr>
        <w:autoSpaceDE w:val="0"/>
        <w:autoSpaceDN w:val="0"/>
        <w:adjustRightInd w:val="0"/>
        <w:ind w:firstLine="720"/>
        <w:rPr>
          <w:b/>
          <w:szCs w:val="22"/>
        </w:rPr>
      </w:pPr>
    </w:p>
    <w:p w:rsidR="00706FF6" w:rsidRPr="00D61C78" w:rsidP="00706FF6">
      <w:pPr>
        <w:numPr>
          <w:ilvl w:val="0"/>
          <w:numId w:val="18"/>
        </w:numPr>
        <w:autoSpaceDE w:val="0"/>
        <w:autoSpaceDN w:val="0"/>
        <w:adjustRightInd w:val="0"/>
        <w:rPr>
          <w:szCs w:val="22"/>
        </w:rPr>
      </w:pPr>
      <w:r w:rsidRPr="007F5ADF">
        <w:rPr>
          <w:szCs w:val="22"/>
        </w:rPr>
        <w:t xml:space="preserve">Myrva Charles, Competition Policy Division, Wireline Competition Bureau,  </w:t>
      </w:r>
      <w:hyperlink r:id="rId12" w:history="1">
        <w:r w:rsidRPr="007F5ADF">
          <w:rPr>
            <w:rStyle w:val="Hyperlink"/>
            <w:szCs w:val="22"/>
          </w:rPr>
          <w:t>myrva.charles@fcc.gov</w:t>
        </w:r>
      </w:hyperlink>
      <w:r w:rsidRPr="00D61C78">
        <w:rPr>
          <w:szCs w:val="22"/>
        </w:rPr>
        <w:t>;</w:t>
      </w:r>
    </w:p>
    <w:p w:rsidR="00706FF6" w:rsidRPr="00D61C78" w:rsidP="00706FF6">
      <w:pPr>
        <w:autoSpaceDE w:val="0"/>
        <w:autoSpaceDN w:val="0"/>
        <w:adjustRightInd w:val="0"/>
        <w:ind w:firstLine="720"/>
        <w:rPr>
          <w:szCs w:val="22"/>
        </w:rPr>
      </w:pPr>
    </w:p>
    <w:p w:rsidR="00706FF6" w:rsidRPr="001107E6" w:rsidP="001107E6">
      <w:pPr>
        <w:numPr>
          <w:ilvl w:val="0"/>
          <w:numId w:val="18"/>
        </w:numPr>
        <w:autoSpaceDE w:val="0"/>
        <w:autoSpaceDN w:val="0"/>
        <w:adjustRightInd w:val="0"/>
        <w:rPr>
          <w:szCs w:val="22"/>
        </w:rPr>
      </w:pPr>
      <w:r>
        <w:rPr>
          <w:szCs w:val="22"/>
        </w:rPr>
        <w:t>Dennis Johnson</w:t>
      </w:r>
      <w:r w:rsidRPr="00D61C78">
        <w:rPr>
          <w:szCs w:val="22"/>
        </w:rPr>
        <w:t xml:space="preserve">, Competition Policy Division, Wireline Competition Bureau, </w:t>
      </w:r>
      <w:hyperlink r:id="rId13" w:history="1">
        <w:r w:rsidRPr="00FE2E37">
          <w:rPr>
            <w:rStyle w:val="Hyperlink"/>
            <w:szCs w:val="22"/>
          </w:rPr>
          <w:t>dennis.johnson@fcc.gov</w:t>
        </w:r>
      </w:hyperlink>
      <w:r w:rsidRPr="001107E6">
        <w:rPr>
          <w:szCs w:val="22"/>
        </w:rPr>
        <w:t>; and</w:t>
      </w:r>
    </w:p>
    <w:p w:rsidR="00706FF6" w:rsidP="00706FF6">
      <w:pPr>
        <w:pStyle w:val="ListParagraph"/>
        <w:rPr>
          <w:szCs w:val="22"/>
        </w:rPr>
      </w:pPr>
    </w:p>
    <w:p w:rsidR="00706FF6" w:rsidRPr="00D61C78" w:rsidP="00706FF6">
      <w:pPr>
        <w:numPr>
          <w:ilvl w:val="0"/>
          <w:numId w:val="18"/>
        </w:numPr>
        <w:autoSpaceDE w:val="0"/>
        <w:autoSpaceDN w:val="0"/>
        <w:adjustRightInd w:val="0"/>
        <w:rPr>
          <w:szCs w:val="22"/>
        </w:rPr>
      </w:pPr>
      <w:r w:rsidRPr="00D61C78">
        <w:rPr>
          <w:szCs w:val="22"/>
        </w:rPr>
        <w:t xml:space="preserve">Jim Bird, Office of General Counsel, </w:t>
      </w:r>
      <w:hyperlink r:id="rId14" w:history="1">
        <w:r w:rsidRPr="00D61C78">
          <w:rPr>
            <w:rStyle w:val="Hyperlink"/>
            <w:szCs w:val="22"/>
          </w:rPr>
          <w:t>jim.bird@fcc.gov</w:t>
        </w:r>
      </w:hyperlink>
      <w:r w:rsidRPr="00D61C78">
        <w:rPr>
          <w:szCs w:val="22"/>
        </w:rPr>
        <w:t>.</w:t>
      </w:r>
    </w:p>
    <w:p w:rsidR="00706FF6" w:rsidRPr="00D61C78" w:rsidP="00706FF6">
      <w:pPr>
        <w:autoSpaceDE w:val="0"/>
        <w:autoSpaceDN w:val="0"/>
        <w:adjustRightInd w:val="0"/>
        <w:ind w:firstLine="720"/>
        <w:rPr>
          <w:szCs w:val="22"/>
        </w:rPr>
      </w:pPr>
    </w:p>
    <w:p w:rsidR="00706FF6" w:rsidRPr="00D61C78" w:rsidP="00706FF6">
      <w:pPr>
        <w:autoSpaceDE w:val="0"/>
        <w:autoSpaceDN w:val="0"/>
        <w:adjustRightInd w:val="0"/>
        <w:ind w:firstLine="720"/>
        <w:rPr>
          <w:szCs w:val="22"/>
        </w:rPr>
      </w:pPr>
      <w:r w:rsidRPr="00D61C78">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D61C78">
        <w:rPr>
          <w:szCs w:val="22"/>
        </w:rPr>
        <w:t>tty</w:t>
      </w:r>
      <w:r w:rsidRPr="00D61C78">
        <w:rPr>
          <w:szCs w:val="22"/>
        </w:rPr>
        <w:t>).</w:t>
      </w:r>
    </w:p>
    <w:p w:rsidR="00706FF6" w:rsidRPr="00D61C78" w:rsidP="00706FF6">
      <w:pPr>
        <w:autoSpaceDE w:val="0"/>
        <w:autoSpaceDN w:val="0"/>
        <w:adjustRightInd w:val="0"/>
        <w:ind w:firstLine="720"/>
        <w:rPr>
          <w:szCs w:val="22"/>
        </w:rPr>
      </w:pPr>
    </w:p>
    <w:p w:rsidR="00706FF6" w:rsidRPr="00D61C78" w:rsidP="00706FF6">
      <w:pPr>
        <w:autoSpaceDE w:val="0"/>
        <w:autoSpaceDN w:val="0"/>
        <w:adjustRightInd w:val="0"/>
        <w:ind w:firstLine="720"/>
        <w:rPr>
          <w:szCs w:val="22"/>
        </w:rPr>
      </w:pPr>
      <w:r w:rsidRPr="00D61C78">
        <w:rPr>
          <w:szCs w:val="22"/>
        </w:rPr>
        <w:t xml:space="preserve">The proceeding in this Notice shall be treated as a “permit-but-disclose” proceeding in accordance with the Commission’s </w:t>
      </w:r>
      <w:r w:rsidRPr="00D61C78">
        <w:rPr>
          <w:i/>
          <w:szCs w:val="22"/>
        </w:rPr>
        <w:t xml:space="preserve">ex </w:t>
      </w:r>
      <w:r w:rsidRPr="00D61C78">
        <w:rPr>
          <w:i/>
          <w:szCs w:val="22"/>
        </w:rPr>
        <w:t>parte</w:t>
      </w:r>
      <w:r w:rsidRPr="00D61C78">
        <w:rPr>
          <w:szCs w:val="22"/>
        </w:rPr>
        <w:t xml:space="preserve"> rules.  Persons making </w:t>
      </w:r>
      <w:r w:rsidRPr="00D61C78">
        <w:rPr>
          <w:i/>
          <w:szCs w:val="22"/>
        </w:rPr>
        <w:t xml:space="preserve">ex </w:t>
      </w:r>
      <w:r w:rsidRPr="00D61C78">
        <w:rPr>
          <w:i/>
          <w:szCs w:val="22"/>
        </w:rPr>
        <w:t>parte</w:t>
      </w:r>
      <w:r w:rsidRPr="00D61C7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61C78">
        <w:rPr>
          <w:i/>
          <w:szCs w:val="22"/>
        </w:rPr>
        <w:t xml:space="preserve">ex </w:t>
      </w:r>
      <w:r w:rsidRPr="00D61C78">
        <w:rPr>
          <w:i/>
          <w:szCs w:val="22"/>
        </w:rPr>
        <w:t>parte</w:t>
      </w:r>
      <w:r w:rsidRPr="00D61C78">
        <w:rPr>
          <w:szCs w:val="22"/>
        </w:rPr>
        <w:t xml:space="preserve"> presentations are reminded that memoranda summarizing the presentation must (1) list all persons attending or otherwise participating in the meeting at which the </w:t>
      </w:r>
      <w:r w:rsidRPr="00D61C78">
        <w:rPr>
          <w:i/>
          <w:szCs w:val="22"/>
        </w:rPr>
        <w:t xml:space="preserve">ex </w:t>
      </w:r>
      <w:r w:rsidRPr="00D61C78">
        <w:rPr>
          <w:i/>
          <w:szCs w:val="22"/>
        </w:rPr>
        <w:t>parte</w:t>
      </w:r>
      <w:r w:rsidRPr="00D61C7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61C78">
        <w:rPr>
          <w:i/>
          <w:szCs w:val="22"/>
        </w:rPr>
        <w:t xml:space="preserve">ex </w:t>
      </w:r>
      <w:r w:rsidRPr="00D61C78">
        <w:rPr>
          <w:i/>
          <w:szCs w:val="22"/>
        </w:rPr>
        <w:t>parte</w:t>
      </w:r>
      <w:r w:rsidRPr="00D61C78">
        <w:rPr>
          <w:szCs w:val="22"/>
        </w:rPr>
        <w:t xml:space="preserve"> meetings are deemed to be written </w:t>
      </w:r>
      <w:r w:rsidRPr="00D61C78">
        <w:rPr>
          <w:i/>
          <w:szCs w:val="22"/>
        </w:rPr>
        <w:t xml:space="preserve">ex </w:t>
      </w:r>
      <w:r w:rsidRPr="00D61C78">
        <w:rPr>
          <w:i/>
          <w:szCs w:val="22"/>
        </w:rPr>
        <w:t>parte</w:t>
      </w:r>
      <w:r w:rsidRPr="00D61C78">
        <w:rPr>
          <w:szCs w:val="22"/>
        </w:rPr>
        <w:t xml:space="preserve"> presentations and must be filed consistent with rule 1.1206(b), 47 CFR § 1.1206(b).  Participants in this proceeding should familiarize themselves with the Commission’s </w:t>
      </w:r>
      <w:r w:rsidRPr="00D61C78">
        <w:rPr>
          <w:i/>
          <w:szCs w:val="22"/>
        </w:rPr>
        <w:t xml:space="preserve">ex </w:t>
      </w:r>
      <w:r w:rsidRPr="00D61C78">
        <w:rPr>
          <w:i/>
          <w:szCs w:val="22"/>
        </w:rPr>
        <w:t>parte</w:t>
      </w:r>
      <w:r w:rsidRPr="00D61C78">
        <w:rPr>
          <w:szCs w:val="22"/>
        </w:rPr>
        <w:t xml:space="preserve"> rules.</w:t>
      </w:r>
    </w:p>
    <w:p w:rsidR="00706FF6" w:rsidRPr="00D61C78" w:rsidP="00706FF6">
      <w:pPr>
        <w:autoSpaceDE w:val="0"/>
        <w:autoSpaceDN w:val="0"/>
        <w:adjustRightInd w:val="0"/>
        <w:ind w:firstLine="720"/>
        <w:rPr>
          <w:szCs w:val="22"/>
        </w:rPr>
      </w:pPr>
    </w:p>
    <w:p w:rsidR="00706FF6" w:rsidRPr="006B7F06" w:rsidP="00706FF6">
      <w:pPr>
        <w:autoSpaceDE w:val="0"/>
        <w:autoSpaceDN w:val="0"/>
        <w:adjustRightInd w:val="0"/>
        <w:ind w:firstLine="720"/>
        <w:rPr>
          <w:szCs w:val="22"/>
        </w:rPr>
      </w:pPr>
      <w:r w:rsidRPr="00D61C78">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D61C7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B951E5">
        <w:rPr>
          <w:szCs w:val="22"/>
        </w:rPr>
        <w:t xml:space="preserve"> </w:t>
      </w:r>
      <w:r w:rsidRPr="00D61C78" w:rsidR="00B951E5">
        <w:rPr>
          <w:szCs w:val="22"/>
        </w:rPr>
        <w:t xml:space="preserve"> </w:t>
      </w:r>
      <w:r>
        <w:rPr>
          <w:szCs w:val="22"/>
        </w:rPr>
        <w:t>For further information, please contact Tracey</w:t>
      </w:r>
      <w:r w:rsidRPr="00CF51CD">
        <w:rPr>
          <w:szCs w:val="22"/>
        </w:rPr>
        <w:t xml:space="preserve"> </w:t>
      </w:r>
      <w:r>
        <w:rPr>
          <w:szCs w:val="22"/>
        </w:rPr>
        <w:t>Wilson at (202) 418-1</w:t>
      </w:r>
      <w:r w:rsidR="001107E6">
        <w:rPr>
          <w:szCs w:val="22"/>
        </w:rPr>
        <w:t>394</w:t>
      </w:r>
      <w:r>
        <w:rPr>
          <w:szCs w:val="22"/>
        </w:rPr>
        <w:t xml:space="preserve"> or </w:t>
      </w:r>
      <w:r w:rsidR="001107E6">
        <w:rPr>
          <w:szCs w:val="22"/>
        </w:rPr>
        <w:t>Dennis Johnson</w:t>
      </w:r>
      <w:r>
        <w:rPr>
          <w:szCs w:val="22"/>
        </w:rPr>
        <w:t xml:space="preserve"> at (202) 418-</w:t>
      </w:r>
      <w:r w:rsidR="001107E6">
        <w:rPr>
          <w:szCs w:val="22"/>
        </w:rPr>
        <w:t>0809</w:t>
      </w:r>
      <w:r w:rsidRPr="006B7F06">
        <w:rPr>
          <w:szCs w:val="22"/>
        </w:rPr>
        <w:t>.</w:t>
      </w:r>
    </w:p>
    <w:p w:rsidR="00706FF6" w:rsidP="00706FF6">
      <w:pPr>
        <w:autoSpaceDE w:val="0"/>
        <w:autoSpaceDN w:val="0"/>
        <w:adjustRightInd w:val="0"/>
        <w:ind w:firstLine="720"/>
        <w:rPr>
          <w:szCs w:val="22"/>
        </w:rPr>
      </w:pPr>
    </w:p>
    <w:p w:rsidR="002710BB" w:rsidRPr="00F05175" w:rsidP="00B951E5">
      <w:pPr>
        <w:jc w:val="center"/>
        <w:rPr>
          <w:color w:val="000000"/>
          <w:szCs w:val="22"/>
        </w:rPr>
      </w:pPr>
      <w:r>
        <w:rPr>
          <w:b/>
          <w:szCs w:val="22"/>
        </w:rPr>
        <w:t xml:space="preserve">FCC </w:t>
      </w:r>
      <w:bookmarkEnd w:id="6"/>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6399">
      <w:r>
        <w:separator/>
      </w:r>
    </w:p>
  </w:footnote>
  <w:footnote w:type="continuationSeparator" w:id="1">
    <w:p w:rsidR="001C6399">
      <w:r>
        <w:continuationSeparator/>
      </w:r>
    </w:p>
  </w:footnote>
  <w:footnote w:type="continuationNotice" w:id="2">
    <w:p w:rsidR="001C6399"/>
  </w:footnote>
  <w:footnote w:id="3">
    <w:p w:rsidR="00EF09E8" w:rsidRPr="00233858" w:rsidP="00EF09E8">
      <w:pPr>
        <w:pStyle w:val="FootnoteText"/>
        <w:rPr>
          <w:sz w:val="20"/>
        </w:rPr>
      </w:pPr>
      <w:r w:rsidRPr="0011144A">
        <w:rPr>
          <w:rStyle w:val="FootnoteReference"/>
          <w:sz w:val="20"/>
        </w:rPr>
        <w:footnoteRef/>
      </w:r>
      <w:r w:rsidRPr="0011144A">
        <w:rPr>
          <w:sz w:val="20"/>
        </w:rPr>
        <w:t xml:space="preserve"> </w:t>
      </w:r>
      <w:r w:rsidRPr="0011144A">
        <w:rPr>
          <w:i/>
          <w:sz w:val="20"/>
        </w:rPr>
        <w:t>See</w:t>
      </w:r>
      <w:r w:rsidRPr="0011144A">
        <w:rPr>
          <w:sz w:val="20"/>
        </w:rPr>
        <w:t xml:space="preserve"> 47 U.S.C. § 214; 47 CFR §§ 63.03-04</w:t>
      </w:r>
      <w:r w:rsidR="001A0EB0">
        <w:rPr>
          <w:sz w:val="20"/>
        </w:rPr>
        <w:t xml:space="preserve">; Domestic Section 214 Application of Infinity Networks, Inc. and Combined Public Communications, LLC for Consent to Transfer Customers, WC Docket No. 19-221 (filed </w:t>
      </w:r>
      <w:r w:rsidR="00131831">
        <w:rPr>
          <w:sz w:val="20"/>
        </w:rPr>
        <w:t>Aug. 1</w:t>
      </w:r>
      <w:r w:rsidR="001A0EB0">
        <w:rPr>
          <w:sz w:val="20"/>
        </w:rPr>
        <w:t>, 2019) (Application)</w:t>
      </w:r>
      <w:r w:rsidRPr="0011144A">
        <w:rPr>
          <w:sz w:val="20"/>
        </w:rPr>
        <w:t>.</w:t>
      </w:r>
      <w:r w:rsidRPr="00233858">
        <w:rPr>
          <w:sz w:val="20"/>
        </w:rPr>
        <w:t xml:space="preserve">  </w:t>
      </w:r>
      <w:r w:rsidR="002A45B6">
        <w:rPr>
          <w:sz w:val="20"/>
        </w:rPr>
        <w:t>Applicants filed supplement</w:t>
      </w:r>
      <w:r w:rsidR="00101D49">
        <w:rPr>
          <w:sz w:val="20"/>
        </w:rPr>
        <w:t>s</w:t>
      </w:r>
      <w:r w:rsidR="002A45B6">
        <w:rPr>
          <w:sz w:val="20"/>
        </w:rPr>
        <w:t xml:space="preserve"> to their </w:t>
      </w:r>
      <w:r w:rsidR="001A0EB0">
        <w:rPr>
          <w:sz w:val="20"/>
        </w:rPr>
        <w:t>A</w:t>
      </w:r>
      <w:r w:rsidR="002A45B6">
        <w:rPr>
          <w:sz w:val="20"/>
        </w:rPr>
        <w:t>pplication</w:t>
      </w:r>
      <w:r w:rsidR="007E41CE">
        <w:rPr>
          <w:sz w:val="20"/>
        </w:rPr>
        <w:t xml:space="preserve"> on August 14</w:t>
      </w:r>
      <w:r w:rsidR="00101D49">
        <w:rPr>
          <w:sz w:val="20"/>
        </w:rPr>
        <w:t>, 2019 and August</w:t>
      </w:r>
      <w:r w:rsidR="00341258">
        <w:rPr>
          <w:sz w:val="20"/>
        </w:rPr>
        <w:t xml:space="preserve"> 19, 2019</w:t>
      </w:r>
      <w:r w:rsidR="007E41CE">
        <w:rPr>
          <w:sz w:val="20"/>
        </w:rPr>
        <w:t xml:space="preserve">.  </w:t>
      </w:r>
      <w:r w:rsidR="000747BD">
        <w:rPr>
          <w:sz w:val="20"/>
        </w:rPr>
        <w:t xml:space="preserve">  </w:t>
      </w:r>
    </w:p>
  </w:footnote>
  <w:footnote w:id="4">
    <w:p w:rsidR="00124AE3" w:rsidRPr="00101D49">
      <w:pPr>
        <w:pStyle w:val="FootnoteText"/>
        <w:rPr>
          <w:sz w:val="20"/>
        </w:rPr>
      </w:pPr>
      <w:r w:rsidRPr="00101D49">
        <w:rPr>
          <w:rStyle w:val="FootnoteReference"/>
          <w:sz w:val="20"/>
        </w:rPr>
        <w:footnoteRef/>
      </w:r>
      <w:r w:rsidRPr="00101D49">
        <w:rPr>
          <w:sz w:val="20"/>
        </w:rPr>
        <w:t xml:space="preserve"> </w:t>
      </w:r>
      <w:r w:rsidRPr="00B951E5">
        <w:rPr>
          <w:sz w:val="20"/>
        </w:rPr>
        <w:t xml:space="preserve">On August 12, 2019, the Bureau granted Applicants’ request for special temporary authority to authorize Combined Public to continue providing service for 60 days pending approval of the Application.  </w:t>
      </w:r>
      <w:r w:rsidRPr="00B951E5" w:rsidR="006563C8">
        <w:rPr>
          <w:sz w:val="20"/>
        </w:rPr>
        <w:t xml:space="preserve">A grant of the </w:t>
      </w:r>
      <w:r w:rsidRPr="00B951E5" w:rsidR="001A0EB0">
        <w:rPr>
          <w:sz w:val="20"/>
        </w:rPr>
        <w:t>A</w:t>
      </w:r>
      <w:r w:rsidRPr="00B951E5" w:rsidR="006563C8">
        <w:rPr>
          <w:sz w:val="20"/>
        </w:rPr>
        <w:t xml:space="preserve">pplication would be without prejudice to any enforcement action by the Commission for non-compliance with the Act or the Commission’s rules.  </w:t>
      </w:r>
      <w:r w:rsidRPr="00B951E5">
        <w:rPr>
          <w:sz w:val="20"/>
        </w:rPr>
        <w:t xml:space="preserve">Letter from Lance J.M. Steinhart, Counsel to </w:t>
      </w:r>
      <w:r w:rsidRPr="00B951E5" w:rsidR="001A0EB0">
        <w:rPr>
          <w:sz w:val="20"/>
        </w:rPr>
        <w:t>Combined Public,</w:t>
      </w:r>
      <w:r w:rsidRPr="00B951E5">
        <w:rPr>
          <w:sz w:val="20"/>
        </w:rPr>
        <w:t xml:space="preserve"> to Marlene H. Dortch, Secretary, FCC, WC Docket No. 19-221 (filed Aug. 1, 2019).</w:t>
      </w:r>
      <w:r w:rsidRPr="00101D49">
        <w:rPr>
          <w:sz w:val="20"/>
        </w:rPr>
        <w:t xml:space="preserve">  </w:t>
      </w:r>
    </w:p>
  </w:footnote>
  <w:footnote w:id="5">
    <w:p w:rsidR="00225F1D" w:rsidP="00225F1D">
      <w:pPr>
        <w:pStyle w:val="FootnoteText"/>
        <w:rPr>
          <w:sz w:val="20"/>
        </w:rPr>
      </w:pPr>
      <w:r>
        <w:rPr>
          <w:rStyle w:val="FootnoteReference"/>
          <w:sz w:val="20"/>
        </w:rPr>
        <w:footnoteRef/>
      </w:r>
      <w:r>
        <w:rPr>
          <w:sz w:val="20"/>
        </w:rPr>
        <w:t xml:space="preserve"> </w:t>
      </w:r>
      <w:r>
        <w:rPr>
          <w:color w:val="020100"/>
          <w:sz w:val="20"/>
        </w:rPr>
        <w:t>47 CFR § 63.03(c)(1)(v).</w:t>
      </w:r>
    </w:p>
  </w:footnote>
  <w:footnote w:id="6">
    <w:p w:rsidR="00706FF6" w:rsidRPr="00403B91" w:rsidP="00706FF6">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50CD"/>
    <w:rsid w:val="00021394"/>
    <w:rsid w:val="000224EB"/>
    <w:rsid w:val="00026007"/>
    <w:rsid w:val="000275C0"/>
    <w:rsid w:val="00036507"/>
    <w:rsid w:val="00036643"/>
    <w:rsid w:val="00037370"/>
    <w:rsid w:val="00037B27"/>
    <w:rsid w:val="00040A35"/>
    <w:rsid w:val="00051153"/>
    <w:rsid w:val="00056FBA"/>
    <w:rsid w:val="000622EA"/>
    <w:rsid w:val="0007285B"/>
    <w:rsid w:val="00073655"/>
    <w:rsid w:val="000747BD"/>
    <w:rsid w:val="00077202"/>
    <w:rsid w:val="000825CC"/>
    <w:rsid w:val="00090F32"/>
    <w:rsid w:val="0009535B"/>
    <w:rsid w:val="000954C6"/>
    <w:rsid w:val="00097A4D"/>
    <w:rsid w:val="000A050D"/>
    <w:rsid w:val="000B5F08"/>
    <w:rsid w:val="000B64E4"/>
    <w:rsid w:val="000C1734"/>
    <w:rsid w:val="000C29BF"/>
    <w:rsid w:val="000D1E13"/>
    <w:rsid w:val="000D5F5C"/>
    <w:rsid w:val="000F62EB"/>
    <w:rsid w:val="00101D49"/>
    <w:rsid w:val="0010794A"/>
    <w:rsid w:val="001107E6"/>
    <w:rsid w:val="0011144A"/>
    <w:rsid w:val="00115112"/>
    <w:rsid w:val="001174D1"/>
    <w:rsid w:val="00124AE3"/>
    <w:rsid w:val="00130651"/>
    <w:rsid w:val="00131831"/>
    <w:rsid w:val="001352D0"/>
    <w:rsid w:val="001419EF"/>
    <w:rsid w:val="00145A03"/>
    <w:rsid w:val="00146EB2"/>
    <w:rsid w:val="001502C9"/>
    <w:rsid w:val="00161D32"/>
    <w:rsid w:val="00165A52"/>
    <w:rsid w:val="001746B2"/>
    <w:rsid w:val="00177E40"/>
    <w:rsid w:val="0018084F"/>
    <w:rsid w:val="00183B95"/>
    <w:rsid w:val="00183BC5"/>
    <w:rsid w:val="001916D2"/>
    <w:rsid w:val="0019360E"/>
    <w:rsid w:val="00197FA0"/>
    <w:rsid w:val="001A0EB0"/>
    <w:rsid w:val="001A105E"/>
    <w:rsid w:val="001A2E01"/>
    <w:rsid w:val="001B37ED"/>
    <w:rsid w:val="001B4A85"/>
    <w:rsid w:val="001B5E2E"/>
    <w:rsid w:val="001C6399"/>
    <w:rsid w:val="001D3B36"/>
    <w:rsid w:val="001E10A7"/>
    <w:rsid w:val="001E4A3D"/>
    <w:rsid w:val="001E50F1"/>
    <w:rsid w:val="001F09B5"/>
    <w:rsid w:val="001F11BA"/>
    <w:rsid w:val="001F3669"/>
    <w:rsid w:val="001F5484"/>
    <w:rsid w:val="001F701D"/>
    <w:rsid w:val="001F7C18"/>
    <w:rsid w:val="002009DB"/>
    <w:rsid w:val="00200A46"/>
    <w:rsid w:val="00201ECC"/>
    <w:rsid w:val="00220930"/>
    <w:rsid w:val="00225F1D"/>
    <w:rsid w:val="0022694B"/>
    <w:rsid w:val="002319C3"/>
    <w:rsid w:val="00233858"/>
    <w:rsid w:val="00236297"/>
    <w:rsid w:val="00242548"/>
    <w:rsid w:val="002453AD"/>
    <w:rsid w:val="00245E49"/>
    <w:rsid w:val="00253271"/>
    <w:rsid w:val="0025577D"/>
    <w:rsid w:val="002710BB"/>
    <w:rsid w:val="0027368D"/>
    <w:rsid w:val="00277EC1"/>
    <w:rsid w:val="00281C4B"/>
    <w:rsid w:val="00281CC5"/>
    <w:rsid w:val="002848D9"/>
    <w:rsid w:val="0028593D"/>
    <w:rsid w:val="00293E19"/>
    <w:rsid w:val="002A0F17"/>
    <w:rsid w:val="002A1A50"/>
    <w:rsid w:val="002A1F0F"/>
    <w:rsid w:val="002A303A"/>
    <w:rsid w:val="002A45B6"/>
    <w:rsid w:val="002A4831"/>
    <w:rsid w:val="002D2600"/>
    <w:rsid w:val="002D3ED6"/>
    <w:rsid w:val="002E64EA"/>
    <w:rsid w:val="002F0AB4"/>
    <w:rsid w:val="002F5A0D"/>
    <w:rsid w:val="0030659D"/>
    <w:rsid w:val="00316C41"/>
    <w:rsid w:val="0032148A"/>
    <w:rsid w:val="00324202"/>
    <w:rsid w:val="00326DAB"/>
    <w:rsid w:val="00330DD0"/>
    <w:rsid w:val="003348A2"/>
    <w:rsid w:val="00341258"/>
    <w:rsid w:val="003412EF"/>
    <w:rsid w:val="003452E3"/>
    <w:rsid w:val="00345A6D"/>
    <w:rsid w:val="003533CC"/>
    <w:rsid w:val="003713FE"/>
    <w:rsid w:val="00371FCE"/>
    <w:rsid w:val="00375720"/>
    <w:rsid w:val="003805A7"/>
    <w:rsid w:val="00381027"/>
    <w:rsid w:val="003825ED"/>
    <w:rsid w:val="003826DE"/>
    <w:rsid w:val="00387CB5"/>
    <w:rsid w:val="00390514"/>
    <w:rsid w:val="00392983"/>
    <w:rsid w:val="00395957"/>
    <w:rsid w:val="0039639D"/>
    <w:rsid w:val="003A46D8"/>
    <w:rsid w:val="003B032C"/>
    <w:rsid w:val="003B6314"/>
    <w:rsid w:val="003B6EC7"/>
    <w:rsid w:val="003D2CC0"/>
    <w:rsid w:val="003D3C17"/>
    <w:rsid w:val="003D45B6"/>
    <w:rsid w:val="003E4027"/>
    <w:rsid w:val="003E769B"/>
    <w:rsid w:val="003E7B36"/>
    <w:rsid w:val="003E7CC1"/>
    <w:rsid w:val="003F264E"/>
    <w:rsid w:val="003F2983"/>
    <w:rsid w:val="003F5DCE"/>
    <w:rsid w:val="00400B79"/>
    <w:rsid w:val="00403B91"/>
    <w:rsid w:val="00405233"/>
    <w:rsid w:val="0040661D"/>
    <w:rsid w:val="00427278"/>
    <w:rsid w:val="004423CD"/>
    <w:rsid w:val="00443169"/>
    <w:rsid w:val="00443A8B"/>
    <w:rsid w:val="00453CD2"/>
    <w:rsid w:val="00457083"/>
    <w:rsid w:val="00457CE4"/>
    <w:rsid w:val="00461B7F"/>
    <w:rsid w:val="0046789B"/>
    <w:rsid w:val="00472695"/>
    <w:rsid w:val="00473B72"/>
    <w:rsid w:val="004744B6"/>
    <w:rsid w:val="004767C7"/>
    <w:rsid w:val="00480DA5"/>
    <w:rsid w:val="00493B38"/>
    <w:rsid w:val="00495966"/>
    <w:rsid w:val="004A1F8A"/>
    <w:rsid w:val="004A348A"/>
    <w:rsid w:val="004A421B"/>
    <w:rsid w:val="004A46C9"/>
    <w:rsid w:val="004A60DC"/>
    <w:rsid w:val="004A71CD"/>
    <w:rsid w:val="004B04FC"/>
    <w:rsid w:val="004B18DF"/>
    <w:rsid w:val="004B3411"/>
    <w:rsid w:val="004B495B"/>
    <w:rsid w:val="004B4DAE"/>
    <w:rsid w:val="004B7234"/>
    <w:rsid w:val="004B74DE"/>
    <w:rsid w:val="004C197A"/>
    <w:rsid w:val="004C2281"/>
    <w:rsid w:val="004C49EF"/>
    <w:rsid w:val="004C5B2A"/>
    <w:rsid w:val="004C6372"/>
    <w:rsid w:val="004D046E"/>
    <w:rsid w:val="004D082B"/>
    <w:rsid w:val="004D1533"/>
    <w:rsid w:val="004D15D9"/>
    <w:rsid w:val="004D31A3"/>
    <w:rsid w:val="004D36B9"/>
    <w:rsid w:val="004E0968"/>
    <w:rsid w:val="004E1CCD"/>
    <w:rsid w:val="004E4528"/>
    <w:rsid w:val="00502046"/>
    <w:rsid w:val="005100C2"/>
    <w:rsid w:val="005129CA"/>
    <w:rsid w:val="005136DE"/>
    <w:rsid w:val="00520052"/>
    <w:rsid w:val="00522012"/>
    <w:rsid w:val="00535182"/>
    <w:rsid w:val="00541B00"/>
    <w:rsid w:val="00544A49"/>
    <w:rsid w:val="00546E28"/>
    <w:rsid w:val="00547915"/>
    <w:rsid w:val="00567053"/>
    <w:rsid w:val="0056795D"/>
    <w:rsid w:val="00572EC5"/>
    <w:rsid w:val="005746C3"/>
    <w:rsid w:val="00574EEE"/>
    <w:rsid w:val="005766C0"/>
    <w:rsid w:val="00583816"/>
    <w:rsid w:val="005901EB"/>
    <w:rsid w:val="00590D65"/>
    <w:rsid w:val="005917A5"/>
    <w:rsid w:val="00593AB4"/>
    <w:rsid w:val="005967CC"/>
    <w:rsid w:val="005A3EC5"/>
    <w:rsid w:val="005A719B"/>
    <w:rsid w:val="005B4DEE"/>
    <w:rsid w:val="005D7414"/>
    <w:rsid w:val="005D7703"/>
    <w:rsid w:val="005E760F"/>
    <w:rsid w:val="005F7B41"/>
    <w:rsid w:val="0060549D"/>
    <w:rsid w:val="00605ABF"/>
    <w:rsid w:val="00630CA6"/>
    <w:rsid w:val="00630D03"/>
    <w:rsid w:val="006324B2"/>
    <w:rsid w:val="006350EA"/>
    <w:rsid w:val="00636EB0"/>
    <w:rsid w:val="00652D35"/>
    <w:rsid w:val="006563C8"/>
    <w:rsid w:val="00663E39"/>
    <w:rsid w:val="00667003"/>
    <w:rsid w:val="00667087"/>
    <w:rsid w:val="006714B5"/>
    <w:rsid w:val="00673F19"/>
    <w:rsid w:val="00675F33"/>
    <w:rsid w:val="0067646B"/>
    <w:rsid w:val="006814BE"/>
    <w:rsid w:val="00681F18"/>
    <w:rsid w:val="00694D16"/>
    <w:rsid w:val="006950EB"/>
    <w:rsid w:val="00695882"/>
    <w:rsid w:val="006A1CCC"/>
    <w:rsid w:val="006B29E2"/>
    <w:rsid w:val="006B4201"/>
    <w:rsid w:val="006B5078"/>
    <w:rsid w:val="006B7546"/>
    <w:rsid w:val="006B7F06"/>
    <w:rsid w:val="006C68E9"/>
    <w:rsid w:val="006D5004"/>
    <w:rsid w:val="006E619A"/>
    <w:rsid w:val="006F3BD7"/>
    <w:rsid w:val="006F4EB7"/>
    <w:rsid w:val="00702A0D"/>
    <w:rsid w:val="00705383"/>
    <w:rsid w:val="00706FF6"/>
    <w:rsid w:val="0073095C"/>
    <w:rsid w:val="00731FA9"/>
    <w:rsid w:val="00732C04"/>
    <w:rsid w:val="00743073"/>
    <w:rsid w:val="00747341"/>
    <w:rsid w:val="00751CAD"/>
    <w:rsid w:val="007558D7"/>
    <w:rsid w:val="00755F0A"/>
    <w:rsid w:val="00760242"/>
    <w:rsid w:val="007644F1"/>
    <w:rsid w:val="00767EC4"/>
    <w:rsid w:val="0077609C"/>
    <w:rsid w:val="00782554"/>
    <w:rsid w:val="00784182"/>
    <w:rsid w:val="0078725E"/>
    <w:rsid w:val="00791C6D"/>
    <w:rsid w:val="00792642"/>
    <w:rsid w:val="007949E3"/>
    <w:rsid w:val="00794A8B"/>
    <w:rsid w:val="00794EAC"/>
    <w:rsid w:val="00797C32"/>
    <w:rsid w:val="007A26F4"/>
    <w:rsid w:val="007A3EF6"/>
    <w:rsid w:val="007A6B8F"/>
    <w:rsid w:val="007B0F04"/>
    <w:rsid w:val="007B1B03"/>
    <w:rsid w:val="007B2599"/>
    <w:rsid w:val="007C50D7"/>
    <w:rsid w:val="007C59A0"/>
    <w:rsid w:val="007D0F32"/>
    <w:rsid w:val="007D2618"/>
    <w:rsid w:val="007D352B"/>
    <w:rsid w:val="007E41CE"/>
    <w:rsid w:val="007F02BD"/>
    <w:rsid w:val="007F272B"/>
    <w:rsid w:val="007F347C"/>
    <w:rsid w:val="007F43F2"/>
    <w:rsid w:val="007F5ADF"/>
    <w:rsid w:val="007F6035"/>
    <w:rsid w:val="008014FA"/>
    <w:rsid w:val="00802B98"/>
    <w:rsid w:val="008211F3"/>
    <w:rsid w:val="00822D35"/>
    <w:rsid w:val="00830116"/>
    <w:rsid w:val="00831C83"/>
    <w:rsid w:val="00850425"/>
    <w:rsid w:val="00857B44"/>
    <w:rsid w:val="008605F2"/>
    <w:rsid w:val="0086589F"/>
    <w:rsid w:val="00866DF6"/>
    <w:rsid w:val="00886B13"/>
    <w:rsid w:val="0089042B"/>
    <w:rsid w:val="008A0CA5"/>
    <w:rsid w:val="008A1E75"/>
    <w:rsid w:val="008C49B6"/>
    <w:rsid w:val="008D094C"/>
    <w:rsid w:val="008D0A8D"/>
    <w:rsid w:val="008D7345"/>
    <w:rsid w:val="008E012F"/>
    <w:rsid w:val="008E4710"/>
    <w:rsid w:val="008E6474"/>
    <w:rsid w:val="008F000C"/>
    <w:rsid w:val="00902194"/>
    <w:rsid w:val="00904094"/>
    <w:rsid w:val="00905689"/>
    <w:rsid w:val="00917CD9"/>
    <w:rsid w:val="0092353B"/>
    <w:rsid w:val="00927C67"/>
    <w:rsid w:val="00930A0F"/>
    <w:rsid w:val="00931175"/>
    <w:rsid w:val="00936752"/>
    <w:rsid w:val="0094520A"/>
    <w:rsid w:val="00950931"/>
    <w:rsid w:val="00951E8A"/>
    <w:rsid w:val="0095530B"/>
    <w:rsid w:val="00960AE0"/>
    <w:rsid w:val="00965225"/>
    <w:rsid w:val="00982B20"/>
    <w:rsid w:val="00990C6A"/>
    <w:rsid w:val="00991DB0"/>
    <w:rsid w:val="00995BC1"/>
    <w:rsid w:val="009A2891"/>
    <w:rsid w:val="009A2EA4"/>
    <w:rsid w:val="009A3D8E"/>
    <w:rsid w:val="009A4D61"/>
    <w:rsid w:val="009A5C56"/>
    <w:rsid w:val="009A7D0B"/>
    <w:rsid w:val="009B0256"/>
    <w:rsid w:val="009C6AFA"/>
    <w:rsid w:val="009D2995"/>
    <w:rsid w:val="009E31EF"/>
    <w:rsid w:val="009E360F"/>
    <w:rsid w:val="009F1588"/>
    <w:rsid w:val="009F4E5B"/>
    <w:rsid w:val="00A0038C"/>
    <w:rsid w:val="00A02F23"/>
    <w:rsid w:val="00A0446F"/>
    <w:rsid w:val="00A05155"/>
    <w:rsid w:val="00A07B99"/>
    <w:rsid w:val="00A141EF"/>
    <w:rsid w:val="00A26B04"/>
    <w:rsid w:val="00A43E76"/>
    <w:rsid w:val="00A52CD5"/>
    <w:rsid w:val="00A5459D"/>
    <w:rsid w:val="00A6163F"/>
    <w:rsid w:val="00A64AF9"/>
    <w:rsid w:val="00A65835"/>
    <w:rsid w:val="00A6784F"/>
    <w:rsid w:val="00A701F5"/>
    <w:rsid w:val="00A75B5B"/>
    <w:rsid w:val="00A7638D"/>
    <w:rsid w:val="00A77513"/>
    <w:rsid w:val="00A77D47"/>
    <w:rsid w:val="00A842BF"/>
    <w:rsid w:val="00A87DB7"/>
    <w:rsid w:val="00AA1BC9"/>
    <w:rsid w:val="00AA7D57"/>
    <w:rsid w:val="00AC28AC"/>
    <w:rsid w:val="00AC4555"/>
    <w:rsid w:val="00AE2008"/>
    <w:rsid w:val="00AE3502"/>
    <w:rsid w:val="00AF5DE3"/>
    <w:rsid w:val="00AF75F3"/>
    <w:rsid w:val="00B07D18"/>
    <w:rsid w:val="00B10508"/>
    <w:rsid w:val="00B10CEB"/>
    <w:rsid w:val="00B13303"/>
    <w:rsid w:val="00B15470"/>
    <w:rsid w:val="00B21EC8"/>
    <w:rsid w:val="00B23DC9"/>
    <w:rsid w:val="00B25BBF"/>
    <w:rsid w:val="00B36F96"/>
    <w:rsid w:val="00B4425B"/>
    <w:rsid w:val="00B44D3E"/>
    <w:rsid w:val="00B451E6"/>
    <w:rsid w:val="00B50071"/>
    <w:rsid w:val="00B575BF"/>
    <w:rsid w:val="00B60DB5"/>
    <w:rsid w:val="00B65A6B"/>
    <w:rsid w:val="00B702A7"/>
    <w:rsid w:val="00B71CBA"/>
    <w:rsid w:val="00B75B3E"/>
    <w:rsid w:val="00B77B57"/>
    <w:rsid w:val="00B83FDB"/>
    <w:rsid w:val="00B8723A"/>
    <w:rsid w:val="00B951E5"/>
    <w:rsid w:val="00BA4F2C"/>
    <w:rsid w:val="00BA517C"/>
    <w:rsid w:val="00BB2151"/>
    <w:rsid w:val="00BB5C18"/>
    <w:rsid w:val="00BC5A76"/>
    <w:rsid w:val="00BD0D85"/>
    <w:rsid w:val="00BD6CB4"/>
    <w:rsid w:val="00BE13D0"/>
    <w:rsid w:val="00BE66B7"/>
    <w:rsid w:val="00BF38EB"/>
    <w:rsid w:val="00BF5C4F"/>
    <w:rsid w:val="00C04314"/>
    <w:rsid w:val="00C06CF8"/>
    <w:rsid w:val="00C11A2B"/>
    <w:rsid w:val="00C15AE7"/>
    <w:rsid w:val="00C15CBF"/>
    <w:rsid w:val="00C2233C"/>
    <w:rsid w:val="00C22764"/>
    <w:rsid w:val="00C25C13"/>
    <w:rsid w:val="00C30C53"/>
    <w:rsid w:val="00C32A79"/>
    <w:rsid w:val="00C350D5"/>
    <w:rsid w:val="00C35681"/>
    <w:rsid w:val="00C41027"/>
    <w:rsid w:val="00C444E2"/>
    <w:rsid w:val="00C47325"/>
    <w:rsid w:val="00C47763"/>
    <w:rsid w:val="00C4782A"/>
    <w:rsid w:val="00C53067"/>
    <w:rsid w:val="00C55627"/>
    <w:rsid w:val="00C66434"/>
    <w:rsid w:val="00C70279"/>
    <w:rsid w:val="00C73676"/>
    <w:rsid w:val="00C920D5"/>
    <w:rsid w:val="00C96682"/>
    <w:rsid w:val="00CA0D2C"/>
    <w:rsid w:val="00CA4566"/>
    <w:rsid w:val="00CB14FF"/>
    <w:rsid w:val="00CC1EDE"/>
    <w:rsid w:val="00CC317A"/>
    <w:rsid w:val="00CC4A75"/>
    <w:rsid w:val="00CC5510"/>
    <w:rsid w:val="00CD6E77"/>
    <w:rsid w:val="00CE0A53"/>
    <w:rsid w:val="00CE3E5D"/>
    <w:rsid w:val="00CE7BB2"/>
    <w:rsid w:val="00CF51CD"/>
    <w:rsid w:val="00CF77E2"/>
    <w:rsid w:val="00D018B5"/>
    <w:rsid w:val="00D0193E"/>
    <w:rsid w:val="00D05431"/>
    <w:rsid w:val="00D05F64"/>
    <w:rsid w:val="00D165AD"/>
    <w:rsid w:val="00D20E80"/>
    <w:rsid w:val="00D25AAD"/>
    <w:rsid w:val="00D32984"/>
    <w:rsid w:val="00D339B8"/>
    <w:rsid w:val="00D34208"/>
    <w:rsid w:val="00D44C56"/>
    <w:rsid w:val="00D539C0"/>
    <w:rsid w:val="00D550A8"/>
    <w:rsid w:val="00D61C78"/>
    <w:rsid w:val="00D639F9"/>
    <w:rsid w:val="00DA3D19"/>
    <w:rsid w:val="00DB1750"/>
    <w:rsid w:val="00DB17DF"/>
    <w:rsid w:val="00DB2D4A"/>
    <w:rsid w:val="00DB40C4"/>
    <w:rsid w:val="00DB69E0"/>
    <w:rsid w:val="00DC220A"/>
    <w:rsid w:val="00DC3612"/>
    <w:rsid w:val="00DC68CB"/>
    <w:rsid w:val="00DD1807"/>
    <w:rsid w:val="00DD4DAF"/>
    <w:rsid w:val="00DE2829"/>
    <w:rsid w:val="00DE68A6"/>
    <w:rsid w:val="00DF240A"/>
    <w:rsid w:val="00DF2CFD"/>
    <w:rsid w:val="00E055EC"/>
    <w:rsid w:val="00E11AB3"/>
    <w:rsid w:val="00E17818"/>
    <w:rsid w:val="00E20623"/>
    <w:rsid w:val="00E21FF9"/>
    <w:rsid w:val="00E24F74"/>
    <w:rsid w:val="00E25302"/>
    <w:rsid w:val="00E3031C"/>
    <w:rsid w:val="00E30A69"/>
    <w:rsid w:val="00E30DD1"/>
    <w:rsid w:val="00E36369"/>
    <w:rsid w:val="00E40AFA"/>
    <w:rsid w:val="00E43444"/>
    <w:rsid w:val="00E435E4"/>
    <w:rsid w:val="00E46A41"/>
    <w:rsid w:val="00E5192B"/>
    <w:rsid w:val="00E53381"/>
    <w:rsid w:val="00E646D2"/>
    <w:rsid w:val="00E70C97"/>
    <w:rsid w:val="00E72222"/>
    <w:rsid w:val="00E73C7A"/>
    <w:rsid w:val="00E745AD"/>
    <w:rsid w:val="00E83882"/>
    <w:rsid w:val="00E83D4A"/>
    <w:rsid w:val="00E84593"/>
    <w:rsid w:val="00E85877"/>
    <w:rsid w:val="00E9684E"/>
    <w:rsid w:val="00EA3499"/>
    <w:rsid w:val="00EA3A59"/>
    <w:rsid w:val="00EA5E54"/>
    <w:rsid w:val="00EB76F5"/>
    <w:rsid w:val="00EC0953"/>
    <w:rsid w:val="00EC0E5B"/>
    <w:rsid w:val="00ED6E4B"/>
    <w:rsid w:val="00EE3346"/>
    <w:rsid w:val="00EE708C"/>
    <w:rsid w:val="00EF09E8"/>
    <w:rsid w:val="00EF2085"/>
    <w:rsid w:val="00F006C5"/>
    <w:rsid w:val="00F05175"/>
    <w:rsid w:val="00F1649D"/>
    <w:rsid w:val="00F20D8E"/>
    <w:rsid w:val="00F22CA4"/>
    <w:rsid w:val="00F22FAA"/>
    <w:rsid w:val="00F24C03"/>
    <w:rsid w:val="00F27619"/>
    <w:rsid w:val="00F51098"/>
    <w:rsid w:val="00F55FA7"/>
    <w:rsid w:val="00F57C5C"/>
    <w:rsid w:val="00F607F4"/>
    <w:rsid w:val="00F67394"/>
    <w:rsid w:val="00F67A48"/>
    <w:rsid w:val="00F837AC"/>
    <w:rsid w:val="00FA0D93"/>
    <w:rsid w:val="00FA0E14"/>
    <w:rsid w:val="00FA5C02"/>
    <w:rsid w:val="00FA5EA9"/>
    <w:rsid w:val="00FA6093"/>
    <w:rsid w:val="00FB26C6"/>
    <w:rsid w:val="00FB5B9B"/>
    <w:rsid w:val="00FB5C45"/>
    <w:rsid w:val="00FB5CB4"/>
    <w:rsid w:val="00FC7C48"/>
    <w:rsid w:val="00FE2E37"/>
    <w:rsid w:val="00FE3F67"/>
    <w:rsid w:val="00FE7E8E"/>
    <w:rsid w:val="00FF1E77"/>
    <w:rsid w:val="00FF37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paragraph" w:customStyle="1" w:styleId="Default">
    <w:name w:val="Default"/>
    <w:rsid w:val="002453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dennis.johnso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