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3FB3">
      <w:pPr>
        <w:widowControl/>
        <w:rPr>
          <w:color w:val="000000"/>
          <w:sz w:val="23"/>
        </w:rPr>
      </w:pPr>
    </w:p>
    <w:p w:rsidR="008C2EE1">
      <w:pPr>
        <w:widowControl/>
        <w:rPr>
          <w:color w:val="000000"/>
          <w:sz w:val="23"/>
        </w:rPr>
      </w:pPr>
    </w:p>
    <w:p w:rsidR="00E06A53">
      <w:pPr>
        <w:widowControl/>
        <w:rPr>
          <w:color w:val="000000"/>
          <w:sz w:val="23"/>
        </w:rPr>
        <w:sectPr>
          <w:footerReference w:type="even" r:id="rId5"/>
          <w:footerReference w:type="default" r:id="rId6"/>
          <w:headerReference w:type="first" r:id="rId7"/>
          <w:footerReference w:type="first" r:id="rId8"/>
          <w:endnotePr>
            <w:numFmt w:val="decimal"/>
          </w:endnotePr>
          <w:pgSz w:w="12240" w:h="15840"/>
          <w:pgMar w:top="720" w:right="720" w:bottom="1440" w:left="720" w:header="720" w:footer="1440" w:gutter="0"/>
          <w:pgNumType w:start="1"/>
          <w:cols w:space="720"/>
          <w:noEndnote/>
          <w:titlePg/>
        </w:sectPr>
      </w:pPr>
      <w:bookmarkStart w:id="0" w:name="_GoBack"/>
      <w:bookmarkEnd w:id="0"/>
    </w:p>
    <w:p w:rsidR="00FD3FB3">
      <w:pPr>
        <w:widowControl/>
        <w:suppressAutoHyphens/>
        <w:jc w:val="right"/>
        <w:rPr>
          <w:b/>
          <w:color w:val="000000"/>
        </w:rPr>
      </w:pPr>
      <w:r>
        <w:rPr>
          <w:b/>
          <w:color w:val="000000"/>
        </w:rPr>
        <w:t>DA 1</w:t>
      </w:r>
      <w:r w:rsidR="00577322">
        <w:rPr>
          <w:b/>
          <w:color w:val="000000"/>
        </w:rPr>
        <w:t>9</w:t>
      </w:r>
      <w:r>
        <w:rPr>
          <w:b/>
          <w:color w:val="000000"/>
        </w:rPr>
        <w:t>-</w:t>
      </w:r>
      <w:r w:rsidR="00765728">
        <w:rPr>
          <w:b/>
          <w:color w:val="000000"/>
        </w:rPr>
        <w:t>813</w:t>
      </w:r>
    </w:p>
    <w:p w:rsidR="00FD3FB3">
      <w:pPr>
        <w:widowControl/>
        <w:suppressAutoHyphens/>
        <w:spacing w:after="240"/>
        <w:jc w:val="right"/>
        <w:rPr>
          <w:b/>
          <w:color w:val="000000"/>
        </w:rPr>
      </w:pPr>
      <w:r>
        <w:rPr>
          <w:b/>
          <w:color w:val="000000"/>
        </w:rPr>
        <w:t xml:space="preserve">Released:  </w:t>
      </w:r>
      <w:r w:rsidR="00E95166">
        <w:rPr>
          <w:b/>
          <w:color w:val="000000"/>
        </w:rPr>
        <w:t>August 23</w:t>
      </w:r>
      <w:r>
        <w:rPr>
          <w:b/>
          <w:color w:val="000000"/>
        </w:rPr>
        <w:t xml:space="preserve">, </w:t>
      </w:r>
      <w:r>
        <w:rPr>
          <w:b/>
          <w:color w:val="000000"/>
        </w:rPr>
        <w:t>201</w:t>
      </w:r>
      <w:r w:rsidR="00577322">
        <w:rPr>
          <w:b/>
          <w:color w:val="000000"/>
        </w:rPr>
        <w:t>9</w:t>
      </w:r>
    </w:p>
    <w:p w:rsidR="00307030" w:rsidRPr="00307030" w:rsidP="00307030">
      <w:pPr>
        <w:autoSpaceDE w:val="0"/>
        <w:autoSpaceDN w:val="0"/>
        <w:adjustRightInd w:val="0"/>
        <w:jc w:val="center"/>
        <w:rPr>
          <w:b/>
          <w:szCs w:val="22"/>
        </w:rPr>
      </w:pPr>
      <w:r w:rsidRPr="00307030">
        <w:rPr>
          <w:b/>
          <w:szCs w:val="22"/>
        </w:rPr>
        <w:t xml:space="preserve">APPLICATIONS </w:t>
      </w:r>
      <w:r w:rsidR="00653B63">
        <w:rPr>
          <w:b/>
          <w:szCs w:val="22"/>
        </w:rPr>
        <w:t>GRANTED</w:t>
      </w:r>
      <w:r w:rsidRPr="00307030">
        <w:rPr>
          <w:b/>
          <w:szCs w:val="22"/>
        </w:rPr>
        <w:t xml:space="preserve"> FOR THE TRANSFER OF CONTROL OF </w:t>
      </w:r>
    </w:p>
    <w:p w:rsidR="00307030" w:rsidRPr="00307030" w:rsidP="00307030">
      <w:pPr>
        <w:autoSpaceDE w:val="0"/>
        <w:autoSpaceDN w:val="0"/>
        <w:adjustRightInd w:val="0"/>
        <w:jc w:val="center"/>
        <w:rPr>
          <w:b/>
          <w:szCs w:val="22"/>
        </w:rPr>
      </w:pPr>
      <w:r w:rsidRPr="00307030">
        <w:rPr>
          <w:b/>
          <w:szCs w:val="22"/>
        </w:rPr>
        <w:t>LICENSEES OF NTS, INC. TO CLARITY TELECOM, LLC D/B/A VAST BROADBAND</w:t>
      </w:r>
    </w:p>
    <w:p w:rsidR="00307030" w:rsidRPr="00307030" w:rsidP="00307030">
      <w:pPr>
        <w:autoSpaceDE w:val="0"/>
        <w:autoSpaceDN w:val="0"/>
        <w:adjustRightInd w:val="0"/>
        <w:jc w:val="center"/>
        <w:rPr>
          <w:b/>
          <w:szCs w:val="22"/>
        </w:rPr>
      </w:pPr>
    </w:p>
    <w:p w:rsidR="00307030" w:rsidRPr="00307030" w:rsidP="00307030">
      <w:pPr>
        <w:autoSpaceDE w:val="0"/>
        <w:autoSpaceDN w:val="0"/>
        <w:adjustRightInd w:val="0"/>
        <w:jc w:val="center"/>
        <w:rPr>
          <w:b/>
          <w:szCs w:val="22"/>
        </w:rPr>
      </w:pPr>
      <w:r w:rsidRPr="00307030">
        <w:rPr>
          <w:b/>
          <w:szCs w:val="22"/>
        </w:rPr>
        <w:t>WC Docket No. 19-7</w:t>
      </w:r>
    </w:p>
    <w:p w:rsidR="00307030" w:rsidRPr="00307030" w:rsidP="00307030">
      <w:pPr>
        <w:autoSpaceDE w:val="0"/>
        <w:autoSpaceDN w:val="0"/>
        <w:adjustRightInd w:val="0"/>
        <w:jc w:val="center"/>
        <w:rPr>
          <w:b/>
          <w:szCs w:val="22"/>
        </w:rPr>
      </w:pPr>
    </w:p>
    <w:p w:rsidR="00307030" w:rsidRPr="00307030" w:rsidP="00307030">
      <w:pPr>
        <w:autoSpaceDE w:val="0"/>
        <w:autoSpaceDN w:val="0"/>
        <w:adjustRightInd w:val="0"/>
        <w:jc w:val="center"/>
        <w:rPr>
          <w:b/>
          <w:szCs w:val="22"/>
        </w:rPr>
      </w:pPr>
      <w:r w:rsidRPr="00307030">
        <w:rPr>
          <w:b/>
          <w:szCs w:val="22"/>
        </w:rPr>
        <w:t xml:space="preserve"> APPLICATIONS </w:t>
      </w:r>
      <w:r w:rsidR="00653B63">
        <w:rPr>
          <w:b/>
          <w:szCs w:val="22"/>
        </w:rPr>
        <w:t>GRANTED</w:t>
      </w:r>
      <w:r w:rsidRPr="00307030">
        <w:rPr>
          <w:b/>
          <w:szCs w:val="22"/>
        </w:rPr>
        <w:t xml:space="preserve"> FOR THE TRANSFER OF CONTROL OF </w:t>
      </w:r>
    </w:p>
    <w:p w:rsidR="00307030" w:rsidRPr="00307030" w:rsidP="00307030">
      <w:pPr>
        <w:autoSpaceDE w:val="0"/>
        <w:autoSpaceDN w:val="0"/>
        <w:adjustRightInd w:val="0"/>
        <w:jc w:val="center"/>
        <w:rPr>
          <w:b/>
          <w:szCs w:val="22"/>
        </w:rPr>
      </w:pPr>
      <w:r w:rsidRPr="00307030">
        <w:rPr>
          <w:b/>
          <w:szCs w:val="22"/>
        </w:rPr>
        <w:t xml:space="preserve">CLARITY TELECOM HOLDINGS, LLC TO PYTHON INTERMEDIATE II, LLC  </w:t>
      </w:r>
    </w:p>
    <w:p w:rsidR="00307030" w:rsidRPr="00307030" w:rsidP="00307030">
      <w:pPr>
        <w:autoSpaceDE w:val="0"/>
        <w:autoSpaceDN w:val="0"/>
        <w:adjustRightInd w:val="0"/>
        <w:jc w:val="center"/>
        <w:rPr>
          <w:b/>
          <w:szCs w:val="22"/>
        </w:rPr>
      </w:pPr>
    </w:p>
    <w:p w:rsidR="00307030" w:rsidRPr="00307030" w:rsidP="00307030">
      <w:pPr>
        <w:autoSpaceDE w:val="0"/>
        <w:autoSpaceDN w:val="0"/>
        <w:adjustRightInd w:val="0"/>
        <w:jc w:val="center"/>
        <w:rPr>
          <w:b/>
          <w:szCs w:val="22"/>
        </w:rPr>
      </w:pPr>
      <w:r w:rsidRPr="00307030">
        <w:rPr>
          <w:b/>
          <w:szCs w:val="22"/>
        </w:rPr>
        <w:t>WC D</w:t>
      </w:r>
      <w:r w:rsidR="002161DC">
        <w:rPr>
          <w:b/>
          <w:szCs w:val="22"/>
        </w:rPr>
        <w:t>ocket</w:t>
      </w:r>
      <w:r w:rsidRPr="00307030">
        <w:rPr>
          <w:b/>
          <w:szCs w:val="22"/>
        </w:rPr>
        <w:t xml:space="preserve"> No. 19-16</w:t>
      </w:r>
    </w:p>
    <w:p w:rsidR="00F7037E" w:rsidP="00F7037E">
      <w:pPr>
        <w:widowControl/>
        <w:suppressAutoHyphens/>
        <w:jc w:val="center"/>
        <w:rPr>
          <w:b/>
          <w:color w:val="000000"/>
        </w:rPr>
      </w:pPr>
      <w:r>
        <w:rPr>
          <w:b/>
          <w:color w:val="000000"/>
        </w:rPr>
        <w:t xml:space="preserve"> </w:t>
      </w:r>
    </w:p>
    <w:p w:rsidR="00C07140" w:rsidRPr="00C07140" w:rsidP="00C07140">
      <w:pPr>
        <w:autoSpaceDE w:val="0"/>
        <w:autoSpaceDN w:val="0"/>
        <w:adjustRightInd w:val="0"/>
        <w:ind w:firstLine="720"/>
        <w:jc w:val="left"/>
        <w:rPr>
          <w:szCs w:val="22"/>
        </w:rPr>
      </w:pPr>
      <w:r w:rsidRPr="00DF1B24">
        <w:rPr>
          <w:color w:val="000000"/>
        </w:rPr>
        <w:t xml:space="preserve">By this Public Notice, </w:t>
      </w:r>
      <w:r>
        <w:rPr>
          <w:szCs w:val="22"/>
        </w:rPr>
        <w:t xml:space="preserve">the Wireline Competition Bureau, International Bureau, Media Bureau, and Wireless Telecommunications Bureau (Bureaus) </w:t>
      </w:r>
      <w:r w:rsidR="00D27FC3">
        <w:rPr>
          <w:color w:val="000000"/>
        </w:rPr>
        <w:t xml:space="preserve">grant a </w:t>
      </w:r>
      <w:r w:rsidRPr="00DF1B24">
        <w:rPr>
          <w:color w:val="000000"/>
        </w:rPr>
        <w:t xml:space="preserve">series of applications filed </w:t>
      </w:r>
      <w:r w:rsidRPr="00C07140">
        <w:rPr>
          <w:szCs w:val="22"/>
        </w:rPr>
        <w:t xml:space="preserve">pursuant to sections 214 and 310(d) of the Communications Act of 1934, as amended (Act), and sections 63.03-04, 63.18, and 63.24 of the </w:t>
      </w:r>
      <w:r w:rsidR="00B84BD2">
        <w:rPr>
          <w:szCs w:val="22"/>
        </w:rPr>
        <w:t xml:space="preserve">Federal Communications </w:t>
      </w:r>
      <w:r w:rsidRPr="00C07140">
        <w:rPr>
          <w:szCs w:val="22"/>
        </w:rPr>
        <w:t xml:space="preserve">Commission’s </w:t>
      </w:r>
      <w:r w:rsidR="00B84BD2">
        <w:rPr>
          <w:szCs w:val="22"/>
        </w:rPr>
        <w:t xml:space="preserve">(Commission) </w:t>
      </w:r>
      <w:r w:rsidRPr="00C07140">
        <w:rPr>
          <w:szCs w:val="22"/>
        </w:rPr>
        <w:t>rules</w:t>
      </w:r>
      <w:r w:rsidR="00B84BD2">
        <w:rPr>
          <w:szCs w:val="22"/>
        </w:rPr>
        <w:t>.</w:t>
      </w:r>
      <w:r>
        <w:rPr>
          <w:szCs w:val="22"/>
          <w:vertAlign w:val="superscript"/>
        </w:rPr>
        <w:footnoteReference w:id="3"/>
      </w:r>
      <w:r w:rsidR="00B84BD2">
        <w:rPr>
          <w:szCs w:val="22"/>
        </w:rPr>
        <w:t xml:space="preserve">  The Bureaus did not receive comments </w:t>
      </w:r>
      <w:r w:rsidR="00B92FEF">
        <w:rPr>
          <w:szCs w:val="22"/>
        </w:rPr>
        <w:t xml:space="preserve">or petitions </w:t>
      </w:r>
      <w:r w:rsidR="00B84BD2">
        <w:rPr>
          <w:szCs w:val="22"/>
        </w:rPr>
        <w:t>in opposition to these transactions.</w:t>
      </w:r>
    </w:p>
    <w:p w:rsidR="00C07140" w:rsidRPr="00C07140" w:rsidP="00C07140">
      <w:pPr>
        <w:autoSpaceDE w:val="0"/>
        <w:autoSpaceDN w:val="0"/>
        <w:adjustRightInd w:val="0"/>
        <w:jc w:val="left"/>
        <w:rPr>
          <w:szCs w:val="22"/>
        </w:rPr>
      </w:pPr>
    </w:p>
    <w:p w:rsidR="00B84BD2" w:rsidRPr="00B84BD2"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b/>
          <w:u w:val="single"/>
        </w:rPr>
      </w:pPr>
      <w:r>
        <w:rPr>
          <w:b/>
          <w:u w:val="single"/>
        </w:rPr>
        <w:t xml:space="preserve">Description of </w:t>
      </w:r>
      <w:r w:rsidRPr="00B84BD2">
        <w:rPr>
          <w:b/>
          <w:u w:val="single"/>
        </w:rPr>
        <w:t>Applications</w:t>
      </w:r>
    </w:p>
    <w:p w:rsidR="00B84BD2"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b/>
        </w:rPr>
      </w:pPr>
    </w:p>
    <w:p w:rsidR="00C07140"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color w:val="000000"/>
        </w:rPr>
      </w:pPr>
      <w:r w:rsidRPr="00C07140">
        <w:rPr>
          <w:b/>
        </w:rPr>
        <w:t>Transfer of Control of NTS Communications, Inc. (NTS-Comm), NTS Telephone Company, LLC (NTS-Tel), PRIDE Network, Inc. (PRIDE), and XFone USA, Inc. (XFone) to Clarity Telecom, LLC d/b/a Vast Broadband (Clarity) (Clarity-NTS Transaction) (WC Docket No. 19-7)</w:t>
      </w:r>
      <w:r w:rsidRPr="00DF1B24" w:rsidR="00DF1B24">
        <w:rPr>
          <w:color w:val="000000"/>
        </w:rPr>
        <w:t xml:space="preserve"> </w:t>
      </w:r>
    </w:p>
    <w:p w:rsidR="00C07140"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color w:val="000000"/>
        </w:rPr>
      </w:pPr>
    </w:p>
    <w:p w:rsidR="00C07140"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color w:val="000000"/>
        </w:rPr>
      </w:pPr>
      <w:r>
        <w:rPr>
          <w:szCs w:val="22"/>
        </w:rPr>
        <w:tab/>
      </w:r>
      <w:r w:rsidRPr="00C07140">
        <w:rPr>
          <w:szCs w:val="22"/>
        </w:rPr>
        <w:t xml:space="preserve">On January 28, 2019, Clarity and T3 North Intermediate Holdings, Inc. (T3) (together, NTS Applicants) filed applications requesting approval to transfer indirect control of </w:t>
      </w:r>
      <w:r w:rsidRPr="00C07140">
        <w:rPr>
          <w:rFonts w:ascii="TimesNewRomanPSMT" w:hAnsi="TimesNewRomanPSMT" w:cs="TimesNewRomanPSMT"/>
          <w:szCs w:val="22"/>
        </w:rPr>
        <w:t>NTS-Comm, NTS-TEL, PRIDE, and XFone (together, the NTS Licensees) from T3 to Clarity.</w:t>
      </w:r>
      <w:r w:rsidR="00B84BD2">
        <w:rPr>
          <w:rFonts w:ascii="TimesNewRomanPSMT" w:hAnsi="TimesNewRomanPSMT" w:cs="TimesNewRomanPSMT"/>
          <w:szCs w:val="22"/>
        </w:rPr>
        <w:t xml:space="preserve">  The NTS Licensees are wholly owned subsidiaries of NTS, Inc. (NTSI), which is owned by T3.</w:t>
      </w:r>
      <w:r>
        <w:rPr>
          <w:rFonts w:ascii="TimesNewRomanPSMT" w:hAnsi="TimesNewRomanPSMT" w:cs="TimesNewRomanPSMT"/>
          <w:szCs w:val="22"/>
          <w:vertAlign w:val="superscript"/>
        </w:rPr>
        <w:footnoteReference w:id="4"/>
      </w:r>
      <w:r w:rsidRPr="00C07140">
        <w:rPr>
          <w:rFonts w:ascii="TimesNewRomanPSMT" w:hAnsi="TimesNewRomanPSMT" w:cs="TimesNewRomanPSMT"/>
          <w:szCs w:val="22"/>
        </w:rPr>
        <w:t xml:space="preserve">  </w:t>
      </w:r>
    </w:p>
    <w:p w:rsidR="00577322" w:rsidP="00C07140">
      <w:pPr>
        <w:autoSpaceDE w:val="0"/>
        <w:autoSpaceDN w:val="0"/>
        <w:adjustRightInd w:val="0"/>
        <w:jc w:val="left"/>
        <w:rPr>
          <w:rFonts w:ascii="TimesNewRomanPSMT" w:hAnsi="TimesNewRomanPSMT" w:cs="TimesNewRomanPSMT"/>
          <w:b/>
          <w:szCs w:val="22"/>
        </w:rPr>
      </w:pPr>
    </w:p>
    <w:p w:rsidR="00C07140" w:rsidRPr="00C07140" w:rsidP="00C07140">
      <w:pPr>
        <w:autoSpaceDE w:val="0"/>
        <w:autoSpaceDN w:val="0"/>
        <w:adjustRightInd w:val="0"/>
        <w:jc w:val="left"/>
        <w:rPr>
          <w:rFonts w:ascii="TimesNewRomanPSMT" w:hAnsi="TimesNewRomanPSMT" w:cs="TimesNewRomanPSMT"/>
          <w:b/>
          <w:szCs w:val="22"/>
        </w:rPr>
      </w:pPr>
      <w:r w:rsidRPr="00C07140">
        <w:rPr>
          <w:rFonts w:ascii="TimesNewRomanPSMT" w:hAnsi="TimesNewRomanPSMT" w:cs="TimesNewRomanPSMT"/>
          <w:b/>
          <w:szCs w:val="22"/>
        </w:rPr>
        <w:t xml:space="preserve">Transfer of Control of Clarity </w:t>
      </w:r>
      <w:r w:rsidR="00B84BD2">
        <w:rPr>
          <w:rFonts w:ascii="TimesNewRomanPSMT" w:hAnsi="TimesNewRomanPSMT" w:cs="TimesNewRomanPSMT"/>
          <w:b/>
          <w:szCs w:val="22"/>
        </w:rPr>
        <w:t xml:space="preserve">Telecom </w:t>
      </w:r>
      <w:r w:rsidRPr="00C07140">
        <w:rPr>
          <w:rFonts w:ascii="TimesNewRomanPSMT" w:hAnsi="TimesNewRomanPSMT" w:cs="TimesNewRomanPSMT"/>
          <w:b/>
          <w:szCs w:val="22"/>
        </w:rPr>
        <w:t>Holdings</w:t>
      </w:r>
      <w:r w:rsidR="00B84BD2">
        <w:rPr>
          <w:rFonts w:ascii="TimesNewRomanPSMT" w:hAnsi="TimesNewRomanPSMT" w:cs="TimesNewRomanPSMT"/>
          <w:b/>
          <w:szCs w:val="22"/>
        </w:rPr>
        <w:t>, LLC (Clarity Holdings)</w:t>
      </w:r>
      <w:r w:rsidRPr="00C07140">
        <w:rPr>
          <w:rFonts w:ascii="TimesNewRomanPSMT" w:hAnsi="TimesNewRomanPSMT" w:cs="TimesNewRomanPSMT"/>
          <w:b/>
          <w:szCs w:val="22"/>
        </w:rPr>
        <w:t xml:space="preserve"> from PC III </w:t>
      </w:r>
      <w:r w:rsidR="00B84BD2">
        <w:rPr>
          <w:rFonts w:ascii="TimesNewRomanPSMT" w:hAnsi="TimesNewRomanPSMT" w:cs="TimesNewRomanPSMT"/>
          <w:b/>
          <w:szCs w:val="22"/>
        </w:rPr>
        <w:t xml:space="preserve">CTH </w:t>
      </w:r>
      <w:r w:rsidRPr="00C07140">
        <w:rPr>
          <w:rFonts w:ascii="TimesNewRomanPSMT" w:hAnsi="TimesNewRomanPSMT" w:cs="TimesNewRomanPSMT"/>
          <w:b/>
          <w:szCs w:val="22"/>
        </w:rPr>
        <w:t>Holdings</w:t>
      </w:r>
      <w:r w:rsidR="00B84BD2">
        <w:rPr>
          <w:rFonts w:ascii="TimesNewRomanPSMT" w:hAnsi="TimesNewRomanPSMT" w:cs="TimesNewRomanPSMT"/>
          <w:b/>
          <w:szCs w:val="22"/>
        </w:rPr>
        <w:t>, L.P. (PC III Holdings)</w:t>
      </w:r>
      <w:r w:rsidRPr="00C07140">
        <w:rPr>
          <w:rFonts w:ascii="TimesNewRomanPSMT" w:hAnsi="TimesNewRomanPSMT" w:cs="TimesNewRomanPSMT"/>
          <w:b/>
          <w:szCs w:val="22"/>
        </w:rPr>
        <w:t xml:space="preserve"> to Python Intermediate II, LLC (Python Intermediate II) (Python Transaction) (WC Docket No. 19-16)</w:t>
      </w:r>
    </w:p>
    <w:p w:rsidR="00C07140" w:rsidRPr="00C07140" w:rsidP="00C07140">
      <w:pPr>
        <w:autoSpaceDE w:val="0"/>
        <w:autoSpaceDN w:val="0"/>
        <w:adjustRightInd w:val="0"/>
        <w:jc w:val="left"/>
        <w:rPr>
          <w:rFonts w:ascii="TimesNewRomanPSMT" w:hAnsi="TimesNewRomanPSMT" w:cs="TimesNewRomanPSMT"/>
          <w:szCs w:val="22"/>
        </w:rPr>
      </w:pPr>
    </w:p>
    <w:p w:rsidR="00C07140" w:rsidRPr="00C07140" w:rsidP="00C07140">
      <w:pPr>
        <w:autoSpaceDE w:val="0"/>
        <w:autoSpaceDN w:val="0"/>
        <w:adjustRightInd w:val="0"/>
        <w:jc w:val="left"/>
        <w:rPr>
          <w:snapToGrid/>
          <w:kern w:val="0"/>
          <w:szCs w:val="22"/>
        </w:rPr>
      </w:pPr>
      <w:r w:rsidRPr="00C07140">
        <w:rPr>
          <w:rFonts w:ascii="TimesNewRomanPSMT" w:hAnsi="TimesNewRomanPSMT" w:cs="TimesNewRomanPSMT"/>
          <w:szCs w:val="22"/>
        </w:rPr>
        <w:tab/>
        <w:t xml:space="preserve">On January 28, 2019, </w:t>
      </w:r>
      <w:r w:rsidRPr="00C07140">
        <w:rPr>
          <w:snapToGrid/>
          <w:kern w:val="0"/>
          <w:szCs w:val="22"/>
        </w:rPr>
        <w:t>Python Intermediate II and PC III Holdings (collectively, Python Applicants) filed applications requesting approval to transfer control of Clarity Holdings from PC III Holdings to Python Intermediate II, which will result in the transfer of indirect control to Python Intermediate II of the following section 214 authority holders: (i) Clarity; and (ii) subject to the timely closing of Clarity’s pending acquisition of the Clarity-NTS Transaction, the NTS Licensees (Clarity and NTS Licensees together, the Python Licensees).</w:t>
      </w:r>
      <w:r>
        <w:rPr>
          <w:snapToGrid/>
          <w:kern w:val="0"/>
          <w:szCs w:val="22"/>
          <w:vertAlign w:val="superscript"/>
        </w:rPr>
        <w:footnoteReference w:id="5"/>
      </w:r>
    </w:p>
    <w:p w:rsidR="00C07140"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color w:val="000000"/>
        </w:rPr>
      </w:pPr>
    </w:p>
    <w:p w:rsidR="00B84BD2" w:rsidRPr="00B84BD2"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b/>
          <w:color w:val="000000"/>
          <w:u w:val="single"/>
        </w:rPr>
      </w:pPr>
      <w:r w:rsidRPr="00B84BD2">
        <w:rPr>
          <w:b/>
          <w:color w:val="000000"/>
          <w:u w:val="single"/>
        </w:rPr>
        <w:t>Grant of Applications</w:t>
      </w:r>
    </w:p>
    <w:p w:rsidR="00B84BD2" w:rsidP="00C07140">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color w:val="000000"/>
        </w:rPr>
      </w:pPr>
    </w:p>
    <w:p w:rsidR="00FD3FB3" w:rsidP="00C07140">
      <w:pPr>
        <w:autoSpaceDE w:val="0"/>
        <w:autoSpaceDN w:val="0"/>
        <w:adjustRightInd w:val="0"/>
        <w:ind w:firstLine="720"/>
        <w:jc w:val="left"/>
        <w:rPr>
          <w:rFonts w:cs="TimesNewRoman"/>
          <w:color w:val="000000"/>
          <w:sz w:val="14"/>
          <w:szCs w:val="14"/>
        </w:rPr>
      </w:pPr>
      <w:r>
        <w:rPr>
          <w:color w:val="000000"/>
          <w:szCs w:val="24"/>
        </w:rPr>
        <w:t xml:space="preserve">On </w:t>
      </w:r>
      <w:r w:rsidR="00C07140">
        <w:rPr>
          <w:color w:val="000000"/>
          <w:szCs w:val="24"/>
        </w:rPr>
        <w:t>February 22, 2019</w:t>
      </w:r>
      <w:r>
        <w:rPr>
          <w:color w:val="000000"/>
          <w:szCs w:val="24"/>
        </w:rPr>
        <w:t xml:space="preserve">, </w:t>
      </w:r>
      <w:r>
        <w:rPr>
          <w:color w:val="000000"/>
        </w:rPr>
        <w:t xml:space="preserve">the </w:t>
      </w:r>
      <w:r w:rsidR="004102F1">
        <w:rPr>
          <w:color w:val="000000"/>
        </w:rPr>
        <w:t>Bureaus</w:t>
      </w:r>
      <w:r>
        <w:rPr>
          <w:color w:val="000000"/>
        </w:rPr>
        <w:t xml:space="preserve"> released a public notice </w:t>
      </w:r>
      <w:r>
        <w:rPr>
          <w:color w:val="000000"/>
        </w:rPr>
        <w:t xml:space="preserve">seeking comment on the </w:t>
      </w:r>
      <w:r w:rsidR="00E06A53">
        <w:rPr>
          <w:color w:val="000000"/>
        </w:rPr>
        <w:t>A</w:t>
      </w:r>
      <w:r>
        <w:rPr>
          <w:color w:val="000000"/>
        </w:rPr>
        <w:t>pplication</w:t>
      </w:r>
      <w:r w:rsidR="00E06A53">
        <w:rPr>
          <w:color w:val="000000"/>
        </w:rPr>
        <w:t>s</w:t>
      </w:r>
      <w:r>
        <w:rPr>
          <w:color w:val="000000"/>
          <w:szCs w:val="22"/>
        </w:rPr>
        <w:t>.</w:t>
      </w:r>
      <w:r>
        <w:rPr>
          <w:rStyle w:val="FootnoteReference"/>
          <w:szCs w:val="22"/>
        </w:rPr>
        <w:footnoteReference w:id="6"/>
      </w:r>
      <w:r>
        <w:rPr>
          <w:color w:val="000000"/>
          <w:szCs w:val="22"/>
        </w:rPr>
        <w:t xml:space="preserve">  </w:t>
      </w:r>
      <w:r w:rsidR="006F03C3">
        <w:rPr>
          <w:color w:val="000000"/>
        </w:rPr>
        <w:t xml:space="preserve">On </w:t>
      </w:r>
      <w:r w:rsidR="00797E09">
        <w:rPr>
          <w:color w:val="000000"/>
        </w:rPr>
        <w:t>February 26, 201</w:t>
      </w:r>
      <w:r w:rsidR="00B36901">
        <w:rPr>
          <w:color w:val="000000"/>
        </w:rPr>
        <w:t>9</w:t>
      </w:r>
      <w:r>
        <w:rPr>
          <w:color w:val="000000"/>
        </w:rPr>
        <w:t xml:space="preserve">, the </w:t>
      </w:r>
      <w:r w:rsidR="00B36901">
        <w:rPr>
          <w:color w:val="000000"/>
        </w:rPr>
        <w:t xml:space="preserve">U.S. </w:t>
      </w:r>
      <w:r>
        <w:rPr>
          <w:color w:val="000000"/>
        </w:rPr>
        <w:t>Department of Justice</w:t>
      </w:r>
      <w:r w:rsidR="00B84BD2">
        <w:rPr>
          <w:color w:val="000000"/>
        </w:rPr>
        <w:t xml:space="preserve"> (DOJ)</w:t>
      </w:r>
      <w:r>
        <w:rPr>
          <w:color w:val="000000"/>
        </w:rPr>
        <w:t xml:space="preserve">, </w:t>
      </w:r>
      <w:r w:rsidR="009C55CB">
        <w:rPr>
          <w:color w:val="000000"/>
        </w:rPr>
        <w:t xml:space="preserve">with the concurrence of the </w:t>
      </w:r>
      <w:r w:rsidR="00B36901">
        <w:rPr>
          <w:color w:val="000000"/>
        </w:rPr>
        <w:t xml:space="preserve">U.S. </w:t>
      </w:r>
      <w:r>
        <w:rPr>
          <w:color w:val="000000"/>
        </w:rPr>
        <w:t>Department of Homeland Security</w:t>
      </w:r>
      <w:r w:rsidR="00B36901">
        <w:rPr>
          <w:color w:val="000000"/>
        </w:rPr>
        <w:t xml:space="preserve"> and the U.S. Department of Defense</w:t>
      </w:r>
      <w:r>
        <w:rPr>
          <w:color w:val="000000"/>
        </w:rPr>
        <w:t xml:space="preserve"> </w:t>
      </w:r>
      <w:r>
        <w:rPr>
          <w:color w:val="000000"/>
          <w:szCs w:val="24"/>
        </w:rPr>
        <w:t>(</w:t>
      </w:r>
      <w:r w:rsidR="00B36901">
        <w:rPr>
          <w:color w:val="000000"/>
          <w:szCs w:val="24"/>
        </w:rPr>
        <w:t xml:space="preserve">collectively, </w:t>
      </w:r>
      <w:r>
        <w:rPr>
          <w:color w:val="000000"/>
          <w:szCs w:val="24"/>
        </w:rPr>
        <w:t>Executive Branch Agencies)</w:t>
      </w:r>
      <w:r>
        <w:rPr>
          <w:color w:val="000000"/>
        </w:rPr>
        <w:t>, filed a letter requesting that the Commission defer action</w:t>
      </w:r>
      <w:r>
        <w:rPr>
          <w:color w:val="000000"/>
          <w:szCs w:val="24"/>
        </w:rPr>
        <w:t xml:space="preserve"> on th</w:t>
      </w:r>
      <w:r w:rsidR="004E7B02">
        <w:rPr>
          <w:color w:val="000000"/>
          <w:szCs w:val="24"/>
        </w:rPr>
        <w:t>ese</w:t>
      </w:r>
      <w:r>
        <w:rPr>
          <w:color w:val="000000"/>
          <w:szCs w:val="24"/>
        </w:rPr>
        <w:t xml:space="preserve"> </w:t>
      </w:r>
      <w:r w:rsidR="00B84BD2">
        <w:rPr>
          <w:color w:val="000000"/>
          <w:szCs w:val="24"/>
        </w:rPr>
        <w:t>A</w:t>
      </w:r>
      <w:r>
        <w:rPr>
          <w:color w:val="000000"/>
          <w:szCs w:val="24"/>
        </w:rPr>
        <w:t>pplication</w:t>
      </w:r>
      <w:r w:rsidR="004E7B02">
        <w:rPr>
          <w:color w:val="000000"/>
          <w:szCs w:val="24"/>
        </w:rPr>
        <w:t>s</w:t>
      </w:r>
      <w:r>
        <w:rPr>
          <w:color w:val="000000"/>
          <w:szCs w:val="24"/>
        </w:rPr>
        <w:t xml:space="preserve"> while they reviewed potential national security, law enforcement, and public safety issues.</w:t>
      </w:r>
      <w:r>
        <w:rPr>
          <w:rStyle w:val="FootnoteReference"/>
          <w:color w:val="000000"/>
          <w:sz w:val="20"/>
        </w:rPr>
        <w:footnoteReference w:id="7"/>
      </w:r>
      <w:r>
        <w:rPr>
          <w:color w:val="000000"/>
          <w:szCs w:val="24"/>
        </w:rPr>
        <w:t xml:space="preserve">  </w:t>
      </w:r>
      <w:r w:rsidR="00B84BD2">
        <w:rPr>
          <w:color w:val="000000"/>
          <w:szCs w:val="24"/>
        </w:rPr>
        <w:t xml:space="preserve">We deferred action in response to this request.  </w:t>
      </w:r>
      <w:r w:rsidRPr="0007304F" w:rsidR="00DB54CA">
        <w:rPr>
          <w:color w:val="212121"/>
          <w:szCs w:val="22"/>
        </w:rPr>
        <w:t xml:space="preserve">On </w:t>
      </w:r>
      <w:r w:rsidR="00B84BD2">
        <w:rPr>
          <w:color w:val="212121"/>
          <w:szCs w:val="22"/>
        </w:rPr>
        <w:t>August 19, 2019</w:t>
      </w:r>
      <w:r w:rsidRPr="0007304F" w:rsidR="00DB54CA">
        <w:rPr>
          <w:color w:val="212121"/>
          <w:szCs w:val="22"/>
        </w:rPr>
        <w:t xml:space="preserve">, </w:t>
      </w:r>
      <w:r w:rsidR="00B84BD2">
        <w:rPr>
          <w:color w:val="212121"/>
          <w:szCs w:val="22"/>
        </w:rPr>
        <w:t>DOJ</w:t>
      </w:r>
      <w:r w:rsidRPr="0007304F" w:rsidR="00DB54CA">
        <w:rPr>
          <w:color w:val="212121"/>
          <w:szCs w:val="22"/>
        </w:rPr>
        <w:t xml:space="preserve"> submitted a Petition to Adopt Conditions</w:t>
      </w:r>
      <w:r w:rsidR="00411E8E">
        <w:rPr>
          <w:color w:val="212121"/>
          <w:szCs w:val="22"/>
        </w:rPr>
        <w:t xml:space="preserve"> to Authorizations and Licenses</w:t>
      </w:r>
      <w:r w:rsidRPr="0007304F" w:rsidR="00DB54CA">
        <w:rPr>
          <w:color w:val="212121"/>
          <w:szCs w:val="22"/>
        </w:rPr>
        <w:t>.</w:t>
      </w:r>
      <w:r>
        <w:rPr>
          <w:rStyle w:val="FootnoteReference"/>
          <w:szCs w:val="22"/>
        </w:rPr>
        <w:footnoteReference w:id="8"/>
      </w:r>
      <w:r w:rsidRPr="0007304F" w:rsidR="00DB54CA">
        <w:rPr>
          <w:color w:val="212121"/>
          <w:szCs w:val="22"/>
        </w:rPr>
        <w:t xml:space="preserve">  In the Petition, </w:t>
      </w:r>
      <w:r w:rsidR="00B84BD2">
        <w:rPr>
          <w:color w:val="212121"/>
          <w:szCs w:val="22"/>
        </w:rPr>
        <w:t>DOJ advises</w:t>
      </w:r>
      <w:r w:rsidRPr="0007304F" w:rsidR="00DB54CA">
        <w:rPr>
          <w:color w:val="212121"/>
          <w:szCs w:val="22"/>
        </w:rPr>
        <w:t xml:space="preserve"> the Commission that </w:t>
      </w:r>
      <w:r w:rsidR="00B84BD2">
        <w:rPr>
          <w:color w:val="212121"/>
          <w:szCs w:val="22"/>
        </w:rPr>
        <w:t>it has</w:t>
      </w:r>
      <w:r w:rsidRPr="0007304F" w:rsidR="00DB54CA">
        <w:rPr>
          <w:color w:val="212121"/>
          <w:szCs w:val="22"/>
        </w:rPr>
        <w:t xml:space="preserve"> no objection to the Commission approving the authority sought in th</w:t>
      </w:r>
      <w:r w:rsidR="00B84BD2">
        <w:rPr>
          <w:color w:val="212121"/>
          <w:szCs w:val="22"/>
        </w:rPr>
        <w:t>ese</w:t>
      </w:r>
      <w:r w:rsidRPr="0007304F" w:rsidR="00DB54CA">
        <w:rPr>
          <w:color w:val="212121"/>
          <w:szCs w:val="22"/>
        </w:rPr>
        <w:t> proceeding</w:t>
      </w:r>
      <w:r w:rsidR="00B84BD2">
        <w:rPr>
          <w:color w:val="212121"/>
          <w:szCs w:val="22"/>
        </w:rPr>
        <w:t>s</w:t>
      </w:r>
      <w:r w:rsidRPr="0007304F" w:rsidR="00DB54CA">
        <w:rPr>
          <w:color w:val="212121"/>
          <w:szCs w:val="22"/>
        </w:rPr>
        <w:t xml:space="preserve">, provided </w:t>
      </w:r>
      <w:r w:rsidR="00B84BD2">
        <w:rPr>
          <w:color w:val="212121"/>
          <w:szCs w:val="22"/>
        </w:rPr>
        <w:t xml:space="preserve">that </w:t>
      </w:r>
      <w:r w:rsidRPr="0007304F" w:rsidR="00DB54CA">
        <w:rPr>
          <w:color w:val="212121"/>
          <w:szCs w:val="22"/>
        </w:rPr>
        <w:t>the Commission conditions its approval on the assurance</w:t>
      </w:r>
      <w:r w:rsidR="00B84BD2">
        <w:rPr>
          <w:color w:val="212121"/>
          <w:szCs w:val="22"/>
        </w:rPr>
        <w:t>s</w:t>
      </w:r>
      <w:r w:rsidRPr="0007304F" w:rsidR="00DB54CA">
        <w:rPr>
          <w:color w:val="212121"/>
          <w:szCs w:val="22"/>
        </w:rPr>
        <w:t xml:space="preserve"> of </w:t>
      </w:r>
      <w:r w:rsidR="00B84BD2">
        <w:rPr>
          <w:color w:val="212121"/>
          <w:szCs w:val="22"/>
        </w:rPr>
        <w:t xml:space="preserve">Clarity and NTSI </w:t>
      </w:r>
      <w:r w:rsidRPr="0007304F" w:rsidR="00DB54CA">
        <w:rPr>
          <w:color w:val="212121"/>
          <w:szCs w:val="22"/>
        </w:rPr>
        <w:t>to abide by “</w:t>
      </w:r>
      <w:r w:rsidR="00B84BD2">
        <w:rPr>
          <w:color w:val="212121"/>
          <w:szCs w:val="22"/>
        </w:rPr>
        <w:t xml:space="preserve">the commitments and </w:t>
      </w:r>
      <w:r w:rsidRPr="0007304F" w:rsidR="00DB54CA">
        <w:rPr>
          <w:color w:val="212121"/>
          <w:szCs w:val="22"/>
        </w:rPr>
        <w:t xml:space="preserve">undertakings set forth in the </w:t>
      </w:r>
      <w:r w:rsidR="00B84BD2">
        <w:rPr>
          <w:color w:val="212121"/>
          <w:szCs w:val="22"/>
        </w:rPr>
        <w:t>August 16, 2019</w:t>
      </w:r>
      <w:r w:rsidRPr="0007304F" w:rsidR="00DB54CA">
        <w:rPr>
          <w:color w:val="212121"/>
          <w:szCs w:val="22"/>
        </w:rPr>
        <w:t xml:space="preserve"> </w:t>
      </w:r>
      <w:r w:rsidR="00B84BD2">
        <w:rPr>
          <w:color w:val="212121"/>
          <w:szCs w:val="22"/>
        </w:rPr>
        <w:t>Letter of Agreement” between Clarity, NTSI, and DOJ</w:t>
      </w:r>
      <w:r w:rsidR="00FB5D4F">
        <w:rPr>
          <w:color w:val="212121"/>
          <w:szCs w:val="22"/>
        </w:rPr>
        <w:t>.</w:t>
      </w:r>
      <w:r w:rsidRPr="0007304F" w:rsidR="00DB54CA">
        <w:rPr>
          <w:color w:val="212121"/>
          <w:szCs w:val="22"/>
        </w:rPr>
        <w:t>”</w:t>
      </w:r>
      <w:r>
        <w:rPr>
          <w:rStyle w:val="FootnoteReference"/>
          <w:szCs w:val="22"/>
        </w:rPr>
        <w:footnoteReference w:id="9"/>
      </w:r>
      <w:r w:rsidRPr="0007304F" w:rsidR="00DB54CA">
        <w:rPr>
          <w:color w:val="212121"/>
          <w:szCs w:val="22"/>
        </w:rPr>
        <w:t xml:space="preserve">  </w:t>
      </w:r>
      <w:r w:rsidRPr="00ED6F96" w:rsidR="00DB54CA">
        <w:rPr>
          <w:color w:val="000000"/>
          <w:szCs w:val="22"/>
        </w:rPr>
        <w:t xml:space="preserve"> </w:t>
      </w:r>
      <w:r w:rsidR="00DB54CA">
        <w:rPr>
          <w:color w:val="000000"/>
          <w:szCs w:val="24"/>
        </w:rPr>
        <w:t xml:space="preserve"> </w:t>
      </w:r>
    </w:p>
    <w:p w:rsidR="00873641" w:rsidP="00B84BD2">
      <w:pPr>
        <w:widowControl/>
        <w:ind w:firstLine="720"/>
        <w:jc w:val="left"/>
        <w:rPr>
          <w:rFonts w:ascii="Arial" w:hAnsi="Arial" w:cs="Arial"/>
          <w:color w:val="212121"/>
          <w:sz w:val="21"/>
          <w:szCs w:val="21"/>
        </w:rPr>
      </w:pPr>
      <w:r w:rsidRPr="00DB54CA">
        <w:rPr>
          <w:color w:val="000000"/>
        </w:rPr>
        <w:t xml:space="preserve">We </w:t>
      </w:r>
      <w:r w:rsidRPr="00DB54CA" w:rsidR="00FD3FB3">
        <w:rPr>
          <w:color w:val="000000"/>
        </w:rPr>
        <w:t>find, upon consideration of the record, that the proposed transfer</w:t>
      </w:r>
      <w:r w:rsidR="00B84BD2">
        <w:rPr>
          <w:color w:val="000000"/>
        </w:rPr>
        <w:t>s</w:t>
      </w:r>
      <w:r w:rsidRPr="00DB54CA" w:rsidR="00FD3FB3">
        <w:rPr>
          <w:color w:val="000000"/>
        </w:rPr>
        <w:t xml:space="preserve"> will serve the public interest, convenience, and necessity, and therefore grant the </w:t>
      </w:r>
      <w:r w:rsidR="00E06A53">
        <w:rPr>
          <w:color w:val="000000"/>
        </w:rPr>
        <w:t>A</w:t>
      </w:r>
      <w:r w:rsidR="00AE22A5">
        <w:rPr>
          <w:color w:val="000000"/>
        </w:rPr>
        <w:t>pplications</w:t>
      </w:r>
      <w:r w:rsidRPr="00DB54CA" w:rsidR="00FD3FB3">
        <w:rPr>
          <w:color w:val="000000"/>
          <w:szCs w:val="22"/>
        </w:rPr>
        <w:t>.</w:t>
      </w:r>
      <w:r>
        <w:rPr>
          <w:rStyle w:val="FootnoteReference"/>
          <w:szCs w:val="22"/>
        </w:rPr>
        <w:footnoteReference w:id="10"/>
      </w:r>
      <w:r w:rsidRPr="00DB54CA" w:rsidR="00FD3FB3">
        <w:rPr>
          <w:color w:val="000000"/>
          <w:szCs w:val="22"/>
        </w:rPr>
        <w:t xml:space="preserve"> </w:t>
      </w:r>
      <w:r w:rsidR="00EA78FB">
        <w:rPr>
          <w:color w:val="000000"/>
          <w:szCs w:val="22"/>
        </w:rPr>
        <w:t xml:space="preserve"> Further, we grant the </w:t>
      </w:r>
      <w:r w:rsidRPr="0007304F" w:rsidR="00EA78FB">
        <w:rPr>
          <w:color w:val="212121"/>
          <w:szCs w:val="22"/>
        </w:rPr>
        <w:t>Petition</w:t>
      </w:r>
      <w:r w:rsidR="00577322">
        <w:rPr>
          <w:color w:val="212121"/>
          <w:szCs w:val="22"/>
        </w:rPr>
        <w:t>, and,</w:t>
      </w:r>
      <w:r w:rsidR="00577322">
        <w:rPr>
          <w:color w:val="000000"/>
          <w:szCs w:val="22"/>
        </w:rPr>
        <w:t xml:space="preserve"> a</w:t>
      </w:r>
      <w:r w:rsidR="00EA78FB">
        <w:rPr>
          <w:color w:val="000000"/>
          <w:szCs w:val="22"/>
        </w:rPr>
        <w:t xml:space="preserve">ccordingly, we </w:t>
      </w:r>
      <w:r w:rsidR="00444F4F">
        <w:rPr>
          <w:color w:val="000000"/>
          <w:szCs w:val="22"/>
        </w:rPr>
        <w:t xml:space="preserve">condition </w:t>
      </w:r>
      <w:r w:rsidR="00EA78FB">
        <w:rPr>
          <w:color w:val="000000"/>
          <w:szCs w:val="22"/>
        </w:rPr>
        <w:t xml:space="preserve">grant </w:t>
      </w:r>
      <w:r w:rsidR="001E6C34">
        <w:rPr>
          <w:color w:val="000000"/>
          <w:szCs w:val="22"/>
        </w:rPr>
        <w:t xml:space="preserve">of </w:t>
      </w:r>
      <w:r w:rsidR="00EA78FB">
        <w:rPr>
          <w:color w:val="000000"/>
          <w:szCs w:val="22"/>
        </w:rPr>
        <w:t xml:space="preserve">the </w:t>
      </w:r>
      <w:r w:rsidR="00B84BD2">
        <w:rPr>
          <w:color w:val="000000"/>
          <w:szCs w:val="22"/>
        </w:rPr>
        <w:t>Applications</w:t>
      </w:r>
      <w:r w:rsidR="00EA78FB">
        <w:rPr>
          <w:color w:val="212121"/>
          <w:szCs w:val="22"/>
        </w:rPr>
        <w:t xml:space="preserve"> on compliance by </w:t>
      </w:r>
      <w:r w:rsidR="00B84BD2">
        <w:rPr>
          <w:color w:val="212121"/>
          <w:szCs w:val="22"/>
        </w:rPr>
        <w:t xml:space="preserve">Clarity and NTSI with </w:t>
      </w:r>
      <w:r w:rsidR="00EA78FB">
        <w:rPr>
          <w:color w:val="212121"/>
          <w:szCs w:val="22"/>
        </w:rPr>
        <w:t xml:space="preserve">the commitments and undertaking set out in the </w:t>
      </w:r>
      <w:r w:rsidR="00B84BD2">
        <w:rPr>
          <w:color w:val="212121"/>
          <w:szCs w:val="22"/>
        </w:rPr>
        <w:t>LOA</w:t>
      </w:r>
      <w:r w:rsidR="00444F4F">
        <w:rPr>
          <w:color w:val="212121"/>
          <w:szCs w:val="22"/>
        </w:rPr>
        <w:t>.</w:t>
      </w:r>
      <w:r>
        <w:rPr>
          <w:rStyle w:val="FootnoteReference"/>
          <w:szCs w:val="22"/>
        </w:rPr>
        <w:footnoteReference w:id="11"/>
      </w:r>
      <w:r w:rsidR="00444F4F">
        <w:rPr>
          <w:color w:val="212121"/>
          <w:szCs w:val="22"/>
        </w:rPr>
        <w:t xml:space="preserve">  </w:t>
      </w:r>
      <w:r w:rsidRPr="00DB54CA" w:rsidR="00ED6F96">
        <w:rPr>
          <w:color w:val="212121"/>
          <w:szCs w:val="22"/>
        </w:rPr>
        <w:t xml:space="preserve">A failure to comply with and/or remain in compliance with any of the provisions of the </w:t>
      </w:r>
      <w:r w:rsidR="00B84BD2">
        <w:rPr>
          <w:color w:val="212121"/>
          <w:szCs w:val="22"/>
        </w:rPr>
        <w:t>LOA</w:t>
      </w:r>
      <w:r w:rsidRPr="00DB54CA" w:rsidR="001E6C34">
        <w:rPr>
          <w:color w:val="212121"/>
          <w:szCs w:val="22"/>
        </w:rPr>
        <w:t xml:space="preserve"> </w:t>
      </w:r>
      <w:r w:rsidRPr="00DB54CA" w:rsidR="00ED6F96">
        <w:rPr>
          <w:color w:val="212121"/>
          <w:szCs w:val="22"/>
        </w:rPr>
        <w:t>shall constitute a failure to meet a condition of th</w:t>
      </w:r>
      <w:r w:rsidR="00B84BD2">
        <w:rPr>
          <w:color w:val="212121"/>
          <w:szCs w:val="22"/>
        </w:rPr>
        <w:t>ese</w:t>
      </w:r>
      <w:r w:rsidRPr="00DB54CA" w:rsidR="00ED6F96">
        <w:rPr>
          <w:color w:val="212121"/>
          <w:szCs w:val="22"/>
        </w:rPr>
        <w:t xml:space="preserve"> authorization</w:t>
      </w:r>
      <w:r w:rsidR="00B84BD2">
        <w:rPr>
          <w:color w:val="212121"/>
          <w:szCs w:val="22"/>
        </w:rPr>
        <w:t>s</w:t>
      </w:r>
      <w:r w:rsidRPr="00DB54CA" w:rsidR="00ED6F96">
        <w:rPr>
          <w:color w:val="212121"/>
          <w:szCs w:val="22"/>
        </w:rPr>
        <w:t xml:space="preserve"> and thus grounds for declaring the underlying </w:t>
      </w:r>
      <w:r>
        <w:rPr>
          <w:color w:val="212121"/>
          <w:szCs w:val="22"/>
        </w:rPr>
        <w:t xml:space="preserve">licenses </w:t>
      </w:r>
      <w:r w:rsidRPr="00DB54CA" w:rsidR="00ED6F96">
        <w:rPr>
          <w:color w:val="212121"/>
          <w:szCs w:val="22"/>
        </w:rPr>
        <w:t xml:space="preserve">terminated without further action on the part of the Commission. </w:t>
      </w:r>
      <w:r w:rsidRPr="00DB54CA" w:rsidR="004102F1">
        <w:rPr>
          <w:color w:val="212121"/>
          <w:szCs w:val="22"/>
        </w:rPr>
        <w:t xml:space="preserve"> </w:t>
      </w:r>
      <w:r w:rsidRPr="00DB54CA" w:rsidR="00ED6F96">
        <w:rPr>
          <w:color w:val="212121"/>
          <w:szCs w:val="22"/>
        </w:rPr>
        <w:t>Failure to meet a condition of th</w:t>
      </w:r>
      <w:r w:rsidR="00B84BD2">
        <w:rPr>
          <w:color w:val="212121"/>
          <w:szCs w:val="22"/>
        </w:rPr>
        <w:t>ese</w:t>
      </w:r>
      <w:r w:rsidRPr="00DB54CA" w:rsidR="00ED6F96">
        <w:rPr>
          <w:color w:val="212121"/>
          <w:szCs w:val="22"/>
        </w:rPr>
        <w:t xml:space="preserve"> authorization</w:t>
      </w:r>
      <w:r w:rsidR="00B84BD2">
        <w:rPr>
          <w:color w:val="212121"/>
          <w:szCs w:val="22"/>
        </w:rPr>
        <w:t>s</w:t>
      </w:r>
      <w:r w:rsidRPr="00DB54CA" w:rsidR="00ED6F96">
        <w:rPr>
          <w:color w:val="212121"/>
          <w:szCs w:val="22"/>
        </w:rPr>
        <w:t xml:space="preserve"> may also result in monetary sanctions or other enforcement action by the Commission.</w:t>
      </w:r>
      <w:r w:rsidRPr="00DB54CA" w:rsidR="00ED6F96">
        <w:rPr>
          <w:rFonts w:ascii="Arial" w:hAnsi="Arial" w:cs="Arial"/>
          <w:color w:val="212121"/>
          <w:sz w:val="21"/>
          <w:szCs w:val="21"/>
        </w:rPr>
        <w:t xml:space="preserve">  </w:t>
      </w:r>
    </w:p>
    <w:p w:rsidR="0080072E" w:rsidP="00C07140">
      <w:pPr>
        <w:widowControl/>
        <w:ind w:firstLine="720"/>
        <w:jc w:val="left"/>
        <w:rPr>
          <w:rFonts w:ascii="Arial" w:hAnsi="Arial" w:cs="Arial"/>
          <w:color w:val="212121"/>
          <w:sz w:val="21"/>
          <w:szCs w:val="21"/>
        </w:rPr>
      </w:pPr>
    </w:p>
    <w:p w:rsidR="0080072E" w:rsidP="00C07140">
      <w:pPr>
        <w:pStyle w:val="ParaNum"/>
        <w:numPr>
          <w:ilvl w:val="0"/>
          <w:numId w:val="0"/>
        </w:numPr>
        <w:spacing w:after="0"/>
        <w:ind w:firstLine="720"/>
        <w:jc w:val="left"/>
      </w:pPr>
      <w:r>
        <w:t>Therefore</w:t>
      </w:r>
      <w:r w:rsidR="00E06A53">
        <w:t>,</w:t>
      </w:r>
      <w:r>
        <w:t xml:space="preserve"> </w:t>
      </w:r>
      <w:r w:rsidRPr="00C7200D">
        <w:t xml:space="preserve">pursuant to </w:t>
      </w:r>
      <w:r>
        <w:t>s</w:t>
      </w:r>
      <w:r w:rsidRPr="00C7200D">
        <w:t xml:space="preserve">ections 214(a), 214(c), 303(r), 309, and 310(d) of the </w:t>
      </w:r>
      <w:r>
        <w:t xml:space="preserve">Communications </w:t>
      </w:r>
      <w:r w:rsidRPr="00C7200D">
        <w:t>Act</w:t>
      </w:r>
      <w:r>
        <w:t xml:space="preserve"> of 1934</w:t>
      </w:r>
      <w:r w:rsidRPr="00C7200D">
        <w:t xml:space="preserve">, </w:t>
      </w:r>
      <w:r>
        <w:t xml:space="preserve">as amended, </w:t>
      </w:r>
      <w:r w:rsidRPr="00C7200D">
        <w:t>47 U.S.C. §§ 214(a), 214(c), 303(r), 309, 310(d)</w:t>
      </w:r>
      <w:r>
        <w:t xml:space="preserve">, </w:t>
      </w:r>
      <w:r w:rsidRPr="00C7200D">
        <w:t xml:space="preserve">and </w:t>
      </w:r>
      <w:r>
        <w:t>s</w:t>
      </w:r>
      <w:r w:rsidRPr="00B73C0C">
        <w:t>ection</w:t>
      </w:r>
      <w:r>
        <w:t>s</w:t>
      </w:r>
      <w:r w:rsidRPr="00B73C0C">
        <w:t xml:space="preserve"> </w:t>
      </w:r>
      <w:r>
        <w:t xml:space="preserve">1.948, 63.04, </w:t>
      </w:r>
      <w:r w:rsidR="00577322">
        <w:t xml:space="preserve">63.18, </w:t>
      </w:r>
      <w:r>
        <w:t xml:space="preserve">and 63.24 </w:t>
      </w:r>
      <w:r w:rsidRPr="00B73C0C">
        <w:t>of the Commission’s rules, 47 C.F.R. §§</w:t>
      </w:r>
      <w:r>
        <w:t xml:space="preserve"> 1.948,</w:t>
      </w:r>
      <w:r w:rsidRPr="00B73C0C">
        <w:t xml:space="preserve"> 63.04, </w:t>
      </w:r>
      <w:r w:rsidR="00577322">
        <w:t xml:space="preserve">63.18, </w:t>
      </w:r>
      <w:r w:rsidRPr="00B73C0C">
        <w:t xml:space="preserve">63.24, and pursuant to the authority delegated under </w:t>
      </w:r>
      <w:r>
        <w:t>s</w:t>
      </w:r>
      <w:r w:rsidRPr="00C7200D">
        <w:t xml:space="preserve">ections </w:t>
      </w:r>
      <w:r w:rsidR="00577322">
        <w:t xml:space="preserve">0.31, </w:t>
      </w:r>
      <w:r w:rsidRPr="00C7200D">
        <w:t xml:space="preserve">0.51, </w:t>
      </w:r>
      <w:r w:rsidR="00577322">
        <w:t xml:space="preserve">0.61, </w:t>
      </w:r>
      <w:r w:rsidRPr="00C7200D">
        <w:t xml:space="preserve">0.91, 0.131, </w:t>
      </w:r>
      <w:r w:rsidR="00577322">
        <w:t xml:space="preserve">0.241, </w:t>
      </w:r>
      <w:r w:rsidRPr="00C7200D">
        <w:t xml:space="preserve">0.261, </w:t>
      </w:r>
      <w:r w:rsidR="00577322">
        <w:t xml:space="preserve">0.283, </w:t>
      </w:r>
      <w:r w:rsidRPr="00C7200D">
        <w:t xml:space="preserve">0.291, and 0.331 of the Commission’s rules, 47 CFR §§ </w:t>
      </w:r>
      <w:r w:rsidR="00577322">
        <w:t xml:space="preserve">0.31, </w:t>
      </w:r>
      <w:r w:rsidRPr="00C7200D">
        <w:t xml:space="preserve">0.51, </w:t>
      </w:r>
      <w:r w:rsidR="00577322">
        <w:t xml:space="preserve">0.61, </w:t>
      </w:r>
      <w:r w:rsidRPr="00C7200D">
        <w:t xml:space="preserve">0.91, 0.131, </w:t>
      </w:r>
      <w:r w:rsidR="00577322">
        <w:t xml:space="preserve">0.241, </w:t>
      </w:r>
      <w:r w:rsidRPr="00C7200D">
        <w:t xml:space="preserve">0.261, </w:t>
      </w:r>
      <w:r w:rsidR="00577322">
        <w:t xml:space="preserve">0.283, </w:t>
      </w:r>
      <w:r w:rsidRPr="00C7200D">
        <w:t xml:space="preserve">0.291, 0.331, </w:t>
      </w:r>
      <w:r w:rsidR="009B6C29">
        <w:t>we</w:t>
      </w:r>
      <w:r w:rsidRPr="00C7200D">
        <w:t xml:space="preserve"> </w:t>
      </w:r>
      <w:r w:rsidR="009B6C29">
        <w:t xml:space="preserve">grant the </w:t>
      </w:r>
      <w:r w:rsidRPr="00C7200D">
        <w:t>Applications listed in A</w:t>
      </w:r>
      <w:r w:rsidR="00E06A53">
        <w:t>ttachment</w:t>
      </w:r>
      <w:r w:rsidR="00B84BD2">
        <w:t>s</w:t>
      </w:r>
      <w:r w:rsidRPr="00C7200D">
        <w:t xml:space="preserve"> A </w:t>
      </w:r>
      <w:r w:rsidR="00B84BD2">
        <w:t>and B</w:t>
      </w:r>
      <w:r w:rsidR="009B6C29">
        <w:t xml:space="preserve"> to this Public Notice</w:t>
      </w:r>
      <w:r w:rsidRPr="00C7200D">
        <w:t xml:space="preserve">. </w:t>
      </w:r>
    </w:p>
    <w:p w:rsidR="0080072E" w:rsidP="002E0B18">
      <w:pPr>
        <w:widowControl/>
        <w:ind w:firstLine="720"/>
        <w:jc w:val="left"/>
        <w:rPr>
          <w:rFonts w:ascii="Arial" w:hAnsi="Arial" w:cs="Arial"/>
          <w:color w:val="212121"/>
          <w:sz w:val="21"/>
          <w:szCs w:val="21"/>
        </w:rPr>
      </w:pPr>
    </w:p>
    <w:p w:rsidR="00FD3FB3" w:rsidP="002E0B18">
      <w:pPr>
        <w:widowControl/>
        <w:ind w:firstLine="720"/>
        <w:jc w:val="left"/>
        <w:rPr>
          <w:color w:val="000000"/>
        </w:rPr>
      </w:pPr>
      <w:r w:rsidRPr="00DB54CA">
        <w:rPr>
          <w:color w:val="000000"/>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FD3FB3">
      <w:pPr>
        <w:widowControl/>
        <w:ind w:firstLine="720"/>
        <w:rPr>
          <w:color w:val="000000"/>
        </w:rPr>
      </w:pPr>
    </w:p>
    <w:p w:rsidR="00FD3FB3">
      <w:pPr>
        <w:widowControl/>
        <w:spacing w:after="240"/>
        <w:ind w:firstLine="720"/>
        <w:jc w:val="left"/>
        <w:rPr>
          <w:szCs w:val="22"/>
        </w:rPr>
      </w:pPr>
      <w:r>
        <w:rPr>
          <w:szCs w:val="22"/>
        </w:rPr>
        <w:t>For further information, please contact Dennis Johnson, Wireline Competition Bureau, (202) 418-0809; David Krech, International Bureau, (202) 418-7443; Linda Ray, Wireless Telecommunications Bureau, (202) 418-0257; Sonia Greenway, Media Bureau, (202) 418-1419.</w:t>
      </w:r>
    </w:p>
    <w:p w:rsidR="00577322" w:rsidP="00577322">
      <w:pPr>
        <w:widowControl/>
        <w:spacing w:after="240"/>
        <w:jc w:val="left"/>
        <w:rPr>
          <w:szCs w:val="22"/>
        </w:rPr>
      </w:pPr>
      <w:r>
        <w:rPr>
          <w:szCs w:val="22"/>
        </w:rPr>
        <w:br w:type="page"/>
      </w:r>
    </w:p>
    <w:p w:rsidR="00577322" w:rsidRPr="00577322" w:rsidP="00577322">
      <w:pPr>
        <w:keepNext/>
        <w:jc w:val="center"/>
        <w:rPr>
          <w:b/>
          <w:color w:val="000000"/>
          <w:szCs w:val="22"/>
        </w:rPr>
      </w:pPr>
      <w:r w:rsidRPr="00577322">
        <w:rPr>
          <w:b/>
          <w:color w:val="000000"/>
          <w:szCs w:val="22"/>
        </w:rPr>
        <w:t>ATTACHMENT A</w:t>
      </w:r>
    </w:p>
    <w:p w:rsidR="00577322" w:rsidRPr="00577322" w:rsidP="00577322">
      <w:pPr>
        <w:keepNext/>
        <w:jc w:val="center"/>
        <w:rPr>
          <w:b/>
          <w:color w:val="000000"/>
          <w:szCs w:val="22"/>
        </w:rPr>
      </w:pPr>
    </w:p>
    <w:p w:rsidR="00577322" w:rsidRPr="00577322" w:rsidP="00577322">
      <w:pPr>
        <w:keepNext/>
        <w:jc w:val="center"/>
        <w:rPr>
          <w:b/>
          <w:color w:val="000000"/>
          <w:szCs w:val="22"/>
        </w:rPr>
      </w:pPr>
      <w:r w:rsidRPr="00577322">
        <w:rPr>
          <w:b/>
          <w:color w:val="000000"/>
          <w:szCs w:val="22"/>
        </w:rPr>
        <w:t>Applications for the Clarity-NTS Transaction</w:t>
      </w:r>
    </w:p>
    <w:p w:rsidR="00577322" w:rsidRPr="00577322" w:rsidP="00577322">
      <w:pPr>
        <w:keepNext/>
        <w:jc w:val="left"/>
        <w:rPr>
          <w:b/>
          <w:color w:val="000000"/>
          <w:szCs w:val="22"/>
        </w:rPr>
      </w:pPr>
    </w:p>
    <w:p w:rsidR="00577322" w:rsidRPr="00577322" w:rsidP="00577322">
      <w:pPr>
        <w:keepNext/>
        <w:jc w:val="left"/>
        <w:rPr>
          <w:color w:val="000000"/>
          <w:szCs w:val="22"/>
        </w:rPr>
      </w:pPr>
      <w:r w:rsidRPr="00577322">
        <w:rPr>
          <w:b/>
          <w:color w:val="000000"/>
          <w:szCs w:val="22"/>
        </w:rPr>
        <w:t>SECTION 214 AUTHORIZATIONS</w:t>
      </w:r>
    </w:p>
    <w:p w:rsidR="00577322" w:rsidRPr="00577322" w:rsidP="00577322">
      <w:pPr>
        <w:keepNext/>
        <w:jc w:val="left"/>
        <w:rPr>
          <w:color w:val="000000"/>
          <w:szCs w:val="22"/>
        </w:rPr>
      </w:pPr>
    </w:p>
    <w:p w:rsidR="00577322" w:rsidRPr="00577322" w:rsidP="00577322">
      <w:pPr>
        <w:keepNext/>
        <w:ind w:firstLine="720"/>
        <w:jc w:val="left"/>
        <w:rPr>
          <w:b/>
          <w:color w:val="000000"/>
          <w:szCs w:val="22"/>
        </w:rPr>
      </w:pPr>
      <w:r w:rsidRPr="00577322">
        <w:rPr>
          <w:b/>
          <w:color w:val="000000"/>
          <w:szCs w:val="22"/>
        </w:rPr>
        <w:t>A.</w:t>
      </w:r>
      <w:r w:rsidRPr="00577322">
        <w:rPr>
          <w:b/>
          <w:color w:val="000000"/>
          <w:szCs w:val="22"/>
        </w:rPr>
        <w:tab/>
        <w:t>International</w:t>
      </w:r>
    </w:p>
    <w:p w:rsidR="00577322" w:rsidRPr="00577322" w:rsidP="00577322">
      <w:pPr>
        <w:keepNext/>
        <w:jc w:val="left"/>
        <w:rPr>
          <w:color w:val="000000"/>
          <w:szCs w:val="22"/>
        </w:rPr>
      </w:pPr>
    </w:p>
    <w:tbl>
      <w:tblPr>
        <w:tblW w:w="9738" w:type="dxa"/>
        <w:tblLook w:val="01E0"/>
      </w:tblPr>
      <w:tblGrid>
        <w:gridCol w:w="2880"/>
        <w:gridCol w:w="3888"/>
        <w:gridCol w:w="2970"/>
      </w:tblGrid>
      <w:tr w:rsidTr="00BD77DC">
        <w:tblPrEx>
          <w:tblW w:w="9738" w:type="dxa"/>
          <w:tblLook w:val="01E0"/>
        </w:tblPrEx>
        <w:tc>
          <w:tcPr>
            <w:tcW w:w="2880" w:type="dxa"/>
          </w:tcPr>
          <w:p w:rsidR="00577322" w:rsidRPr="00577322" w:rsidP="00577322">
            <w:pPr>
              <w:jc w:val="left"/>
              <w:rPr>
                <w:b/>
                <w:color w:val="000000"/>
                <w:szCs w:val="22"/>
              </w:rPr>
            </w:pPr>
            <w:bookmarkStart w:id="1" w:name="_Hlk1656452"/>
            <w:r w:rsidRPr="00577322">
              <w:rPr>
                <w:b/>
                <w:color w:val="000000"/>
                <w:szCs w:val="22"/>
                <w:u w:val="single"/>
              </w:rPr>
              <w:t>File Number</w:t>
            </w:r>
          </w:p>
        </w:tc>
        <w:tc>
          <w:tcPr>
            <w:tcW w:w="3888" w:type="dxa"/>
          </w:tcPr>
          <w:p w:rsidR="00577322" w:rsidRPr="00577322" w:rsidP="00577322">
            <w:pPr>
              <w:jc w:val="left"/>
              <w:rPr>
                <w:b/>
                <w:color w:val="000000"/>
                <w:szCs w:val="22"/>
              </w:rPr>
            </w:pPr>
            <w:r w:rsidRPr="00577322">
              <w:rPr>
                <w:b/>
                <w:color w:val="000000"/>
                <w:szCs w:val="22"/>
                <w:u w:val="single"/>
              </w:rPr>
              <w:t>Authorization Holder</w:t>
            </w:r>
          </w:p>
        </w:tc>
        <w:tc>
          <w:tcPr>
            <w:tcW w:w="2970" w:type="dxa"/>
          </w:tcPr>
          <w:p w:rsidR="00577322" w:rsidRPr="00577322" w:rsidP="00577322">
            <w:pPr>
              <w:jc w:val="left"/>
              <w:rPr>
                <w:b/>
                <w:color w:val="000000"/>
                <w:szCs w:val="22"/>
                <w:u w:val="single"/>
              </w:rPr>
            </w:pPr>
            <w:r w:rsidRPr="00577322">
              <w:rPr>
                <w:b/>
                <w:color w:val="000000"/>
                <w:szCs w:val="22"/>
                <w:u w:val="single"/>
              </w:rPr>
              <w:t>Authorization Number</w:t>
            </w:r>
          </w:p>
          <w:p w:rsidR="00577322" w:rsidRPr="00577322" w:rsidP="00577322">
            <w:pPr>
              <w:jc w:val="left"/>
              <w:rPr>
                <w:b/>
                <w:color w:val="000000"/>
                <w:szCs w:val="22"/>
                <w:u w:val="single"/>
              </w:rPr>
            </w:pPr>
          </w:p>
        </w:tc>
      </w:tr>
      <w:tr w:rsidTr="00BD77DC">
        <w:tblPrEx>
          <w:tblW w:w="9738" w:type="dxa"/>
          <w:tblLook w:val="01E0"/>
        </w:tblPrEx>
        <w:tc>
          <w:tcPr>
            <w:tcW w:w="2880" w:type="dxa"/>
          </w:tcPr>
          <w:p w:rsidR="00577322" w:rsidRPr="00577322" w:rsidP="00577322">
            <w:pPr>
              <w:jc w:val="left"/>
              <w:rPr>
                <w:color w:val="000000"/>
                <w:szCs w:val="22"/>
              </w:rPr>
            </w:pPr>
            <w:bookmarkStart w:id="2" w:name="_Hlk1728800"/>
            <w:r w:rsidRPr="00577322">
              <w:rPr>
                <w:color w:val="000000"/>
                <w:szCs w:val="22"/>
              </w:rPr>
              <w:t>ITC-T/C-20190128-00006</w:t>
            </w:r>
          </w:p>
        </w:tc>
        <w:tc>
          <w:tcPr>
            <w:tcW w:w="3888" w:type="dxa"/>
          </w:tcPr>
          <w:p w:rsidR="00577322" w:rsidRPr="00577322" w:rsidP="00577322">
            <w:pPr>
              <w:jc w:val="left"/>
              <w:rPr>
                <w:szCs w:val="22"/>
              </w:rPr>
            </w:pPr>
            <w:r w:rsidRPr="00577322">
              <w:rPr>
                <w:szCs w:val="22"/>
              </w:rPr>
              <w:t>XFone USA, Inc.</w:t>
            </w:r>
          </w:p>
        </w:tc>
        <w:tc>
          <w:tcPr>
            <w:tcW w:w="2970" w:type="dxa"/>
          </w:tcPr>
          <w:p w:rsidR="00577322" w:rsidRPr="00577322" w:rsidP="00577322">
            <w:pPr>
              <w:jc w:val="left"/>
              <w:rPr>
                <w:szCs w:val="22"/>
              </w:rPr>
            </w:pPr>
            <w:r w:rsidRPr="00577322">
              <w:rPr>
                <w:szCs w:val="22"/>
              </w:rPr>
              <w:t>ITC-214-20040706-00251</w:t>
            </w:r>
          </w:p>
        </w:tc>
      </w:tr>
      <w:tr w:rsidTr="00BD77DC">
        <w:tblPrEx>
          <w:tblW w:w="9738" w:type="dxa"/>
          <w:tblLook w:val="01E0"/>
        </w:tblPrEx>
        <w:tc>
          <w:tcPr>
            <w:tcW w:w="2880" w:type="dxa"/>
          </w:tcPr>
          <w:p w:rsidR="00577322" w:rsidRPr="00577322" w:rsidP="00577322">
            <w:pPr>
              <w:jc w:val="left"/>
              <w:rPr>
                <w:color w:val="000000"/>
                <w:szCs w:val="22"/>
              </w:rPr>
            </w:pPr>
            <w:r w:rsidRPr="00577322">
              <w:rPr>
                <w:color w:val="000000"/>
                <w:szCs w:val="22"/>
              </w:rPr>
              <w:t>ITC-T/C-20190128-00007</w:t>
            </w:r>
          </w:p>
        </w:tc>
        <w:tc>
          <w:tcPr>
            <w:tcW w:w="3888" w:type="dxa"/>
          </w:tcPr>
          <w:p w:rsidR="00577322" w:rsidRPr="00577322" w:rsidP="00577322">
            <w:pPr>
              <w:jc w:val="left"/>
              <w:rPr>
                <w:szCs w:val="22"/>
              </w:rPr>
            </w:pPr>
            <w:r w:rsidRPr="00577322">
              <w:rPr>
                <w:szCs w:val="22"/>
              </w:rPr>
              <w:t>NTS Communications, Inc.</w:t>
            </w:r>
          </w:p>
        </w:tc>
        <w:tc>
          <w:tcPr>
            <w:tcW w:w="2970" w:type="dxa"/>
          </w:tcPr>
          <w:p w:rsidR="00577322" w:rsidRPr="00577322" w:rsidP="00577322">
            <w:pPr>
              <w:jc w:val="left"/>
              <w:rPr>
                <w:szCs w:val="22"/>
              </w:rPr>
            </w:pPr>
            <w:r w:rsidRPr="00577322">
              <w:rPr>
                <w:szCs w:val="22"/>
              </w:rPr>
              <w:t>ITC-214-19971024-00657</w:t>
            </w:r>
          </w:p>
        </w:tc>
      </w:tr>
      <w:bookmarkEnd w:id="2"/>
      <w:tr w:rsidTr="00BD77DC">
        <w:tblPrEx>
          <w:tblW w:w="9738" w:type="dxa"/>
          <w:tblLook w:val="01E0"/>
        </w:tblPrEx>
        <w:tc>
          <w:tcPr>
            <w:tcW w:w="2880" w:type="dxa"/>
          </w:tcPr>
          <w:p w:rsidR="00577322" w:rsidRPr="00577322" w:rsidP="00577322">
            <w:pPr>
              <w:jc w:val="left"/>
              <w:rPr>
                <w:color w:val="000000"/>
                <w:szCs w:val="22"/>
              </w:rPr>
            </w:pPr>
          </w:p>
        </w:tc>
        <w:tc>
          <w:tcPr>
            <w:tcW w:w="3888" w:type="dxa"/>
          </w:tcPr>
          <w:p w:rsidR="00577322" w:rsidRPr="00577322" w:rsidP="00577322">
            <w:pPr>
              <w:jc w:val="left"/>
              <w:rPr>
                <w:szCs w:val="22"/>
              </w:rPr>
            </w:pPr>
          </w:p>
        </w:tc>
        <w:tc>
          <w:tcPr>
            <w:tcW w:w="2970" w:type="dxa"/>
          </w:tcPr>
          <w:p w:rsidR="00577322" w:rsidRPr="00577322" w:rsidP="00577322">
            <w:pPr>
              <w:jc w:val="left"/>
              <w:rPr>
                <w:szCs w:val="22"/>
              </w:rPr>
            </w:pPr>
          </w:p>
        </w:tc>
      </w:tr>
    </w:tbl>
    <w:bookmarkEnd w:id="1"/>
    <w:p w:rsidR="00577322" w:rsidRPr="00577322" w:rsidP="00577322">
      <w:pPr>
        <w:keepNext/>
        <w:ind w:firstLine="720"/>
        <w:jc w:val="left"/>
        <w:rPr>
          <w:b/>
          <w:color w:val="000000"/>
          <w:szCs w:val="22"/>
        </w:rPr>
      </w:pPr>
      <w:r w:rsidRPr="00577322">
        <w:rPr>
          <w:b/>
          <w:color w:val="000000"/>
          <w:szCs w:val="22"/>
        </w:rPr>
        <w:t>B.</w:t>
      </w:r>
      <w:r w:rsidRPr="00577322">
        <w:rPr>
          <w:b/>
          <w:color w:val="000000"/>
          <w:szCs w:val="22"/>
        </w:rPr>
        <w:tab/>
        <w:t>Domestic</w:t>
      </w:r>
    </w:p>
    <w:p w:rsidR="00577322" w:rsidRPr="00577322" w:rsidP="00577322">
      <w:pPr>
        <w:keepNext/>
        <w:jc w:val="left"/>
        <w:rPr>
          <w:color w:val="000000"/>
          <w:szCs w:val="22"/>
        </w:rPr>
      </w:pPr>
    </w:p>
    <w:p w:rsidR="00577322" w:rsidRPr="00577322" w:rsidP="00577322">
      <w:pPr>
        <w:ind w:firstLine="720"/>
        <w:jc w:val="left"/>
        <w:rPr>
          <w:szCs w:val="22"/>
        </w:rPr>
      </w:pPr>
      <w:r w:rsidRPr="00FC565D">
        <w:rPr>
          <w:color w:val="000000"/>
          <w:szCs w:val="22"/>
        </w:rPr>
        <w:t xml:space="preserve">The </w:t>
      </w:r>
      <w:r>
        <w:rPr>
          <w:color w:val="000000"/>
          <w:szCs w:val="22"/>
        </w:rPr>
        <w:t xml:space="preserve">Wireline Competition Bureau grants the </w:t>
      </w:r>
      <w:r w:rsidRPr="00FC565D">
        <w:rPr>
          <w:color w:val="000000"/>
          <w:szCs w:val="22"/>
        </w:rPr>
        <w:t>application to transfer control of do</w:t>
      </w:r>
      <w:r>
        <w:rPr>
          <w:color w:val="000000"/>
          <w:szCs w:val="22"/>
        </w:rPr>
        <w:t>mestic s</w:t>
      </w:r>
      <w:r w:rsidRPr="00FC565D">
        <w:rPr>
          <w:color w:val="000000"/>
          <w:szCs w:val="22"/>
        </w:rPr>
        <w:t xml:space="preserve">ection 214 authority in connection with </w:t>
      </w:r>
      <w:r>
        <w:rPr>
          <w:color w:val="000000"/>
          <w:szCs w:val="22"/>
        </w:rPr>
        <w:t xml:space="preserve">the Clarity-NTS Transaction.  </w:t>
      </w:r>
    </w:p>
    <w:tbl>
      <w:tblPr>
        <w:tblW w:w="9744" w:type="dxa"/>
        <w:tblLook w:val="01E0"/>
      </w:tblPr>
      <w:tblGrid>
        <w:gridCol w:w="2882"/>
        <w:gridCol w:w="3890"/>
        <w:gridCol w:w="2972"/>
      </w:tblGrid>
      <w:tr w:rsidTr="00BD77DC">
        <w:tblPrEx>
          <w:tblW w:w="9744" w:type="dxa"/>
          <w:tblLook w:val="01E0"/>
        </w:tblPrEx>
        <w:trPr>
          <w:trHeight w:val="297"/>
        </w:trPr>
        <w:tc>
          <w:tcPr>
            <w:tcW w:w="2882" w:type="dxa"/>
          </w:tcPr>
          <w:p w:rsidR="00577322" w:rsidRPr="00577322" w:rsidP="00577322">
            <w:pPr>
              <w:jc w:val="left"/>
              <w:rPr>
                <w:color w:val="000000"/>
                <w:szCs w:val="22"/>
              </w:rPr>
            </w:pPr>
          </w:p>
        </w:tc>
        <w:tc>
          <w:tcPr>
            <w:tcW w:w="3890" w:type="dxa"/>
          </w:tcPr>
          <w:p w:rsidR="00577322" w:rsidRPr="00577322" w:rsidP="00577322">
            <w:pPr>
              <w:jc w:val="left"/>
              <w:rPr>
                <w:color w:val="000000"/>
                <w:szCs w:val="22"/>
              </w:rPr>
            </w:pPr>
          </w:p>
        </w:tc>
        <w:tc>
          <w:tcPr>
            <w:tcW w:w="2972" w:type="dxa"/>
          </w:tcPr>
          <w:p w:rsidR="00577322" w:rsidRPr="00577322" w:rsidP="00577322">
            <w:pPr>
              <w:jc w:val="left"/>
              <w:rPr>
                <w:color w:val="000000"/>
                <w:szCs w:val="22"/>
              </w:rPr>
            </w:pPr>
          </w:p>
        </w:tc>
      </w:tr>
    </w:tbl>
    <w:p w:rsidR="00577322" w:rsidRPr="00577322" w:rsidP="00577322">
      <w:pPr>
        <w:keepNext/>
        <w:jc w:val="left"/>
        <w:rPr>
          <w:b/>
          <w:color w:val="000000"/>
          <w:szCs w:val="22"/>
        </w:rPr>
      </w:pPr>
      <w:r w:rsidRPr="00577322">
        <w:rPr>
          <w:b/>
          <w:color w:val="000000"/>
          <w:szCs w:val="22"/>
        </w:rPr>
        <w:t>SECTION 310(d) APPLICATIONS</w:t>
      </w:r>
    </w:p>
    <w:p w:rsidR="00577322" w:rsidRPr="00577322" w:rsidP="00577322">
      <w:pPr>
        <w:jc w:val="left"/>
        <w:rPr>
          <w:rFonts w:ascii="Arial" w:hAnsi="Arial" w:cs="Arial"/>
          <w:color w:val="212121"/>
          <w:sz w:val="21"/>
          <w:szCs w:val="21"/>
        </w:rPr>
      </w:pPr>
    </w:p>
    <w:p w:rsidR="00577322" w:rsidRPr="00577322" w:rsidP="00577322">
      <w:pPr>
        <w:jc w:val="left"/>
        <w:rPr>
          <w:b/>
          <w:color w:val="000000"/>
          <w:szCs w:val="22"/>
        </w:rPr>
      </w:pPr>
    </w:p>
    <w:p w:rsidR="00577322" w:rsidRPr="00577322" w:rsidP="00577322">
      <w:pPr>
        <w:jc w:val="left"/>
        <w:rPr>
          <w:b/>
          <w:color w:val="000000"/>
          <w:szCs w:val="22"/>
        </w:rPr>
      </w:pPr>
      <w:r w:rsidRPr="00577322">
        <w:rPr>
          <w:b/>
          <w:color w:val="000000"/>
          <w:szCs w:val="22"/>
        </w:rPr>
        <w:t>PART 78 – CABLE TELEVISION RELAY SERVICES (CARS)</w:t>
      </w:r>
    </w:p>
    <w:p w:rsidR="00577322" w:rsidRPr="00577322" w:rsidP="00577322">
      <w:pPr>
        <w:jc w:val="left"/>
        <w:rPr>
          <w:color w:val="000000"/>
          <w:szCs w:val="22"/>
        </w:rPr>
      </w:pPr>
    </w:p>
    <w:tbl>
      <w:tblPr>
        <w:tblW w:w="9822" w:type="dxa"/>
        <w:tblLook w:val="01E0"/>
      </w:tblPr>
      <w:tblGrid>
        <w:gridCol w:w="2905"/>
        <w:gridCol w:w="3921"/>
        <w:gridCol w:w="2996"/>
      </w:tblGrid>
      <w:tr w:rsidTr="00BD77DC">
        <w:tblPrEx>
          <w:tblW w:w="9822" w:type="dxa"/>
          <w:tblLook w:val="01E0"/>
        </w:tblPrEx>
        <w:trPr>
          <w:trHeight w:val="470"/>
        </w:trPr>
        <w:tc>
          <w:tcPr>
            <w:tcW w:w="2905" w:type="dxa"/>
          </w:tcPr>
          <w:p w:rsidR="00577322" w:rsidRPr="00577322" w:rsidP="00577322">
            <w:pPr>
              <w:jc w:val="left"/>
              <w:rPr>
                <w:b/>
                <w:color w:val="000000"/>
                <w:szCs w:val="22"/>
              </w:rPr>
            </w:pPr>
            <w:bookmarkStart w:id="3" w:name="_Hlk1657242"/>
            <w:r w:rsidRPr="00577322">
              <w:rPr>
                <w:b/>
                <w:color w:val="000000"/>
                <w:szCs w:val="22"/>
                <w:u w:val="single"/>
              </w:rPr>
              <w:t>File Number</w:t>
            </w:r>
          </w:p>
        </w:tc>
        <w:tc>
          <w:tcPr>
            <w:tcW w:w="3921" w:type="dxa"/>
          </w:tcPr>
          <w:p w:rsidR="00577322" w:rsidRPr="00577322" w:rsidP="00577322">
            <w:pPr>
              <w:jc w:val="left"/>
              <w:rPr>
                <w:b/>
                <w:color w:val="000000"/>
                <w:szCs w:val="22"/>
              </w:rPr>
            </w:pPr>
            <w:r w:rsidRPr="00577322">
              <w:rPr>
                <w:b/>
                <w:color w:val="000000"/>
                <w:szCs w:val="22"/>
                <w:u w:val="single"/>
              </w:rPr>
              <w:t xml:space="preserve">Licensee </w:t>
            </w:r>
          </w:p>
        </w:tc>
        <w:tc>
          <w:tcPr>
            <w:tcW w:w="2996" w:type="dxa"/>
          </w:tcPr>
          <w:p w:rsidR="00577322" w:rsidRPr="00577322" w:rsidP="00577322">
            <w:pPr>
              <w:jc w:val="left"/>
              <w:rPr>
                <w:b/>
                <w:color w:val="000000"/>
                <w:szCs w:val="22"/>
                <w:u w:val="single"/>
              </w:rPr>
            </w:pPr>
            <w:r w:rsidRPr="00577322">
              <w:rPr>
                <w:b/>
                <w:color w:val="000000"/>
                <w:szCs w:val="22"/>
                <w:u w:val="single"/>
              </w:rPr>
              <w:t>CARS Sign</w:t>
            </w:r>
          </w:p>
          <w:p w:rsidR="00577322" w:rsidRPr="00577322" w:rsidP="00577322">
            <w:pPr>
              <w:jc w:val="left"/>
              <w:rPr>
                <w:b/>
                <w:color w:val="000000"/>
                <w:szCs w:val="22"/>
                <w:u w:val="single"/>
              </w:rPr>
            </w:pPr>
          </w:p>
        </w:tc>
      </w:tr>
    </w:tbl>
    <w:p w:rsidR="00577322" w:rsidRPr="00577322" w:rsidP="00577322">
      <w:pPr>
        <w:jc w:val="left"/>
        <w:rPr>
          <w:szCs w:val="22"/>
        </w:rPr>
      </w:pPr>
      <w:r w:rsidRPr="00577322">
        <w:rPr>
          <w:color w:val="000000"/>
          <w:szCs w:val="22"/>
        </w:rPr>
        <w:t>CAR-20190207AA-08</w:t>
      </w:r>
      <w:r w:rsidRPr="00577322">
        <w:rPr>
          <w:color w:val="000000"/>
          <w:szCs w:val="22"/>
        </w:rPr>
        <w:tab/>
      </w:r>
      <w:r w:rsidRPr="00577322">
        <w:rPr>
          <w:color w:val="000000"/>
          <w:szCs w:val="22"/>
        </w:rPr>
        <w:tab/>
      </w:r>
      <w:r w:rsidRPr="00577322">
        <w:rPr>
          <w:szCs w:val="22"/>
        </w:rPr>
        <w:t>NTS Communications, Inc.</w:t>
      </w:r>
      <w:r w:rsidRPr="00577322">
        <w:rPr>
          <w:szCs w:val="22"/>
        </w:rPr>
        <w:tab/>
      </w:r>
      <w:r w:rsidRPr="00577322">
        <w:rPr>
          <w:szCs w:val="22"/>
        </w:rPr>
        <w:tab/>
        <w:t xml:space="preserve">      WLY-648 </w:t>
      </w:r>
    </w:p>
    <w:p w:rsidR="00577322" w:rsidRPr="00577322" w:rsidP="00577322">
      <w:pPr>
        <w:tabs>
          <w:tab w:val="left" w:pos="3945"/>
          <w:tab w:val="left" w:pos="6840"/>
        </w:tabs>
        <w:jc w:val="left"/>
        <w:rPr>
          <w:color w:val="000000"/>
          <w:szCs w:val="22"/>
        </w:rPr>
      </w:pPr>
      <w:r w:rsidRPr="00577322">
        <w:rPr>
          <w:szCs w:val="22"/>
        </w:rPr>
        <w:t>CAR-20190207AB-08</w:t>
      </w:r>
      <w:r w:rsidRPr="00577322">
        <w:rPr>
          <w:szCs w:val="22"/>
        </w:rPr>
        <w:tab/>
      </w:r>
      <w:r w:rsidRPr="00577322">
        <w:rPr>
          <w:szCs w:val="22"/>
        </w:rPr>
        <w:tab/>
        <w:t>WHZ-407</w:t>
      </w:r>
    </w:p>
    <w:p w:rsidR="00577322" w:rsidRPr="00577322" w:rsidP="00577322">
      <w:pPr>
        <w:tabs>
          <w:tab w:val="left" w:pos="7185"/>
        </w:tabs>
        <w:jc w:val="left"/>
        <w:rPr>
          <w:szCs w:val="22"/>
        </w:rPr>
      </w:pPr>
    </w:p>
    <w:tbl>
      <w:tblPr>
        <w:tblW w:w="9822" w:type="dxa"/>
        <w:tblLook w:val="01E0"/>
      </w:tblPr>
      <w:tblGrid>
        <w:gridCol w:w="2905"/>
        <w:gridCol w:w="3921"/>
        <w:gridCol w:w="2996"/>
      </w:tblGrid>
      <w:tr w:rsidTr="00BD77DC">
        <w:tblPrEx>
          <w:tblW w:w="9822" w:type="dxa"/>
          <w:tblLook w:val="01E0"/>
        </w:tblPrEx>
        <w:trPr>
          <w:trHeight w:val="470"/>
        </w:trPr>
        <w:tc>
          <w:tcPr>
            <w:tcW w:w="2905" w:type="dxa"/>
          </w:tcPr>
          <w:p w:rsidR="00577322" w:rsidRPr="00577322" w:rsidP="00577322">
            <w:pPr>
              <w:jc w:val="left"/>
              <w:rPr>
                <w:b/>
                <w:color w:val="000000"/>
                <w:szCs w:val="22"/>
              </w:rPr>
            </w:pPr>
            <w:r w:rsidRPr="00577322">
              <w:rPr>
                <w:b/>
                <w:color w:val="000000"/>
                <w:szCs w:val="22"/>
                <w:u w:val="single"/>
              </w:rPr>
              <w:t>File Number</w:t>
            </w:r>
          </w:p>
        </w:tc>
        <w:tc>
          <w:tcPr>
            <w:tcW w:w="3921" w:type="dxa"/>
          </w:tcPr>
          <w:p w:rsidR="00577322" w:rsidRPr="00577322" w:rsidP="00577322">
            <w:pPr>
              <w:jc w:val="left"/>
              <w:rPr>
                <w:b/>
                <w:color w:val="000000"/>
                <w:szCs w:val="22"/>
              </w:rPr>
            </w:pPr>
            <w:r w:rsidRPr="00577322">
              <w:rPr>
                <w:b/>
                <w:color w:val="000000"/>
                <w:szCs w:val="22"/>
                <w:u w:val="single"/>
              </w:rPr>
              <w:t xml:space="preserve">Licensee </w:t>
            </w:r>
          </w:p>
        </w:tc>
        <w:tc>
          <w:tcPr>
            <w:tcW w:w="2996" w:type="dxa"/>
          </w:tcPr>
          <w:p w:rsidR="00577322" w:rsidRPr="00577322" w:rsidP="00577322">
            <w:pPr>
              <w:jc w:val="left"/>
              <w:rPr>
                <w:b/>
                <w:color w:val="000000"/>
                <w:szCs w:val="22"/>
                <w:u w:val="single"/>
              </w:rPr>
            </w:pPr>
            <w:r w:rsidRPr="00577322">
              <w:rPr>
                <w:b/>
                <w:color w:val="000000"/>
                <w:szCs w:val="22"/>
                <w:u w:val="single"/>
              </w:rPr>
              <w:t>CARS Sign</w:t>
            </w:r>
          </w:p>
          <w:p w:rsidR="00577322" w:rsidRPr="00577322" w:rsidP="00577322">
            <w:pPr>
              <w:jc w:val="left"/>
              <w:rPr>
                <w:b/>
                <w:color w:val="000000"/>
                <w:szCs w:val="22"/>
                <w:u w:val="single"/>
              </w:rPr>
            </w:pPr>
          </w:p>
        </w:tc>
      </w:tr>
      <w:tr w:rsidTr="00BD77DC">
        <w:tblPrEx>
          <w:tblW w:w="9822" w:type="dxa"/>
          <w:tblLook w:val="01E0"/>
        </w:tblPrEx>
        <w:trPr>
          <w:trHeight w:val="477"/>
        </w:trPr>
        <w:tc>
          <w:tcPr>
            <w:tcW w:w="2905" w:type="dxa"/>
          </w:tcPr>
          <w:p w:rsidR="00577322" w:rsidRPr="00577322" w:rsidP="00577322">
            <w:pPr>
              <w:jc w:val="left"/>
              <w:rPr>
                <w:color w:val="000000"/>
                <w:szCs w:val="22"/>
              </w:rPr>
            </w:pPr>
            <w:r w:rsidRPr="00577322">
              <w:rPr>
                <w:color w:val="000000"/>
                <w:szCs w:val="22"/>
              </w:rPr>
              <w:t>CAR-20190221AA-09</w:t>
            </w:r>
          </w:p>
          <w:p w:rsidR="00577322" w:rsidRPr="00577322" w:rsidP="00577322">
            <w:pPr>
              <w:jc w:val="left"/>
              <w:rPr>
                <w:szCs w:val="22"/>
              </w:rPr>
            </w:pPr>
            <w:r w:rsidRPr="00577322">
              <w:rPr>
                <w:szCs w:val="22"/>
              </w:rPr>
              <w:t>CAR-20190221AB-09</w:t>
            </w:r>
          </w:p>
        </w:tc>
        <w:tc>
          <w:tcPr>
            <w:tcW w:w="3921" w:type="dxa"/>
          </w:tcPr>
          <w:p w:rsidR="00577322" w:rsidRPr="00577322" w:rsidP="00577322">
            <w:pPr>
              <w:jc w:val="left"/>
              <w:rPr>
                <w:szCs w:val="22"/>
              </w:rPr>
            </w:pPr>
            <w:r w:rsidRPr="00577322">
              <w:rPr>
                <w:szCs w:val="22"/>
              </w:rPr>
              <w:t>NTS Communications, Inc.</w:t>
            </w:r>
          </w:p>
        </w:tc>
        <w:tc>
          <w:tcPr>
            <w:tcW w:w="2996" w:type="dxa"/>
          </w:tcPr>
          <w:p w:rsidR="00577322" w:rsidRPr="00577322" w:rsidP="00577322">
            <w:pPr>
              <w:jc w:val="left"/>
              <w:rPr>
                <w:szCs w:val="22"/>
              </w:rPr>
            </w:pPr>
            <w:r w:rsidRPr="00577322">
              <w:rPr>
                <w:szCs w:val="22"/>
              </w:rPr>
              <w:t xml:space="preserve">WLY-648 </w:t>
            </w:r>
          </w:p>
          <w:p w:rsidR="00577322" w:rsidRPr="00577322" w:rsidP="00577322">
            <w:pPr>
              <w:jc w:val="left"/>
              <w:rPr>
                <w:szCs w:val="22"/>
              </w:rPr>
            </w:pPr>
            <w:r w:rsidRPr="00577322">
              <w:rPr>
                <w:szCs w:val="22"/>
              </w:rPr>
              <w:t>WHZ-407</w:t>
            </w:r>
          </w:p>
        </w:tc>
      </w:tr>
    </w:tbl>
    <w:p w:rsidR="00577322" w:rsidRPr="00577322" w:rsidP="00577322">
      <w:pPr>
        <w:ind w:firstLine="720"/>
        <w:jc w:val="left"/>
      </w:pPr>
    </w:p>
    <w:p w:rsidR="00577322" w:rsidRPr="00577322" w:rsidP="00577322">
      <w:pPr>
        <w:jc w:val="left"/>
      </w:pPr>
      <w:r w:rsidRPr="00577322">
        <w:br w:type="page"/>
      </w:r>
    </w:p>
    <w:tbl>
      <w:tblPr>
        <w:tblW w:w="10482" w:type="dxa"/>
        <w:tblLook w:val="01E0"/>
      </w:tblPr>
      <w:tblGrid>
        <w:gridCol w:w="10038"/>
        <w:gridCol w:w="222"/>
        <w:gridCol w:w="222"/>
      </w:tblGrid>
      <w:tr w:rsidTr="00BD77DC">
        <w:tblPrEx>
          <w:tblW w:w="10482" w:type="dxa"/>
          <w:tblLook w:val="01E0"/>
        </w:tblPrEx>
        <w:trPr>
          <w:trHeight w:val="477"/>
        </w:trPr>
        <w:tc>
          <w:tcPr>
            <w:tcW w:w="10038" w:type="dxa"/>
          </w:tcPr>
          <w:p w:rsidR="00577322" w:rsidRPr="00577322" w:rsidP="00577322">
            <w:pPr>
              <w:jc w:val="left"/>
              <w:rPr>
                <w:szCs w:val="22"/>
              </w:rPr>
            </w:pPr>
          </w:p>
          <w:p w:rsidR="00577322" w:rsidRPr="00577322" w:rsidP="00577322">
            <w:pPr>
              <w:keepNext/>
              <w:jc w:val="center"/>
              <w:rPr>
                <w:b/>
                <w:color w:val="000000"/>
                <w:szCs w:val="22"/>
              </w:rPr>
            </w:pPr>
            <w:r w:rsidRPr="00577322">
              <w:rPr>
                <w:b/>
                <w:color w:val="000000"/>
                <w:szCs w:val="22"/>
              </w:rPr>
              <w:t>ATTACHMENT B</w:t>
            </w:r>
          </w:p>
          <w:p w:rsidR="00577322" w:rsidRPr="00577322" w:rsidP="00577322">
            <w:pPr>
              <w:keepNext/>
              <w:jc w:val="center"/>
              <w:rPr>
                <w:b/>
                <w:color w:val="000000"/>
                <w:szCs w:val="22"/>
              </w:rPr>
            </w:pPr>
          </w:p>
          <w:p w:rsidR="00577322" w:rsidRPr="00577322" w:rsidP="00577322">
            <w:pPr>
              <w:keepNext/>
              <w:jc w:val="center"/>
              <w:rPr>
                <w:b/>
                <w:color w:val="000000"/>
                <w:szCs w:val="22"/>
              </w:rPr>
            </w:pPr>
            <w:r w:rsidRPr="00577322">
              <w:rPr>
                <w:b/>
                <w:color w:val="000000"/>
                <w:szCs w:val="22"/>
              </w:rPr>
              <w:t xml:space="preserve">Applications for the Python Transaction </w:t>
            </w:r>
          </w:p>
          <w:p w:rsidR="00577322" w:rsidRPr="00577322" w:rsidP="00577322">
            <w:pPr>
              <w:keepNext/>
              <w:jc w:val="left"/>
              <w:rPr>
                <w:b/>
                <w:color w:val="000000"/>
                <w:szCs w:val="22"/>
              </w:rPr>
            </w:pPr>
          </w:p>
          <w:p w:rsidR="00577322" w:rsidRPr="00577322" w:rsidP="00577322">
            <w:pPr>
              <w:keepNext/>
              <w:jc w:val="left"/>
              <w:rPr>
                <w:color w:val="000000"/>
                <w:szCs w:val="22"/>
              </w:rPr>
            </w:pPr>
            <w:r w:rsidRPr="00577322">
              <w:rPr>
                <w:b/>
                <w:color w:val="000000"/>
                <w:szCs w:val="22"/>
              </w:rPr>
              <w:t>SECTION 214 AUTHORIZATIONS</w:t>
            </w:r>
          </w:p>
          <w:p w:rsidR="00577322" w:rsidRPr="00577322" w:rsidP="00577322">
            <w:pPr>
              <w:keepNext/>
              <w:jc w:val="left"/>
              <w:rPr>
                <w:color w:val="000000"/>
                <w:szCs w:val="22"/>
              </w:rPr>
            </w:pPr>
          </w:p>
          <w:p w:rsidR="00577322" w:rsidRPr="00577322" w:rsidP="00577322">
            <w:pPr>
              <w:keepNext/>
              <w:ind w:firstLine="720"/>
              <w:jc w:val="left"/>
              <w:rPr>
                <w:b/>
                <w:color w:val="000000"/>
                <w:szCs w:val="22"/>
              </w:rPr>
            </w:pPr>
            <w:r w:rsidRPr="00577322">
              <w:rPr>
                <w:b/>
                <w:color w:val="000000"/>
                <w:szCs w:val="22"/>
              </w:rPr>
              <w:t>A.</w:t>
            </w:r>
            <w:r w:rsidRPr="00577322">
              <w:rPr>
                <w:b/>
                <w:color w:val="000000"/>
                <w:szCs w:val="22"/>
              </w:rPr>
              <w:tab/>
              <w:t>International</w:t>
            </w:r>
          </w:p>
          <w:p w:rsidR="00577322" w:rsidRPr="00577322" w:rsidP="00577322">
            <w:pPr>
              <w:keepNext/>
              <w:jc w:val="left"/>
              <w:rPr>
                <w:color w:val="000000"/>
                <w:szCs w:val="22"/>
              </w:rPr>
            </w:pPr>
          </w:p>
          <w:tbl>
            <w:tblPr>
              <w:tblW w:w="9738" w:type="dxa"/>
              <w:tblLook w:val="01E0"/>
            </w:tblPr>
            <w:tblGrid>
              <w:gridCol w:w="2880"/>
              <w:gridCol w:w="3888"/>
              <w:gridCol w:w="2970"/>
            </w:tblGrid>
            <w:tr w:rsidTr="00BD77DC">
              <w:tblPrEx>
                <w:tblW w:w="9738" w:type="dxa"/>
                <w:tblLook w:val="01E0"/>
              </w:tblPrEx>
              <w:tc>
                <w:tcPr>
                  <w:tcW w:w="2880" w:type="dxa"/>
                </w:tcPr>
                <w:p w:rsidR="00577322" w:rsidRPr="00577322" w:rsidP="00577322">
                  <w:pPr>
                    <w:jc w:val="left"/>
                    <w:rPr>
                      <w:b/>
                      <w:color w:val="000000"/>
                      <w:szCs w:val="22"/>
                    </w:rPr>
                  </w:pPr>
                  <w:r w:rsidRPr="00577322">
                    <w:rPr>
                      <w:b/>
                      <w:color w:val="000000"/>
                      <w:szCs w:val="22"/>
                      <w:u w:val="single"/>
                    </w:rPr>
                    <w:t>File Number</w:t>
                  </w:r>
                </w:p>
              </w:tc>
              <w:tc>
                <w:tcPr>
                  <w:tcW w:w="3888" w:type="dxa"/>
                </w:tcPr>
                <w:p w:rsidR="00577322" w:rsidRPr="00577322" w:rsidP="00577322">
                  <w:pPr>
                    <w:jc w:val="left"/>
                    <w:rPr>
                      <w:b/>
                      <w:color w:val="000000"/>
                      <w:szCs w:val="22"/>
                    </w:rPr>
                  </w:pPr>
                  <w:r w:rsidRPr="00577322">
                    <w:rPr>
                      <w:b/>
                      <w:color w:val="000000"/>
                      <w:szCs w:val="22"/>
                      <w:u w:val="single"/>
                    </w:rPr>
                    <w:t>Authorization Holder</w:t>
                  </w:r>
                </w:p>
              </w:tc>
              <w:tc>
                <w:tcPr>
                  <w:tcW w:w="2970" w:type="dxa"/>
                </w:tcPr>
                <w:p w:rsidR="00577322" w:rsidRPr="00577322" w:rsidP="00577322">
                  <w:pPr>
                    <w:jc w:val="left"/>
                    <w:rPr>
                      <w:b/>
                      <w:color w:val="000000"/>
                      <w:szCs w:val="22"/>
                      <w:u w:val="single"/>
                    </w:rPr>
                  </w:pPr>
                  <w:r w:rsidRPr="00577322">
                    <w:rPr>
                      <w:b/>
                      <w:color w:val="000000"/>
                      <w:szCs w:val="22"/>
                      <w:u w:val="single"/>
                    </w:rPr>
                    <w:t>Authorization Number</w:t>
                  </w:r>
                </w:p>
                <w:p w:rsidR="00577322" w:rsidRPr="00577322" w:rsidP="00577322">
                  <w:pPr>
                    <w:jc w:val="left"/>
                    <w:rPr>
                      <w:b/>
                      <w:color w:val="000000"/>
                      <w:szCs w:val="22"/>
                      <w:u w:val="single"/>
                    </w:rPr>
                  </w:pPr>
                </w:p>
              </w:tc>
            </w:tr>
            <w:tr w:rsidTr="00BD77DC">
              <w:tblPrEx>
                <w:tblW w:w="9738" w:type="dxa"/>
                <w:tblLook w:val="01E0"/>
              </w:tblPrEx>
              <w:tc>
                <w:tcPr>
                  <w:tcW w:w="2880" w:type="dxa"/>
                </w:tcPr>
                <w:p w:rsidR="00577322" w:rsidRPr="00577322" w:rsidP="00577322">
                  <w:pPr>
                    <w:jc w:val="left"/>
                    <w:rPr>
                      <w:color w:val="000000"/>
                      <w:szCs w:val="22"/>
                    </w:rPr>
                  </w:pPr>
                  <w:r w:rsidRPr="00577322">
                    <w:rPr>
                      <w:color w:val="000000"/>
                      <w:szCs w:val="22"/>
                    </w:rPr>
                    <w:t>ITC-T/C-20190128-00003</w:t>
                  </w:r>
                </w:p>
              </w:tc>
              <w:tc>
                <w:tcPr>
                  <w:tcW w:w="3888" w:type="dxa"/>
                </w:tcPr>
                <w:p w:rsidR="00577322" w:rsidRPr="00577322" w:rsidP="00577322">
                  <w:pPr>
                    <w:jc w:val="left"/>
                    <w:rPr>
                      <w:szCs w:val="22"/>
                    </w:rPr>
                  </w:pPr>
                  <w:r w:rsidRPr="00577322">
                    <w:rPr>
                      <w:szCs w:val="22"/>
                    </w:rPr>
                    <w:t>Clarity Telecom, LLC</w:t>
                  </w:r>
                </w:p>
              </w:tc>
              <w:tc>
                <w:tcPr>
                  <w:tcW w:w="2970" w:type="dxa"/>
                </w:tcPr>
                <w:p w:rsidR="00577322" w:rsidRPr="00577322" w:rsidP="00577322">
                  <w:pPr>
                    <w:jc w:val="left"/>
                    <w:rPr>
                      <w:szCs w:val="22"/>
                    </w:rPr>
                  </w:pPr>
                  <w:r w:rsidRPr="00577322">
                    <w:rPr>
                      <w:szCs w:val="22"/>
                    </w:rPr>
                    <w:t xml:space="preserve">ITC-214-19990625-00428 </w:t>
                  </w:r>
                </w:p>
                <w:p w:rsidR="00577322" w:rsidRPr="00577322" w:rsidP="00577322">
                  <w:pPr>
                    <w:jc w:val="left"/>
                    <w:rPr>
                      <w:szCs w:val="22"/>
                    </w:rPr>
                  </w:pPr>
                  <w:r w:rsidRPr="00577322">
                    <w:rPr>
                      <w:szCs w:val="22"/>
                    </w:rPr>
                    <w:t>ITC 214-20020619-003300</w:t>
                  </w:r>
                </w:p>
              </w:tc>
            </w:tr>
            <w:tr w:rsidTr="00BD77DC">
              <w:tblPrEx>
                <w:tblW w:w="9738" w:type="dxa"/>
                <w:tblLook w:val="01E0"/>
              </w:tblPrEx>
              <w:tc>
                <w:tcPr>
                  <w:tcW w:w="2880" w:type="dxa"/>
                </w:tcPr>
                <w:p w:rsidR="00577322" w:rsidRPr="00577322" w:rsidP="00577322">
                  <w:pPr>
                    <w:jc w:val="left"/>
                    <w:rPr>
                      <w:color w:val="000000"/>
                      <w:szCs w:val="22"/>
                    </w:rPr>
                  </w:pPr>
                  <w:r w:rsidRPr="00577322">
                    <w:rPr>
                      <w:color w:val="000000"/>
                      <w:szCs w:val="22"/>
                    </w:rPr>
                    <w:t>ITC-T/C-20190128-00004</w:t>
                  </w:r>
                </w:p>
              </w:tc>
              <w:tc>
                <w:tcPr>
                  <w:tcW w:w="3888" w:type="dxa"/>
                </w:tcPr>
                <w:p w:rsidR="00577322" w:rsidRPr="00577322" w:rsidP="00577322">
                  <w:pPr>
                    <w:jc w:val="left"/>
                    <w:rPr>
                      <w:szCs w:val="22"/>
                    </w:rPr>
                  </w:pPr>
                  <w:r w:rsidRPr="00577322">
                    <w:rPr>
                      <w:szCs w:val="22"/>
                    </w:rPr>
                    <w:t>XFone USA, Inc.</w:t>
                  </w:r>
                </w:p>
              </w:tc>
              <w:tc>
                <w:tcPr>
                  <w:tcW w:w="2970" w:type="dxa"/>
                </w:tcPr>
                <w:p w:rsidR="00577322" w:rsidRPr="00577322" w:rsidP="00577322">
                  <w:pPr>
                    <w:jc w:val="left"/>
                    <w:rPr>
                      <w:szCs w:val="22"/>
                    </w:rPr>
                  </w:pPr>
                  <w:r w:rsidRPr="00577322">
                    <w:rPr>
                      <w:szCs w:val="22"/>
                    </w:rPr>
                    <w:t>ITC-214-20040706-00251</w:t>
                  </w:r>
                </w:p>
              </w:tc>
            </w:tr>
            <w:tr w:rsidTr="00BD77DC">
              <w:tblPrEx>
                <w:tblW w:w="9738" w:type="dxa"/>
                <w:tblLook w:val="01E0"/>
              </w:tblPrEx>
              <w:tc>
                <w:tcPr>
                  <w:tcW w:w="2880" w:type="dxa"/>
                </w:tcPr>
                <w:p w:rsidR="00577322" w:rsidRPr="00577322" w:rsidP="00577322">
                  <w:pPr>
                    <w:jc w:val="left"/>
                    <w:rPr>
                      <w:color w:val="000000"/>
                      <w:szCs w:val="22"/>
                    </w:rPr>
                  </w:pPr>
                  <w:r w:rsidRPr="00577322">
                    <w:rPr>
                      <w:color w:val="000000"/>
                      <w:szCs w:val="22"/>
                    </w:rPr>
                    <w:t>ITC-T/C-20190128-00005</w:t>
                  </w:r>
                </w:p>
              </w:tc>
              <w:tc>
                <w:tcPr>
                  <w:tcW w:w="3888" w:type="dxa"/>
                </w:tcPr>
                <w:p w:rsidR="00577322" w:rsidRPr="00577322" w:rsidP="00577322">
                  <w:pPr>
                    <w:jc w:val="left"/>
                    <w:rPr>
                      <w:szCs w:val="22"/>
                    </w:rPr>
                  </w:pPr>
                  <w:r w:rsidRPr="00577322">
                    <w:rPr>
                      <w:szCs w:val="22"/>
                    </w:rPr>
                    <w:t>NTS Communications, Inc.</w:t>
                  </w:r>
                </w:p>
              </w:tc>
              <w:tc>
                <w:tcPr>
                  <w:tcW w:w="2970" w:type="dxa"/>
                </w:tcPr>
                <w:p w:rsidR="00577322" w:rsidRPr="00577322" w:rsidP="00577322">
                  <w:pPr>
                    <w:jc w:val="left"/>
                    <w:rPr>
                      <w:szCs w:val="22"/>
                    </w:rPr>
                  </w:pPr>
                  <w:r w:rsidRPr="00577322">
                    <w:rPr>
                      <w:szCs w:val="22"/>
                    </w:rPr>
                    <w:t>ITC-214-19971024-00657</w:t>
                  </w:r>
                </w:p>
              </w:tc>
            </w:tr>
            <w:tr w:rsidTr="00BD77DC">
              <w:tblPrEx>
                <w:tblW w:w="9738" w:type="dxa"/>
                <w:tblLook w:val="01E0"/>
              </w:tblPrEx>
              <w:tc>
                <w:tcPr>
                  <w:tcW w:w="2880" w:type="dxa"/>
                </w:tcPr>
                <w:p w:rsidR="00577322" w:rsidRPr="00577322" w:rsidP="00577322">
                  <w:pPr>
                    <w:jc w:val="left"/>
                    <w:rPr>
                      <w:color w:val="000000"/>
                      <w:szCs w:val="22"/>
                    </w:rPr>
                  </w:pPr>
                </w:p>
              </w:tc>
              <w:tc>
                <w:tcPr>
                  <w:tcW w:w="3888" w:type="dxa"/>
                </w:tcPr>
                <w:p w:rsidR="00577322" w:rsidRPr="00577322" w:rsidP="00577322">
                  <w:pPr>
                    <w:jc w:val="left"/>
                    <w:rPr>
                      <w:szCs w:val="22"/>
                    </w:rPr>
                  </w:pPr>
                </w:p>
              </w:tc>
              <w:tc>
                <w:tcPr>
                  <w:tcW w:w="2970" w:type="dxa"/>
                </w:tcPr>
                <w:p w:rsidR="00577322" w:rsidRPr="00577322" w:rsidP="00577322">
                  <w:pPr>
                    <w:jc w:val="left"/>
                    <w:rPr>
                      <w:szCs w:val="22"/>
                    </w:rPr>
                  </w:pPr>
                </w:p>
              </w:tc>
            </w:tr>
            <w:tr w:rsidTr="00BD77DC">
              <w:tblPrEx>
                <w:tblW w:w="9738" w:type="dxa"/>
                <w:tblLook w:val="01E0"/>
              </w:tblPrEx>
              <w:tc>
                <w:tcPr>
                  <w:tcW w:w="2880" w:type="dxa"/>
                </w:tcPr>
                <w:p w:rsidR="00637E1D" w:rsidRPr="00577322" w:rsidP="00577322">
                  <w:pPr>
                    <w:jc w:val="left"/>
                    <w:rPr>
                      <w:color w:val="000000"/>
                      <w:szCs w:val="22"/>
                    </w:rPr>
                  </w:pPr>
                </w:p>
              </w:tc>
              <w:tc>
                <w:tcPr>
                  <w:tcW w:w="3888" w:type="dxa"/>
                </w:tcPr>
                <w:p w:rsidR="00637E1D" w:rsidRPr="00577322" w:rsidP="00577322">
                  <w:pPr>
                    <w:jc w:val="left"/>
                    <w:rPr>
                      <w:szCs w:val="22"/>
                    </w:rPr>
                  </w:pPr>
                </w:p>
              </w:tc>
              <w:tc>
                <w:tcPr>
                  <w:tcW w:w="2970" w:type="dxa"/>
                </w:tcPr>
                <w:p w:rsidR="00637E1D" w:rsidRPr="00577322" w:rsidP="00577322">
                  <w:pPr>
                    <w:jc w:val="left"/>
                    <w:rPr>
                      <w:szCs w:val="22"/>
                    </w:rPr>
                  </w:pPr>
                </w:p>
              </w:tc>
            </w:tr>
            <w:tr w:rsidTr="00BD77DC">
              <w:tblPrEx>
                <w:tblW w:w="9738" w:type="dxa"/>
                <w:tblLook w:val="01E0"/>
              </w:tblPrEx>
              <w:tc>
                <w:tcPr>
                  <w:tcW w:w="2880" w:type="dxa"/>
                </w:tcPr>
                <w:p w:rsidR="00577322" w:rsidRPr="00577322" w:rsidP="00577322">
                  <w:pPr>
                    <w:jc w:val="left"/>
                    <w:rPr>
                      <w:color w:val="000000"/>
                      <w:szCs w:val="22"/>
                    </w:rPr>
                  </w:pPr>
                </w:p>
              </w:tc>
              <w:tc>
                <w:tcPr>
                  <w:tcW w:w="3888" w:type="dxa"/>
                </w:tcPr>
                <w:p w:rsidR="00577322" w:rsidRPr="00577322" w:rsidP="00577322">
                  <w:pPr>
                    <w:jc w:val="left"/>
                    <w:rPr>
                      <w:szCs w:val="22"/>
                    </w:rPr>
                  </w:pPr>
                </w:p>
              </w:tc>
              <w:tc>
                <w:tcPr>
                  <w:tcW w:w="2970" w:type="dxa"/>
                </w:tcPr>
                <w:p w:rsidR="00577322" w:rsidRPr="00577322" w:rsidP="00577322">
                  <w:pPr>
                    <w:jc w:val="left"/>
                    <w:rPr>
                      <w:szCs w:val="22"/>
                    </w:rPr>
                  </w:pPr>
                </w:p>
              </w:tc>
            </w:tr>
          </w:tbl>
          <w:p w:rsidR="00577322" w:rsidRPr="00577322" w:rsidP="00577322">
            <w:pPr>
              <w:keepNext/>
              <w:ind w:firstLine="720"/>
              <w:jc w:val="left"/>
              <w:rPr>
                <w:b/>
                <w:color w:val="000000"/>
                <w:szCs w:val="22"/>
              </w:rPr>
            </w:pPr>
            <w:r w:rsidRPr="00577322">
              <w:rPr>
                <w:b/>
                <w:color w:val="000000"/>
                <w:szCs w:val="22"/>
              </w:rPr>
              <w:t>B.</w:t>
            </w:r>
            <w:r w:rsidRPr="00577322">
              <w:rPr>
                <w:b/>
                <w:color w:val="000000"/>
                <w:szCs w:val="22"/>
              </w:rPr>
              <w:tab/>
              <w:t>Domestic</w:t>
            </w:r>
          </w:p>
          <w:p w:rsidR="00577322" w:rsidRPr="00577322" w:rsidP="00577322">
            <w:pPr>
              <w:keepNext/>
              <w:jc w:val="left"/>
              <w:rPr>
                <w:color w:val="000000"/>
                <w:szCs w:val="22"/>
              </w:rPr>
            </w:pPr>
          </w:p>
          <w:p w:rsidR="00577322" w:rsidRPr="00577322" w:rsidP="00577322">
            <w:pPr>
              <w:ind w:firstLine="720"/>
              <w:jc w:val="left"/>
              <w:rPr>
                <w:szCs w:val="22"/>
              </w:rPr>
            </w:pPr>
            <w:r w:rsidRPr="00FC565D">
              <w:rPr>
                <w:color w:val="000000"/>
                <w:szCs w:val="22"/>
              </w:rPr>
              <w:t xml:space="preserve">The </w:t>
            </w:r>
            <w:r>
              <w:rPr>
                <w:color w:val="000000"/>
                <w:szCs w:val="22"/>
              </w:rPr>
              <w:t xml:space="preserve">Wireline Competition Bureau grants the </w:t>
            </w:r>
            <w:r w:rsidRPr="00FC565D">
              <w:rPr>
                <w:color w:val="000000"/>
                <w:szCs w:val="22"/>
              </w:rPr>
              <w:t>application to transfer control of do</w:t>
            </w:r>
            <w:r>
              <w:rPr>
                <w:color w:val="000000"/>
                <w:szCs w:val="22"/>
              </w:rPr>
              <w:t>mestic s</w:t>
            </w:r>
            <w:r w:rsidRPr="00FC565D">
              <w:rPr>
                <w:color w:val="000000"/>
                <w:szCs w:val="22"/>
              </w:rPr>
              <w:t xml:space="preserve">ection 214 authority in connection with </w:t>
            </w:r>
            <w:r>
              <w:rPr>
                <w:color w:val="000000"/>
                <w:szCs w:val="22"/>
              </w:rPr>
              <w:t xml:space="preserve">the Python Transaction.  </w:t>
            </w:r>
          </w:p>
          <w:tbl>
            <w:tblPr>
              <w:tblW w:w="9744" w:type="dxa"/>
              <w:tblLook w:val="01E0"/>
            </w:tblPr>
            <w:tblGrid>
              <w:gridCol w:w="2882"/>
              <w:gridCol w:w="3890"/>
              <w:gridCol w:w="2972"/>
            </w:tblGrid>
            <w:tr w:rsidTr="00BD77DC">
              <w:tblPrEx>
                <w:tblW w:w="9744" w:type="dxa"/>
                <w:tblLook w:val="01E0"/>
              </w:tblPrEx>
              <w:trPr>
                <w:trHeight w:val="297"/>
              </w:trPr>
              <w:tc>
                <w:tcPr>
                  <w:tcW w:w="2882" w:type="dxa"/>
                </w:tcPr>
                <w:p w:rsidR="00577322" w:rsidRPr="00577322" w:rsidP="00577322">
                  <w:pPr>
                    <w:jc w:val="left"/>
                    <w:rPr>
                      <w:color w:val="000000"/>
                      <w:szCs w:val="22"/>
                    </w:rPr>
                  </w:pPr>
                </w:p>
              </w:tc>
              <w:tc>
                <w:tcPr>
                  <w:tcW w:w="3890" w:type="dxa"/>
                </w:tcPr>
                <w:p w:rsidR="00577322" w:rsidRPr="00577322" w:rsidP="00577322">
                  <w:pPr>
                    <w:jc w:val="left"/>
                    <w:rPr>
                      <w:color w:val="000000"/>
                      <w:szCs w:val="22"/>
                    </w:rPr>
                  </w:pPr>
                </w:p>
              </w:tc>
              <w:tc>
                <w:tcPr>
                  <w:tcW w:w="2972" w:type="dxa"/>
                </w:tcPr>
                <w:p w:rsidR="00577322" w:rsidRPr="00577322" w:rsidP="00577322">
                  <w:pPr>
                    <w:jc w:val="left"/>
                    <w:rPr>
                      <w:color w:val="000000"/>
                      <w:szCs w:val="22"/>
                    </w:rPr>
                  </w:pPr>
                </w:p>
              </w:tc>
            </w:tr>
          </w:tbl>
          <w:p w:rsidR="00577322" w:rsidRPr="00577322" w:rsidP="00577322">
            <w:pPr>
              <w:keepNext/>
              <w:jc w:val="left"/>
              <w:rPr>
                <w:b/>
                <w:color w:val="000000"/>
                <w:szCs w:val="22"/>
              </w:rPr>
            </w:pPr>
            <w:r w:rsidRPr="00577322">
              <w:rPr>
                <w:b/>
                <w:color w:val="000000"/>
                <w:szCs w:val="22"/>
              </w:rPr>
              <w:t>SECTION 310(d) APPLICATIONS</w:t>
            </w:r>
          </w:p>
          <w:p w:rsidR="00577322" w:rsidRPr="00577322" w:rsidP="00577322">
            <w:pPr>
              <w:jc w:val="left"/>
              <w:rPr>
                <w:rFonts w:ascii="Arial" w:hAnsi="Arial" w:cs="Arial"/>
                <w:color w:val="212121"/>
                <w:sz w:val="21"/>
                <w:szCs w:val="21"/>
              </w:rPr>
            </w:pPr>
          </w:p>
          <w:p w:rsidR="00577322" w:rsidRPr="00577322" w:rsidP="00577322">
            <w:pPr>
              <w:jc w:val="left"/>
              <w:rPr>
                <w:b/>
                <w:color w:val="000000"/>
                <w:szCs w:val="22"/>
              </w:rPr>
            </w:pPr>
            <w:r w:rsidRPr="00577322">
              <w:rPr>
                <w:b/>
                <w:color w:val="000000"/>
                <w:szCs w:val="22"/>
              </w:rPr>
              <w:t xml:space="preserve">WIRELESS </w:t>
            </w:r>
            <w:r w:rsidR="00B92FEF">
              <w:rPr>
                <w:b/>
                <w:color w:val="000000"/>
                <w:szCs w:val="22"/>
              </w:rPr>
              <w:t>LICENSE</w:t>
            </w:r>
            <w:r w:rsidRPr="00577322">
              <w:rPr>
                <w:b/>
                <w:color w:val="000000"/>
                <w:szCs w:val="22"/>
              </w:rPr>
              <w:t xml:space="preserve"> </w:t>
            </w:r>
          </w:p>
          <w:p w:rsidR="00577322" w:rsidRPr="00577322" w:rsidP="00577322">
            <w:pPr>
              <w:jc w:val="left"/>
              <w:rPr>
                <w:b/>
                <w:color w:val="000000"/>
                <w:szCs w:val="22"/>
              </w:rPr>
            </w:pPr>
          </w:p>
          <w:tbl>
            <w:tblPr>
              <w:tblW w:w="9738" w:type="dxa"/>
              <w:tblLook w:val="01E0"/>
            </w:tblPr>
            <w:tblGrid>
              <w:gridCol w:w="2880"/>
              <w:gridCol w:w="3888"/>
              <w:gridCol w:w="2970"/>
            </w:tblGrid>
            <w:tr w:rsidTr="00BD77DC">
              <w:tblPrEx>
                <w:tblW w:w="9738" w:type="dxa"/>
                <w:tblLook w:val="01E0"/>
              </w:tblPrEx>
              <w:trPr>
                <w:trHeight w:val="648"/>
              </w:trPr>
              <w:tc>
                <w:tcPr>
                  <w:tcW w:w="2880" w:type="dxa"/>
                </w:tcPr>
                <w:p w:rsidR="00577322" w:rsidRPr="00577322" w:rsidP="00577322">
                  <w:pPr>
                    <w:jc w:val="left"/>
                    <w:rPr>
                      <w:b/>
                      <w:color w:val="000000"/>
                      <w:szCs w:val="22"/>
                    </w:rPr>
                  </w:pPr>
                  <w:r w:rsidRPr="00577322">
                    <w:rPr>
                      <w:b/>
                      <w:color w:val="000000"/>
                      <w:szCs w:val="22"/>
                      <w:u w:val="single"/>
                    </w:rPr>
                    <w:t>ULS File Number</w:t>
                  </w:r>
                </w:p>
              </w:tc>
              <w:tc>
                <w:tcPr>
                  <w:tcW w:w="3888" w:type="dxa"/>
                </w:tcPr>
                <w:p w:rsidR="00577322" w:rsidRPr="00577322" w:rsidP="00577322">
                  <w:pPr>
                    <w:jc w:val="left"/>
                    <w:rPr>
                      <w:b/>
                      <w:color w:val="000000"/>
                      <w:szCs w:val="22"/>
                      <w:u w:val="single"/>
                    </w:rPr>
                  </w:pPr>
                  <w:r w:rsidRPr="00577322">
                    <w:rPr>
                      <w:b/>
                      <w:color w:val="000000"/>
                      <w:szCs w:val="22"/>
                      <w:u w:val="single"/>
                    </w:rPr>
                    <w:t>Licensee</w:t>
                  </w:r>
                </w:p>
              </w:tc>
              <w:tc>
                <w:tcPr>
                  <w:tcW w:w="2970" w:type="dxa"/>
                </w:tcPr>
                <w:p w:rsidR="00577322" w:rsidRPr="00577322" w:rsidP="00577322">
                  <w:pPr>
                    <w:jc w:val="left"/>
                    <w:rPr>
                      <w:b/>
                      <w:color w:val="000000"/>
                      <w:szCs w:val="22"/>
                      <w:u w:val="single"/>
                    </w:rPr>
                  </w:pPr>
                  <w:r w:rsidRPr="00577322">
                    <w:rPr>
                      <w:b/>
                      <w:color w:val="000000"/>
                      <w:szCs w:val="22"/>
                      <w:u w:val="single"/>
                    </w:rPr>
                    <w:t>Lead Call Sign</w:t>
                  </w:r>
                </w:p>
                <w:p w:rsidR="00577322" w:rsidRPr="00577322" w:rsidP="00577322">
                  <w:pPr>
                    <w:jc w:val="left"/>
                    <w:rPr>
                      <w:b/>
                      <w:color w:val="000000"/>
                      <w:szCs w:val="22"/>
                      <w:u w:val="single"/>
                    </w:rPr>
                  </w:pPr>
                </w:p>
              </w:tc>
            </w:tr>
          </w:tbl>
          <w:p w:rsidR="00577322" w:rsidRPr="00577322" w:rsidP="00577322">
            <w:pPr>
              <w:jc w:val="left"/>
              <w:rPr>
                <w:color w:val="000000"/>
                <w:szCs w:val="22"/>
              </w:rPr>
            </w:pPr>
            <w:r w:rsidRPr="00577322">
              <w:rPr>
                <w:color w:val="000000"/>
                <w:szCs w:val="22"/>
              </w:rPr>
              <w:t xml:space="preserve">  0008493139                                Clarity Telecom, LLC                                   WQKD374</w:t>
            </w:r>
          </w:p>
          <w:p w:rsidR="00577322" w:rsidRPr="00577322" w:rsidP="00577322">
            <w:pPr>
              <w:jc w:val="left"/>
              <w:rPr>
                <w:b/>
                <w:color w:val="000000"/>
                <w:szCs w:val="22"/>
              </w:rPr>
            </w:pPr>
            <w:r w:rsidRPr="00577322">
              <w:rPr>
                <w:b/>
                <w:color w:val="000000"/>
                <w:szCs w:val="22"/>
              </w:rPr>
              <w:t xml:space="preserve"> </w:t>
            </w:r>
          </w:p>
          <w:p w:rsidR="00577322" w:rsidRPr="00577322" w:rsidP="00577322">
            <w:pPr>
              <w:jc w:val="left"/>
              <w:rPr>
                <w:b/>
                <w:color w:val="000000"/>
                <w:szCs w:val="22"/>
              </w:rPr>
            </w:pPr>
            <w:r w:rsidRPr="00577322">
              <w:rPr>
                <w:b/>
                <w:color w:val="000000"/>
                <w:szCs w:val="22"/>
              </w:rPr>
              <w:t>PART 78 – CABLE TELEVISION RELAY SERVICES (CARS)</w:t>
            </w:r>
          </w:p>
          <w:p w:rsidR="00577322" w:rsidRPr="00577322" w:rsidP="00577322">
            <w:pPr>
              <w:jc w:val="left"/>
              <w:rPr>
                <w:color w:val="000000"/>
                <w:szCs w:val="22"/>
              </w:rPr>
            </w:pPr>
          </w:p>
          <w:tbl>
            <w:tblPr>
              <w:tblW w:w="9822" w:type="dxa"/>
              <w:tblLook w:val="01E0"/>
            </w:tblPr>
            <w:tblGrid>
              <w:gridCol w:w="2905"/>
              <w:gridCol w:w="3921"/>
              <w:gridCol w:w="2996"/>
            </w:tblGrid>
            <w:tr w:rsidTr="00BD77DC">
              <w:tblPrEx>
                <w:tblW w:w="9822" w:type="dxa"/>
                <w:tblLook w:val="01E0"/>
              </w:tblPrEx>
              <w:trPr>
                <w:trHeight w:val="470"/>
              </w:trPr>
              <w:tc>
                <w:tcPr>
                  <w:tcW w:w="2905" w:type="dxa"/>
                </w:tcPr>
                <w:p w:rsidR="00577322" w:rsidRPr="00577322" w:rsidP="00577322">
                  <w:pPr>
                    <w:jc w:val="left"/>
                    <w:rPr>
                      <w:b/>
                      <w:color w:val="000000"/>
                      <w:szCs w:val="22"/>
                    </w:rPr>
                  </w:pPr>
                  <w:r w:rsidRPr="00577322">
                    <w:rPr>
                      <w:b/>
                      <w:color w:val="000000"/>
                      <w:szCs w:val="22"/>
                      <w:u w:val="single"/>
                    </w:rPr>
                    <w:t>File Number</w:t>
                  </w:r>
                </w:p>
              </w:tc>
              <w:tc>
                <w:tcPr>
                  <w:tcW w:w="3921" w:type="dxa"/>
                </w:tcPr>
                <w:p w:rsidR="00577322" w:rsidRPr="00577322" w:rsidP="00577322">
                  <w:pPr>
                    <w:jc w:val="left"/>
                    <w:rPr>
                      <w:b/>
                      <w:color w:val="000000"/>
                      <w:szCs w:val="22"/>
                    </w:rPr>
                  </w:pPr>
                  <w:r w:rsidRPr="00577322">
                    <w:rPr>
                      <w:b/>
                      <w:color w:val="000000"/>
                      <w:szCs w:val="22"/>
                      <w:u w:val="single"/>
                    </w:rPr>
                    <w:t xml:space="preserve">Licensee </w:t>
                  </w:r>
                </w:p>
              </w:tc>
              <w:tc>
                <w:tcPr>
                  <w:tcW w:w="2996" w:type="dxa"/>
                </w:tcPr>
                <w:p w:rsidR="00577322" w:rsidRPr="00577322" w:rsidP="00577322">
                  <w:pPr>
                    <w:jc w:val="left"/>
                    <w:rPr>
                      <w:b/>
                      <w:color w:val="000000"/>
                      <w:szCs w:val="22"/>
                      <w:u w:val="single"/>
                    </w:rPr>
                  </w:pPr>
                  <w:r w:rsidRPr="00577322">
                    <w:rPr>
                      <w:b/>
                      <w:color w:val="000000"/>
                      <w:szCs w:val="22"/>
                      <w:u w:val="single"/>
                    </w:rPr>
                    <w:t>CARS Sign</w:t>
                  </w:r>
                </w:p>
                <w:p w:rsidR="00577322" w:rsidRPr="00577322" w:rsidP="00577322">
                  <w:pPr>
                    <w:jc w:val="left"/>
                    <w:rPr>
                      <w:b/>
                      <w:color w:val="000000"/>
                      <w:szCs w:val="22"/>
                      <w:u w:val="single"/>
                    </w:rPr>
                  </w:pPr>
                </w:p>
              </w:tc>
            </w:tr>
            <w:tr w:rsidTr="00BD77DC">
              <w:tblPrEx>
                <w:tblW w:w="9822" w:type="dxa"/>
                <w:tblLook w:val="01E0"/>
              </w:tblPrEx>
              <w:trPr>
                <w:trHeight w:val="477"/>
              </w:trPr>
              <w:tc>
                <w:tcPr>
                  <w:tcW w:w="2905" w:type="dxa"/>
                </w:tcPr>
                <w:p w:rsidR="00577322" w:rsidRPr="00577322" w:rsidP="00577322">
                  <w:pPr>
                    <w:jc w:val="left"/>
                    <w:rPr>
                      <w:color w:val="000000"/>
                      <w:szCs w:val="22"/>
                    </w:rPr>
                  </w:pPr>
                  <w:r w:rsidRPr="00577322">
                    <w:rPr>
                      <w:color w:val="000000"/>
                      <w:szCs w:val="22"/>
                    </w:rPr>
                    <w:t>CAR-20190207AC-09</w:t>
                  </w:r>
                </w:p>
                <w:p w:rsidR="00577322" w:rsidRPr="00577322" w:rsidP="00577322">
                  <w:pPr>
                    <w:jc w:val="left"/>
                    <w:rPr>
                      <w:szCs w:val="22"/>
                    </w:rPr>
                  </w:pPr>
                  <w:r w:rsidRPr="00577322">
                    <w:rPr>
                      <w:szCs w:val="22"/>
                    </w:rPr>
                    <w:t>CAR-20190207AD-09</w:t>
                  </w:r>
                </w:p>
              </w:tc>
              <w:tc>
                <w:tcPr>
                  <w:tcW w:w="3921" w:type="dxa"/>
                </w:tcPr>
                <w:p w:rsidR="00577322" w:rsidRPr="00577322" w:rsidP="00577322">
                  <w:pPr>
                    <w:jc w:val="left"/>
                    <w:rPr>
                      <w:szCs w:val="22"/>
                    </w:rPr>
                  </w:pPr>
                  <w:r w:rsidRPr="00577322">
                    <w:rPr>
                      <w:szCs w:val="22"/>
                    </w:rPr>
                    <w:t>NTS Communications, Inc.</w:t>
                  </w:r>
                </w:p>
              </w:tc>
              <w:tc>
                <w:tcPr>
                  <w:tcW w:w="2996" w:type="dxa"/>
                </w:tcPr>
                <w:p w:rsidR="00577322" w:rsidRPr="00577322" w:rsidP="00577322">
                  <w:pPr>
                    <w:jc w:val="left"/>
                    <w:rPr>
                      <w:szCs w:val="22"/>
                    </w:rPr>
                  </w:pPr>
                  <w:r w:rsidRPr="00577322">
                    <w:rPr>
                      <w:szCs w:val="22"/>
                    </w:rPr>
                    <w:t xml:space="preserve">WLY-648 </w:t>
                  </w:r>
                </w:p>
                <w:p w:rsidR="00577322" w:rsidRPr="00577322" w:rsidP="00577322">
                  <w:pPr>
                    <w:jc w:val="left"/>
                    <w:rPr>
                      <w:szCs w:val="22"/>
                    </w:rPr>
                  </w:pPr>
                  <w:r w:rsidRPr="00577322">
                    <w:rPr>
                      <w:szCs w:val="22"/>
                    </w:rPr>
                    <w:t>WHZ-407</w:t>
                  </w:r>
                </w:p>
              </w:tc>
            </w:tr>
          </w:tbl>
          <w:p w:rsidR="00577322" w:rsidRPr="00577322" w:rsidP="00577322">
            <w:pPr>
              <w:jc w:val="left"/>
              <w:rPr>
                <w:szCs w:val="22"/>
              </w:rPr>
            </w:pPr>
            <w:r w:rsidRPr="00577322">
              <w:rPr>
                <w:rFonts w:ascii="Calibri" w:eastAsia="Calibri" w:hAnsi="Calibri" w:cs="Calibri"/>
                <w:snapToGrid/>
                <w:kern w:val="0"/>
                <w:szCs w:val="22"/>
              </w:rPr>
              <w:br w:type="page"/>
            </w:r>
          </w:p>
        </w:tc>
        <w:tc>
          <w:tcPr>
            <w:tcW w:w="222" w:type="dxa"/>
          </w:tcPr>
          <w:p w:rsidR="00577322" w:rsidRPr="00577322" w:rsidP="00577322">
            <w:pPr>
              <w:jc w:val="left"/>
              <w:rPr>
                <w:szCs w:val="22"/>
              </w:rPr>
            </w:pPr>
          </w:p>
        </w:tc>
        <w:tc>
          <w:tcPr>
            <w:tcW w:w="222" w:type="dxa"/>
          </w:tcPr>
          <w:p w:rsidR="00577322" w:rsidRPr="00577322" w:rsidP="00577322">
            <w:pPr>
              <w:jc w:val="left"/>
              <w:rPr>
                <w:szCs w:val="22"/>
              </w:rPr>
            </w:pPr>
          </w:p>
        </w:tc>
      </w:tr>
    </w:tbl>
    <w:bookmarkEnd w:id="3"/>
    <w:p w:rsidR="00577322" w:rsidRPr="00577322" w:rsidP="00577322">
      <w:pPr>
        <w:jc w:val="left"/>
        <w:rPr>
          <w:b/>
          <w:szCs w:val="22"/>
        </w:rPr>
      </w:pPr>
      <w:r w:rsidRPr="00577322">
        <w:rPr>
          <w:b/>
          <w:szCs w:val="22"/>
        </w:rPr>
        <w:t>EXPERIMENTAL RADIO LICENSE</w:t>
      </w:r>
    </w:p>
    <w:p w:rsidR="00577322" w:rsidRPr="00577322" w:rsidP="00577322">
      <w:pPr>
        <w:jc w:val="left"/>
        <w:rPr>
          <w:szCs w:val="22"/>
        </w:rPr>
      </w:pPr>
    </w:p>
    <w:tbl>
      <w:tblPr>
        <w:tblW w:w="9822" w:type="dxa"/>
        <w:tblLook w:val="01E0"/>
      </w:tblPr>
      <w:tblGrid>
        <w:gridCol w:w="2905"/>
        <w:gridCol w:w="3921"/>
        <w:gridCol w:w="2996"/>
      </w:tblGrid>
      <w:tr w:rsidTr="00BD77DC">
        <w:tblPrEx>
          <w:tblW w:w="9822" w:type="dxa"/>
          <w:tblLook w:val="01E0"/>
        </w:tblPrEx>
        <w:trPr>
          <w:trHeight w:val="470"/>
        </w:trPr>
        <w:tc>
          <w:tcPr>
            <w:tcW w:w="2905" w:type="dxa"/>
          </w:tcPr>
          <w:p w:rsidR="00577322" w:rsidRPr="00577322" w:rsidP="00577322">
            <w:pPr>
              <w:jc w:val="left"/>
              <w:rPr>
                <w:b/>
                <w:color w:val="000000"/>
                <w:szCs w:val="22"/>
              </w:rPr>
            </w:pPr>
            <w:r w:rsidRPr="00577322">
              <w:rPr>
                <w:b/>
                <w:color w:val="000000"/>
                <w:szCs w:val="22"/>
                <w:u w:val="single"/>
              </w:rPr>
              <w:t>File Number</w:t>
            </w:r>
          </w:p>
        </w:tc>
        <w:tc>
          <w:tcPr>
            <w:tcW w:w="3921" w:type="dxa"/>
          </w:tcPr>
          <w:p w:rsidR="00577322" w:rsidRPr="00577322" w:rsidP="00577322">
            <w:pPr>
              <w:jc w:val="left"/>
              <w:rPr>
                <w:b/>
                <w:color w:val="000000"/>
                <w:szCs w:val="22"/>
              </w:rPr>
            </w:pPr>
            <w:r w:rsidRPr="00577322">
              <w:rPr>
                <w:b/>
                <w:color w:val="000000"/>
                <w:szCs w:val="22"/>
                <w:u w:val="single"/>
              </w:rPr>
              <w:t xml:space="preserve">Licensee </w:t>
            </w:r>
          </w:p>
        </w:tc>
        <w:tc>
          <w:tcPr>
            <w:tcW w:w="2996" w:type="dxa"/>
          </w:tcPr>
          <w:p w:rsidR="00577322" w:rsidRPr="00577322" w:rsidP="00577322">
            <w:pPr>
              <w:ind w:left="105"/>
              <w:jc w:val="left"/>
              <w:rPr>
                <w:b/>
                <w:color w:val="000000"/>
                <w:szCs w:val="22"/>
                <w:u w:val="single"/>
              </w:rPr>
            </w:pPr>
            <w:r w:rsidRPr="00577322">
              <w:rPr>
                <w:b/>
                <w:color w:val="000000"/>
                <w:szCs w:val="22"/>
                <w:u w:val="single"/>
              </w:rPr>
              <w:t>Call Sign</w:t>
            </w:r>
          </w:p>
          <w:p w:rsidR="00577322" w:rsidRPr="00577322" w:rsidP="00577322">
            <w:pPr>
              <w:ind w:left="105"/>
              <w:jc w:val="left"/>
              <w:rPr>
                <w:b/>
                <w:color w:val="000000"/>
                <w:szCs w:val="22"/>
                <w:u w:val="single"/>
              </w:rPr>
            </w:pPr>
          </w:p>
        </w:tc>
      </w:tr>
      <w:tr w:rsidTr="00BD77DC">
        <w:tblPrEx>
          <w:tblW w:w="9822" w:type="dxa"/>
          <w:tblLook w:val="01E0"/>
        </w:tblPrEx>
        <w:trPr>
          <w:trHeight w:val="477"/>
        </w:trPr>
        <w:tc>
          <w:tcPr>
            <w:tcW w:w="2905" w:type="dxa"/>
          </w:tcPr>
          <w:p w:rsidR="00577322" w:rsidRPr="00577322" w:rsidP="00577322">
            <w:pPr>
              <w:jc w:val="left"/>
              <w:rPr>
                <w:color w:val="000000"/>
                <w:szCs w:val="22"/>
              </w:rPr>
            </w:pPr>
            <w:r w:rsidRPr="00577322">
              <w:t xml:space="preserve">0001-EX-TU-2019 </w:t>
            </w:r>
          </w:p>
          <w:p w:rsidR="00577322" w:rsidRPr="00577322" w:rsidP="00577322">
            <w:pPr>
              <w:jc w:val="left"/>
              <w:rPr>
                <w:szCs w:val="22"/>
              </w:rPr>
            </w:pPr>
          </w:p>
        </w:tc>
        <w:tc>
          <w:tcPr>
            <w:tcW w:w="3921" w:type="dxa"/>
          </w:tcPr>
          <w:p w:rsidR="00577322" w:rsidRPr="00577322" w:rsidP="00577322">
            <w:pPr>
              <w:jc w:val="left"/>
              <w:rPr>
                <w:szCs w:val="22"/>
              </w:rPr>
            </w:pPr>
            <w:r w:rsidRPr="00577322">
              <w:rPr>
                <w:szCs w:val="22"/>
              </w:rPr>
              <w:t>Clarity Telecom, LLC</w:t>
            </w:r>
          </w:p>
        </w:tc>
        <w:tc>
          <w:tcPr>
            <w:tcW w:w="2996" w:type="dxa"/>
          </w:tcPr>
          <w:p w:rsidR="00577322" w:rsidRPr="00577322" w:rsidP="00577322">
            <w:pPr>
              <w:ind w:left="105"/>
              <w:jc w:val="left"/>
              <w:rPr>
                <w:szCs w:val="22"/>
              </w:rPr>
            </w:pPr>
            <w:r w:rsidRPr="00577322">
              <w:rPr>
                <w:szCs w:val="22"/>
              </w:rPr>
              <w:t>WJ2XED</w:t>
            </w:r>
          </w:p>
        </w:tc>
      </w:tr>
    </w:tbl>
    <w:p w:rsidR="00F7037E" w:rsidP="00637E1D">
      <w:pPr>
        <w:keepNext/>
        <w:jc w:val="center"/>
        <w:rPr>
          <w:b/>
          <w:color w:val="000000"/>
        </w:rPr>
      </w:pPr>
      <w:r>
        <w:rPr>
          <w:b/>
          <w:color w:val="000000"/>
        </w:rPr>
        <w:t xml:space="preserve"> </w:t>
      </w:r>
    </w:p>
    <w:p w:rsidR="00FD3FB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color w:val="000000"/>
        </w:rPr>
      </w:pPr>
      <w:r>
        <w:rPr>
          <w:b/>
          <w:color w:val="000000"/>
        </w:rPr>
        <w:t>- FCC -</w:t>
      </w:r>
    </w:p>
    <w:sectPr>
      <w:endnotePr>
        <w:numFmt w:val="decimal"/>
      </w:endnotePr>
      <w:type w:val="continuous"/>
      <w:pgSz w:w="12240" w:h="15840"/>
      <w:pgMar w:top="1440" w:right="1440" w:bottom="144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3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F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0CF">
      <w:rPr>
        <w:rStyle w:val="PageNumber"/>
        <w:noProof/>
      </w:rPr>
      <w:t>4</w:t>
    </w:r>
    <w:r>
      <w:rPr>
        <w:rStyle w:val="PageNumber"/>
      </w:rPr>
      <w:fldChar w:fldCharType="end"/>
    </w:r>
  </w:p>
  <w:p w:rsidR="00FD3FB3">
    <w:pPr>
      <w:pStyle w:val="Footer"/>
    </w:pPr>
  </w:p>
  <w:p w:rsidR="00FD3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FB3">
    <w:pPr>
      <w:pStyle w:val="Footer"/>
      <w:jc w:val="center"/>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6843">
      <w:r>
        <w:separator/>
      </w:r>
    </w:p>
  </w:footnote>
  <w:footnote w:type="continuationSeparator" w:id="1">
    <w:p w:rsidR="00366843">
      <w:r>
        <w:continuationSeparator/>
      </w:r>
    </w:p>
  </w:footnote>
  <w:footnote w:type="continuationNotice" w:id="2">
    <w:p w:rsidR="00366843"/>
  </w:footnote>
  <w:footnote w:id="3">
    <w:p w:rsidR="00C07140" w:rsidRPr="00DE4B07" w:rsidP="00C07140">
      <w:pPr>
        <w:pStyle w:val="FootnoteText"/>
      </w:pPr>
      <w:r w:rsidRPr="00DE4B07">
        <w:rPr>
          <w:rStyle w:val="FootnoteReference"/>
        </w:rPr>
        <w:footnoteRef/>
      </w:r>
      <w:r w:rsidRPr="00DE4B07">
        <w:t xml:space="preserve"> 47 U.S.C. §§ 214, 310(d); 47 CFR §§ 63.03-04, 63.18, 63.24.</w:t>
      </w:r>
    </w:p>
  </w:footnote>
  <w:footnote w:id="4">
    <w:p w:rsidR="00C07140" w:rsidRPr="00DE4B07" w:rsidP="00C07140">
      <w:pPr>
        <w:pStyle w:val="FootnoteText"/>
      </w:pPr>
      <w:r w:rsidRPr="00DE4B07">
        <w:rPr>
          <w:rStyle w:val="FootnoteReference"/>
        </w:rPr>
        <w:footnoteRef/>
      </w:r>
      <w:r w:rsidRPr="00DE4B07">
        <w:t xml:space="preserve"> Joint Application of Clarity Telecom, LLC d/b/a Vast Broadband and T3 North Intermediate Holdings, Inc. for Grant of Authority Pursuant to Section 214 of the Communications Act of 1934, as Amended, and Sections 63.04 and 63.24 of the Commission’s Rules, WC Docket No. 19-7 (filed Jan. 28, 2019) (Clarity-NTS Application).  In addition to domestic and international section 214 authorizations, the NTS Applicants filed applications to transfer control of Cable Television Relay Services (CARS) licenses.  </w:t>
      </w:r>
      <w:r>
        <w:t xml:space="preserve">The file numbers for </w:t>
      </w:r>
      <w:r>
        <w:t>all of</w:t>
      </w:r>
      <w:r>
        <w:t xml:space="preserve"> the applications associated with this transaction are set out in Attachment A. </w:t>
      </w:r>
    </w:p>
  </w:footnote>
  <w:footnote w:id="5">
    <w:p w:rsidR="00C07140" w:rsidRPr="00E20623" w:rsidP="00C07140">
      <w:pPr>
        <w:pStyle w:val="FootnoteText"/>
      </w:pPr>
      <w:r w:rsidRPr="00CC4A75">
        <w:rPr>
          <w:rStyle w:val="FootnoteReference"/>
        </w:rPr>
        <w:footnoteRef/>
      </w:r>
      <w:r>
        <w:t xml:space="preserve"> Joint Application of Python Intermediate II, LLC and PC III CTH Holdings, L.P. for G</w:t>
      </w:r>
      <w:r w:rsidRPr="000A0325">
        <w:t xml:space="preserve">rant of Authority Pursuant to </w:t>
      </w:r>
      <w:r>
        <w:t>S</w:t>
      </w:r>
      <w:r w:rsidRPr="000A0325">
        <w:t xml:space="preserve">ection 214 of the Communications Act of 1934, as </w:t>
      </w:r>
      <w:r>
        <w:t>A</w:t>
      </w:r>
      <w:r w:rsidRPr="000A0325">
        <w:t>mended, and Sections 63.04 and 63.24 of the Commission’s Rules, WC Docket No. 19-</w:t>
      </w:r>
      <w:r>
        <w:t>16</w:t>
      </w:r>
      <w:r w:rsidRPr="000A0325">
        <w:t xml:space="preserve"> (filed Jan. 28, 2019) (</w:t>
      </w:r>
      <w:r>
        <w:t xml:space="preserve">Python-Clarity </w:t>
      </w:r>
      <w:r w:rsidRPr="000A0325">
        <w:t>Application</w:t>
      </w:r>
      <w:r w:rsidR="00B84BD2">
        <w:t>, together with Clarity-NTS Application, Applications</w:t>
      </w:r>
      <w:r w:rsidRPr="000A0325">
        <w:t xml:space="preserve">).  In addition to domestic and international </w:t>
      </w:r>
      <w:r>
        <w:t>s</w:t>
      </w:r>
      <w:r w:rsidRPr="000A0325">
        <w:t xml:space="preserve">ection 214 authorizations, </w:t>
      </w:r>
      <w:r w:rsidR="00637E1D">
        <w:t xml:space="preserve">the </w:t>
      </w:r>
      <w:r w:rsidR="00B84BD2">
        <w:t xml:space="preserve">Python </w:t>
      </w:r>
      <w:r w:rsidRPr="000A0325">
        <w:t>Applicants filed applications to transfer control of C</w:t>
      </w:r>
      <w:r>
        <w:t>ARS</w:t>
      </w:r>
      <w:r w:rsidRPr="000A0325">
        <w:t xml:space="preserve"> licenses</w:t>
      </w:r>
      <w:r w:rsidR="00B84BD2">
        <w:t xml:space="preserve">, </w:t>
      </w:r>
      <w:r w:rsidR="00B92FEF">
        <w:t xml:space="preserve">one </w:t>
      </w:r>
      <w:r w:rsidRPr="000A0325">
        <w:t>wireless license</w:t>
      </w:r>
      <w:r w:rsidR="00B84BD2">
        <w:t>, and an experimental radio license</w:t>
      </w:r>
      <w:r>
        <w:t xml:space="preserve">.  The file numbers for </w:t>
      </w:r>
      <w:r>
        <w:t>all of</w:t>
      </w:r>
      <w:r>
        <w:t xml:space="preserve"> the applications associated with this transaction are set out in Attachment B.</w:t>
      </w:r>
      <w:r w:rsidRPr="00B84BD2" w:rsidR="00B84BD2">
        <w:rPr>
          <w:rFonts w:ascii="TimesNewRomanPSMT" w:hAnsi="TimesNewRomanPSMT" w:cs="TimesNewRomanPSMT"/>
          <w:szCs w:val="22"/>
        </w:rPr>
        <w:t xml:space="preserve"> </w:t>
      </w:r>
      <w:r w:rsidR="00B84BD2">
        <w:rPr>
          <w:rFonts w:ascii="TimesNewRomanPSMT" w:hAnsi="TimesNewRomanPSMT" w:cs="TimesNewRomanPSMT"/>
          <w:szCs w:val="22"/>
        </w:rPr>
        <w:t xml:space="preserve"> </w:t>
      </w:r>
    </w:p>
  </w:footnote>
  <w:footnote w:id="6">
    <w:p w:rsidR="006633E1" w:rsidP="00224459">
      <w:pPr>
        <w:pStyle w:val="FootnoteText"/>
        <w:spacing w:after="120"/>
      </w:pPr>
      <w:r>
        <w:rPr>
          <w:rStyle w:val="FootnoteReference"/>
        </w:rPr>
        <w:footnoteRef/>
      </w:r>
      <w:r>
        <w:t xml:space="preserve"> </w:t>
      </w:r>
      <w:r w:rsidRPr="004928F5" w:rsidR="0017730E">
        <w:rPr>
          <w:i/>
        </w:rPr>
        <w:t xml:space="preserve">Applications Filed for the Transfer of Control of </w:t>
      </w:r>
      <w:r w:rsidR="0017730E">
        <w:rPr>
          <w:i/>
        </w:rPr>
        <w:t>Licensees of NTS, Inc. to Clarity Telecom, LLC d/b/a Vast Broadband</w:t>
      </w:r>
      <w:r w:rsidR="0017730E">
        <w:t>, WC Docket No. 19-7,</w:t>
      </w:r>
      <w:r w:rsidR="0017730E">
        <w:rPr>
          <w:i/>
        </w:rPr>
        <w:t xml:space="preserve"> Applications Filed for the Transfer of Control of Clarity Telecom Holdings, LLC to Python Intermediate II, </w:t>
      </w:r>
      <w:r w:rsidRPr="00B84BD2" w:rsidR="0017730E">
        <w:rPr>
          <w:i/>
        </w:rPr>
        <w:t>LLC</w:t>
      </w:r>
      <w:r w:rsidR="0017730E">
        <w:t>, WC Docket No. 19-16, Public Notice, DA 19-113, at 1-4 (WCB, IB, MB, WTB 2019).</w:t>
      </w:r>
      <w:r w:rsidR="00653B63">
        <w:t xml:space="preserve"> </w:t>
      </w:r>
      <w:r w:rsidR="0017730E">
        <w:t xml:space="preserve"> </w:t>
      </w:r>
      <w:r w:rsidR="0017730E">
        <w:rPr>
          <w:rFonts w:ascii="TimesNewRomanPSMT" w:hAnsi="TimesNewRomanPSMT" w:cs="TimesNewRomanPSMT"/>
          <w:szCs w:val="22"/>
        </w:rPr>
        <w:t>According to the Python Applicants, the Clarity-NTS Transaction is a wholly separate transaction from the Python Transaction that is expected to be completed prior to the Python Transaction and that is not conditioned on or otherwise linked to the Python Transaction.  The Bureaus concurrently accepted for filing all applications for both transactions in order to ensure clear and transparent notice.</w:t>
      </w:r>
      <w:r w:rsidRPr="00B84BD2" w:rsidR="0017730E">
        <w:rPr>
          <w:i/>
        </w:rPr>
        <w:t xml:space="preserve"> </w:t>
      </w:r>
      <w:r w:rsidR="0017730E">
        <w:rPr>
          <w:i/>
        </w:rPr>
        <w:t>Id.</w:t>
      </w:r>
      <w:r w:rsidR="0017730E">
        <w:t xml:space="preserve"> at 3</w:t>
      </w:r>
      <w:r w:rsidR="00B84BD2">
        <w:t xml:space="preserve">.  </w:t>
      </w:r>
      <w:r w:rsidR="002A796E">
        <w:t xml:space="preserve"> </w:t>
      </w:r>
    </w:p>
  </w:footnote>
  <w:footnote w:id="7">
    <w:p w:rsidR="00FD3FB3" w:rsidP="000F3BF8">
      <w:pPr>
        <w:pStyle w:val="FootnoteText"/>
        <w:spacing w:after="120"/>
        <w:rPr>
          <w:color w:val="000000"/>
        </w:rPr>
      </w:pPr>
      <w:r>
        <w:rPr>
          <w:rStyle w:val="FootnoteReference"/>
          <w:color w:val="000000"/>
          <w:sz w:val="20"/>
        </w:rPr>
        <w:footnoteRef/>
      </w:r>
      <w:r>
        <w:rPr>
          <w:color w:val="000000"/>
        </w:rPr>
        <w:t xml:space="preserve">  Letter from </w:t>
      </w:r>
      <w:r w:rsidR="00B36901">
        <w:rPr>
          <w:color w:val="000000"/>
        </w:rPr>
        <w:t>Alice Suh Jou</w:t>
      </w:r>
      <w:r>
        <w:rPr>
          <w:color w:val="000000"/>
        </w:rPr>
        <w:t xml:space="preserve">, </w:t>
      </w:r>
      <w:r w:rsidR="00B36901">
        <w:rPr>
          <w:color w:val="000000"/>
        </w:rPr>
        <w:t xml:space="preserve">U.S. </w:t>
      </w:r>
      <w:r>
        <w:rPr>
          <w:color w:val="000000"/>
        </w:rPr>
        <w:t xml:space="preserve">Department of Justice, to Marlene </w:t>
      </w:r>
      <w:r w:rsidR="006A54DA">
        <w:rPr>
          <w:color w:val="000000"/>
        </w:rPr>
        <w:t xml:space="preserve">H. Dortch, FCC, </w:t>
      </w:r>
      <w:r w:rsidR="00B36901">
        <w:rPr>
          <w:color w:val="000000"/>
        </w:rPr>
        <w:t>WC Docket Nos. 19-7, 19-16; File Nos. ITC-T/C-20190128-00003, ITC-T/C-20190128-00004, ITC-T/C-20190128-00005; ITC-T/C-20190128-00006;</w:t>
      </w:r>
      <w:r w:rsidRPr="00B36901" w:rsidR="00B36901">
        <w:rPr>
          <w:color w:val="000000"/>
        </w:rPr>
        <w:t xml:space="preserve"> </w:t>
      </w:r>
      <w:r w:rsidR="00B36901">
        <w:rPr>
          <w:color w:val="000000"/>
        </w:rPr>
        <w:t>ITC-T/C-20190128-00007, ULS 0008493139</w:t>
      </w:r>
      <w:r w:rsidRPr="00620DBB" w:rsidR="00B36901">
        <w:rPr>
          <w:color w:val="000000"/>
        </w:rPr>
        <w:t xml:space="preserve"> </w:t>
      </w:r>
      <w:r w:rsidR="00B36901">
        <w:rPr>
          <w:color w:val="000000"/>
        </w:rPr>
        <w:t>(filed Feb. 26, 2019).</w:t>
      </w:r>
    </w:p>
  </w:footnote>
  <w:footnote w:id="8">
    <w:p w:rsidR="00DB54CA" w:rsidP="00224459">
      <w:pPr>
        <w:pStyle w:val="FootnoteText"/>
        <w:spacing w:after="120"/>
      </w:pPr>
      <w:r>
        <w:rPr>
          <w:rStyle w:val="FootnoteReference"/>
        </w:rPr>
        <w:footnoteRef/>
      </w:r>
      <w:r>
        <w:t xml:space="preserve"> </w:t>
      </w:r>
      <w:r>
        <w:rPr>
          <w:color w:val="000000"/>
        </w:rPr>
        <w:t>Petition to Adopt Conditions to Authorizations and Licenses,</w:t>
      </w:r>
      <w:r w:rsidRPr="004243FE">
        <w:rPr>
          <w:color w:val="000000"/>
        </w:rPr>
        <w:t xml:space="preserve"> </w:t>
      </w:r>
      <w:r>
        <w:rPr>
          <w:color w:val="000000"/>
        </w:rPr>
        <w:t>WC Docket No</w:t>
      </w:r>
      <w:r w:rsidR="00B36901">
        <w:rPr>
          <w:color w:val="000000"/>
        </w:rPr>
        <w:t>s</w:t>
      </w:r>
      <w:r>
        <w:rPr>
          <w:color w:val="000000"/>
        </w:rPr>
        <w:t xml:space="preserve">. </w:t>
      </w:r>
      <w:r w:rsidR="00B36901">
        <w:rPr>
          <w:color w:val="000000"/>
        </w:rPr>
        <w:t>19-7, 19-16; File Nos. ITC-T/C-20190128-00003, ITC-T/C-20190128-00004, ITC-T/C-20190128-00005; ITC-T/C-20190128-00006;</w:t>
      </w:r>
      <w:r w:rsidRPr="00B36901" w:rsidR="00B36901">
        <w:rPr>
          <w:color w:val="000000"/>
        </w:rPr>
        <w:t xml:space="preserve"> </w:t>
      </w:r>
      <w:r w:rsidR="00B36901">
        <w:rPr>
          <w:color w:val="000000"/>
        </w:rPr>
        <w:t>ITC-T/C-20190128-00007</w:t>
      </w:r>
      <w:r w:rsidR="00B84BD2">
        <w:rPr>
          <w:color w:val="000000"/>
        </w:rPr>
        <w:t xml:space="preserve"> </w:t>
      </w:r>
      <w:r>
        <w:rPr>
          <w:color w:val="000000"/>
        </w:rPr>
        <w:t xml:space="preserve">(filed </w:t>
      </w:r>
      <w:r w:rsidR="00B84BD2">
        <w:rPr>
          <w:color w:val="000000"/>
        </w:rPr>
        <w:t>Aug. 19,</w:t>
      </w:r>
      <w:r>
        <w:rPr>
          <w:color w:val="000000"/>
        </w:rPr>
        <w:t xml:space="preserve"> 201</w:t>
      </w:r>
      <w:r w:rsidR="00B36901">
        <w:rPr>
          <w:color w:val="000000"/>
        </w:rPr>
        <w:t>9</w:t>
      </w:r>
      <w:r>
        <w:rPr>
          <w:color w:val="000000"/>
        </w:rPr>
        <w:t>)</w:t>
      </w:r>
      <w:r w:rsidR="00B84BD2">
        <w:rPr>
          <w:color w:val="000000"/>
        </w:rPr>
        <w:t xml:space="preserve"> (Petition)</w:t>
      </w:r>
      <w:r>
        <w:rPr>
          <w:color w:val="000000"/>
        </w:rPr>
        <w:t>.</w:t>
      </w:r>
    </w:p>
  </w:footnote>
  <w:footnote w:id="9">
    <w:p w:rsidR="00DB54CA" w:rsidRPr="00BD77DC" w:rsidP="00224459">
      <w:pPr>
        <w:pStyle w:val="FootnoteText"/>
        <w:spacing w:after="120"/>
        <w:rPr>
          <w:color w:val="000000"/>
        </w:rPr>
      </w:pPr>
      <w:r>
        <w:rPr>
          <w:rStyle w:val="FootnoteReference"/>
        </w:rPr>
        <w:footnoteRef/>
      </w:r>
      <w:r>
        <w:t xml:space="preserve"> </w:t>
      </w:r>
      <w:r w:rsidRPr="00B84BD2" w:rsidR="00B84BD2">
        <w:rPr>
          <w:i/>
        </w:rPr>
        <w:t>Id</w:t>
      </w:r>
      <w:r w:rsidR="00B84BD2">
        <w:t>.</w:t>
      </w:r>
      <w:r>
        <w:t xml:space="preserve"> at 1</w:t>
      </w:r>
      <w:r w:rsidR="00B84BD2">
        <w:t xml:space="preserve"> and Attach.</w:t>
      </w:r>
      <w:r>
        <w:t xml:space="preserve"> </w:t>
      </w:r>
      <w:r w:rsidR="00B84BD2">
        <w:t>(</w:t>
      </w:r>
      <w:r>
        <w:rPr>
          <w:color w:val="000000"/>
        </w:rPr>
        <w:t xml:space="preserve">Letter from </w:t>
      </w:r>
      <w:r w:rsidR="00B84BD2">
        <w:rPr>
          <w:color w:val="000000"/>
        </w:rPr>
        <w:t xml:space="preserve">J. Keith Davidson, Chief Financial Officer, Clarity, and William Morrow, Chief Executive Officer, NTSI, </w:t>
      </w:r>
      <w:r>
        <w:rPr>
          <w:color w:val="000000"/>
        </w:rPr>
        <w:t xml:space="preserve">to </w:t>
      </w:r>
      <w:r w:rsidR="00B84BD2">
        <w:rPr>
          <w:color w:val="000000"/>
        </w:rPr>
        <w:t>Assistant Attorney General for National Security</w:t>
      </w:r>
      <w:r>
        <w:rPr>
          <w:color w:val="000000"/>
        </w:rPr>
        <w:t>, D</w:t>
      </w:r>
      <w:r w:rsidR="00B84BD2">
        <w:rPr>
          <w:color w:val="000000"/>
        </w:rPr>
        <w:t>OJ</w:t>
      </w:r>
      <w:r>
        <w:rPr>
          <w:color w:val="000000"/>
        </w:rPr>
        <w:t xml:space="preserve">, </w:t>
      </w:r>
      <w:r w:rsidR="00B84BD2">
        <w:rPr>
          <w:color w:val="000000"/>
        </w:rPr>
        <w:t>WC Docket Nos. 19-7, 19-16; File Nos. ITC-T/C-20190128-00003, ITC-T/C-20190128-00004, ITC-T/C-20190128-00005; ITC-T/C-20190128-00006;</w:t>
      </w:r>
      <w:r w:rsidRPr="00B36901" w:rsidR="00B84BD2">
        <w:rPr>
          <w:color w:val="000000"/>
        </w:rPr>
        <w:t xml:space="preserve"> </w:t>
      </w:r>
      <w:r w:rsidR="00B84BD2">
        <w:rPr>
          <w:color w:val="000000"/>
        </w:rPr>
        <w:t>ITC-T/C-20190128-00007</w:t>
      </w:r>
      <w:r>
        <w:rPr>
          <w:color w:val="000000"/>
        </w:rPr>
        <w:t xml:space="preserve"> (</w:t>
      </w:r>
      <w:r w:rsidR="00B84BD2">
        <w:rPr>
          <w:color w:val="000000"/>
        </w:rPr>
        <w:t>Aug. 16,</w:t>
      </w:r>
      <w:r>
        <w:rPr>
          <w:color w:val="000000"/>
        </w:rPr>
        <w:t xml:space="preserve"> 201</w:t>
      </w:r>
      <w:r w:rsidR="00B84BD2">
        <w:rPr>
          <w:color w:val="000000"/>
        </w:rPr>
        <w:t>9</w:t>
      </w:r>
      <w:r>
        <w:rPr>
          <w:color w:val="000000"/>
        </w:rPr>
        <w:t>)</w:t>
      </w:r>
      <w:r w:rsidR="00416807">
        <w:rPr>
          <w:color w:val="000000"/>
        </w:rPr>
        <w:t xml:space="preserve"> (</w:t>
      </w:r>
      <w:r w:rsidR="00B84BD2">
        <w:rPr>
          <w:color w:val="000000"/>
        </w:rPr>
        <w:t>LOA</w:t>
      </w:r>
      <w:r w:rsidR="00416807">
        <w:rPr>
          <w:color w:val="000000"/>
        </w:rPr>
        <w:t>)</w:t>
      </w:r>
      <w:r w:rsidR="00B84BD2">
        <w:rPr>
          <w:color w:val="000000"/>
        </w:rPr>
        <w:t>)</w:t>
      </w:r>
      <w:r>
        <w:rPr>
          <w:color w:val="000000"/>
        </w:rPr>
        <w:t>.</w:t>
      </w:r>
      <w:r w:rsidR="00B84BD2">
        <w:rPr>
          <w:color w:val="000000"/>
        </w:rPr>
        <w:t xml:space="preserve">  </w:t>
      </w:r>
    </w:p>
  </w:footnote>
  <w:footnote w:id="10">
    <w:p w:rsidR="00577322" w:rsidP="000B7A32">
      <w:pPr>
        <w:pStyle w:val="FootnoteText"/>
        <w:spacing w:after="120"/>
      </w:pPr>
      <w:r>
        <w:rPr>
          <w:rStyle w:val="FootnoteReference"/>
        </w:rPr>
        <w:footnoteRef/>
      </w:r>
      <w:r>
        <w:t xml:space="preserve"> </w:t>
      </w:r>
      <w:r>
        <w:rPr>
          <w:color w:val="000000"/>
        </w:rPr>
        <w:t>The Petition states that NTS-Comm plead guilty in 2002 to mail fraud in violation of 18 U.S.C. § 1341, and that DOJ has concluded that the additional commitments set forth in the LOA will “help ensure that the agencies with responsibility for enforcing the law, protecting the national security, and preserving public safety can proceed appropriately to satisfy th</w:t>
      </w:r>
      <w:r w:rsidR="00653B63">
        <w:rPr>
          <w:color w:val="000000"/>
        </w:rPr>
        <w:t>o</w:t>
      </w:r>
      <w:r>
        <w:rPr>
          <w:color w:val="000000"/>
        </w:rPr>
        <w:t xml:space="preserve">se responsibilities.”  Petition at 3.  The prior criminal history of NTS-Comm is not grounds here for denying the transactions </w:t>
      </w:r>
      <w:r w:rsidRPr="00B84BD2">
        <w:rPr>
          <w:color w:val="000000"/>
        </w:rPr>
        <w:t xml:space="preserve">or imposing additional conditions.  </w:t>
      </w:r>
      <w:r w:rsidRPr="00577322">
        <w:rPr>
          <w:snapToGrid w:val="0"/>
          <w:color w:val="000000"/>
          <w:kern w:val="28"/>
          <w:shd w:val="clear" w:color="auto" w:fill="FFFFFF"/>
        </w:rPr>
        <w:t>As the Commission held in its </w:t>
      </w:r>
      <w:r w:rsidRPr="00577322">
        <w:rPr>
          <w:i/>
          <w:iCs/>
          <w:snapToGrid w:val="0"/>
          <w:color w:val="000000"/>
          <w:kern w:val="28"/>
          <w:bdr w:val="none" w:sz="0" w:space="0" w:color="auto" w:frame="1"/>
          <w:shd w:val="clear" w:color="auto" w:fill="FFFFFF"/>
        </w:rPr>
        <w:t>1990 Character Qualifications Order</w:t>
      </w:r>
      <w:r w:rsidRPr="00577322">
        <w:rPr>
          <w:snapToGrid w:val="0"/>
          <w:color w:val="000000"/>
          <w:kern w:val="28"/>
          <w:shd w:val="clear" w:color="auto" w:fill="FFFFFF"/>
        </w:rPr>
        <w:t xml:space="preserve">, we will </w:t>
      </w:r>
      <w:r w:rsidRPr="00577322">
        <w:rPr>
          <w:snapToGrid w:val="0"/>
          <w:color w:val="000000"/>
          <w:kern w:val="28"/>
          <w:shd w:val="clear" w:color="auto" w:fill="FFFFFF"/>
        </w:rPr>
        <w:t>take into account</w:t>
      </w:r>
      <w:r w:rsidRPr="00577322">
        <w:rPr>
          <w:snapToGrid w:val="0"/>
          <w:color w:val="000000"/>
          <w:kern w:val="28"/>
          <w:shd w:val="clear" w:color="auto" w:fill="FFFFFF"/>
        </w:rPr>
        <w:t xml:space="preserve"> how recently criminal misconduct </w:t>
      </w:r>
      <w:r>
        <w:rPr>
          <w:snapToGrid w:val="0"/>
          <w:color w:val="000000"/>
          <w:kern w:val="28"/>
          <w:shd w:val="clear" w:color="auto" w:fill="FFFFFF"/>
        </w:rPr>
        <w:t xml:space="preserve">by a licensee </w:t>
      </w:r>
      <w:r w:rsidRPr="00577322">
        <w:rPr>
          <w:snapToGrid w:val="0"/>
          <w:color w:val="000000"/>
          <w:kern w:val="28"/>
          <w:shd w:val="clear" w:color="auto" w:fill="FFFFFF"/>
        </w:rPr>
        <w:t>occurred and efforts made to remedy the wrong when evaluating whether an applicant has the requisite qualifications to hold an authorization or license.</w:t>
      </w:r>
      <w:r w:rsidRPr="00577322">
        <w:rPr>
          <w:snapToGrid w:val="0"/>
          <w:color w:val="000000"/>
          <w:kern w:val="28"/>
          <w:bdr w:val="none" w:sz="0" w:space="0" w:color="auto" w:frame="1"/>
          <w:shd w:val="clear" w:color="auto" w:fill="FFFFFF"/>
          <w:vertAlign w:val="superscript"/>
        </w:rPr>
        <w:t xml:space="preserve">  </w:t>
      </w:r>
      <w:r w:rsidRPr="00577322">
        <w:rPr>
          <w:snapToGrid w:val="0"/>
          <w:color w:val="000000"/>
          <w:kern w:val="28"/>
          <w:shd w:val="clear" w:color="auto" w:fill="FFFFFF"/>
        </w:rPr>
        <w:t> </w:t>
      </w:r>
      <w:r w:rsidRPr="00577322">
        <w:rPr>
          <w:i/>
          <w:iCs/>
          <w:snapToGrid w:val="0"/>
          <w:color w:val="000000"/>
          <w:kern w:val="28"/>
          <w:bdr w:val="none" w:sz="0" w:space="0" w:color="auto" w:frame="1"/>
          <w:shd w:val="clear" w:color="auto" w:fill="FFFFFF"/>
        </w:rPr>
        <w:t>Policy Regarding Character Qualifications in Broadcast Licensing</w:t>
      </w:r>
      <w:r w:rsidRPr="00577322">
        <w:rPr>
          <w:snapToGrid w:val="0"/>
          <w:color w:val="000000"/>
          <w:kern w:val="28"/>
          <w:bdr w:val="none" w:sz="0" w:space="0" w:color="auto" w:frame="1"/>
          <w:shd w:val="clear" w:color="auto" w:fill="FFFFFF"/>
        </w:rPr>
        <w:t>, Policy Statement and Order, 5 FCC Rcd 3252, 3252, para. 5</w:t>
      </w:r>
      <w:r w:rsidRPr="00577322">
        <w:rPr>
          <w:snapToGrid w:val="0"/>
          <w:color w:val="000000"/>
          <w:kern w:val="28"/>
          <w:shd w:val="clear" w:color="auto" w:fill="FFFFFF"/>
        </w:rPr>
        <w:t> (1990</w:t>
      </w:r>
      <w:r w:rsidRPr="00577322">
        <w:rPr>
          <w:i/>
          <w:iCs/>
          <w:snapToGrid w:val="0"/>
          <w:color w:val="000000"/>
          <w:kern w:val="28"/>
          <w:bdr w:val="none" w:sz="0" w:space="0" w:color="auto" w:frame="1"/>
          <w:shd w:val="clear" w:color="auto" w:fill="FFFFFF"/>
        </w:rPr>
        <w:t>)</w:t>
      </w:r>
      <w:r w:rsidRPr="00577322">
        <w:rPr>
          <w:snapToGrid w:val="0"/>
          <w:color w:val="000000"/>
          <w:kern w:val="28"/>
          <w:shd w:val="clear" w:color="auto" w:fill="FFFFFF"/>
        </w:rPr>
        <w:t> (</w:t>
      </w:r>
      <w:r w:rsidRPr="00577322">
        <w:rPr>
          <w:i/>
          <w:iCs/>
          <w:snapToGrid w:val="0"/>
          <w:color w:val="000000"/>
          <w:kern w:val="28"/>
          <w:bdr w:val="none" w:sz="0" w:space="0" w:color="auto" w:frame="1"/>
          <w:shd w:val="clear" w:color="auto" w:fill="FFFFFF"/>
        </w:rPr>
        <w:t>1990 Character Qualifications Order</w:t>
      </w:r>
      <w:r w:rsidRPr="00577322">
        <w:rPr>
          <w:snapToGrid w:val="0"/>
          <w:color w:val="000000"/>
          <w:kern w:val="28"/>
          <w:shd w:val="clear" w:color="auto" w:fill="FFFFFF"/>
        </w:rPr>
        <w:t>).  In the case of NTS-Comm, Applicants state that the circumstances arose in 2002 from a billing dispute with Southwestern Bell Telephone Corporation (SWBT) and involved NTS-Comm individuals who have not been employed by NTSI for many years.  Letter from Catherine Wang and Brett Ferenchak, Counsel for Clarity, PC III Holdings</w:t>
      </w:r>
      <w:r w:rsidR="002161DC">
        <w:rPr>
          <w:snapToGrid w:val="0"/>
          <w:color w:val="000000"/>
          <w:kern w:val="28"/>
          <w:shd w:val="clear" w:color="auto" w:fill="FFFFFF"/>
        </w:rPr>
        <w:t>,</w:t>
      </w:r>
      <w:r w:rsidRPr="00577322">
        <w:rPr>
          <w:snapToGrid w:val="0"/>
          <w:color w:val="000000"/>
          <w:kern w:val="28"/>
          <w:shd w:val="clear" w:color="auto" w:fill="FFFFFF"/>
        </w:rPr>
        <w:t xml:space="preserve"> and Python Intermediate II, Yaron Dori and Thomas Parisi, Counsel for T3 and NTSI, to Marlene H. Dortch, Secretary, FCC, </w:t>
      </w:r>
      <w:r>
        <w:rPr>
          <w:color w:val="000000"/>
        </w:rPr>
        <w:t>WC Docket Nos. 19-7, 19-16; File Nos. ITC-T/C-20190128-00003, ITC-T/C-20190128-00004, ITC-T/C-20190128-00005; ITC-T/C-20190128-00006;</w:t>
      </w:r>
      <w:r w:rsidRPr="00B36901">
        <w:rPr>
          <w:color w:val="000000"/>
        </w:rPr>
        <w:t xml:space="preserve"> </w:t>
      </w:r>
      <w:r>
        <w:rPr>
          <w:color w:val="000000"/>
        </w:rPr>
        <w:t>ITC-T/C-20190128-00007 (filed Aug. 21, 2019</w:t>
      </w:r>
      <w:r w:rsidR="002161DC">
        <w:rPr>
          <w:color w:val="000000"/>
        </w:rPr>
        <w:t>)</w:t>
      </w:r>
      <w:r>
        <w:rPr>
          <w:color w:val="000000"/>
        </w:rPr>
        <w:t xml:space="preserve">.  </w:t>
      </w:r>
      <w:r w:rsidRPr="00577322">
        <w:rPr>
          <w:snapToGrid w:val="0"/>
          <w:color w:val="000000"/>
          <w:kern w:val="28"/>
          <w:shd w:val="clear" w:color="auto" w:fill="FFFFFF"/>
        </w:rPr>
        <w:t>They state that NTS-Comm and its then president and chief operating officer agreed to settle the matter through a plea agreement and reimburse certain amounts to SWBT</w:t>
      </w:r>
      <w:r>
        <w:rPr>
          <w:snapToGrid w:val="0"/>
          <w:color w:val="000000"/>
          <w:kern w:val="28"/>
          <w:shd w:val="clear" w:color="auto" w:fill="FFFFFF"/>
        </w:rPr>
        <w:t>, and that</w:t>
      </w:r>
      <w:r w:rsidRPr="00577322">
        <w:rPr>
          <w:snapToGrid w:val="0"/>
          <w:color w:val="000000"/>
          <w:kern w:val="28"/>
          <w:shd w:val="clear" w:color="auto" w:fill="FFFFFF"/>
        </w:rPr>
        <w:t xml:space="preserve"> there have not</w:t>
      </w:r>
      <w:r>
        <w:rPr>
          <w:snapToGrid w:val="0"/>
          <w:color w:val="000000"/>
          <w:kern w:val="28"/>
          <w:shd w:val="clear" w:color="auto" w:fill="FFFFFF"/>
        </w:rPr>
        <w:t xml:space="preserve"> since</w:t>
      </w:r>
      <w:r w:rsidRPr="00577322">
        <w:rPr>
          <w:snapToGrid w:val="0"/>
          <w:color w:val="000000"/>
          <w:kern w:val="28"/>
          <w:shd w:val="clear" w:color="auto" w:fill="FFFFFF"/>
        </w:rPr>
        <w:t xml:space="preserve"> been allegations of other criminal misconduct against NTSI, Clarity, or Python Intermediate II.  </w:t>
      </w:r>
      <w:r w:rsidRPr="00577322">
        <w:rPr>
          <w:i/>
          <w:snapToGrid w:val="0"/>
          <w:color w:val="000000"/>
          <w:kern w:val="28"/>
          <w:shd w:val="clear" w:color="auto" w:fill="FFFFFF"/>
        </w:rPr>
        <w:t>Id</w:t>
      </w:r>
      <w:r>
        <w:rPr>
          <w:snapToGrid w:val="0"/>
          <w:color w:val="000000"/>
          <w:kern w:val="28"/>
          <w:shd w:val="clear" w:color="auto" w:fill="FFFFFF"/>
        </w:rPr>
        <w:t xml:space="preserve">. at 1-2.  </w:t>
      </w:r>
      <w:r w:rsidRPr="00577322">
        <w:rPr>
          <w:snapToGrid w:val="0"/>
          <w:color w:val="000000"/>
          <w:kern w:val="28"/>
          <w:shd w:val="clear" w:color="auto" w:fill="FFFFFF"/>
        </w:rPr>
        <w:t xml:space="preserve">Based on the amount of time that has lapsed since the criminal activity, and its surrounding circumstances, the concerns arising from the </w:t>
      </w:r>
      <w:r w:rsidR="002161DC">
        <w:rPr>
          <w:snapToGrid w:val="0"/>
          <w:color w:val="000000"/>
          <w:kern w:val="28"/>
          <w:shd w:val="clear" w:color="auto" w:fill="FFFFFF"/>
        </w:rPr>
        <w:t>criminal violations</w:t>
      </w:r>
      <w:r w:rsidRPr="00577322">
        <w:rPr>
          <w:snapToGrid w:val="0"/>
          <w:color w:val="000000"/>
          <w:kern w:val="28"/>
          <w:shd w:val="clear" w:color="auto" w:fill="FFFFFF"/>
        </w:rPr>
        <w:t xml:space="preserve"> are mitigated as contemplated in the </w:t>
      </w:r>
      <w:r w:rsidRPr="00577322">
        <w:rPr>
          <w:i/>
          <w:iCs/>
          <w:snapToGrid w:val="0"/>
          <w:color w:val="000000"/>
          <w:kern w:val="28"/>
          <w:bdr w:val="none" w:sz="0" w:space="0" w:color="auto" w:frame="1"/>
          <w:shd w:val="clear" w:color="auto" w:fill="FFFFFF"/>
        </w:rPr>
        <w:t>1990 Character Qualifications Order</w:t>
      </w:r>
      <w:r w:rsidRPr="00577322">
        <w:rPr>
          <w:snapToGrid w:val="0"/>
          <w:color w:val="000000"/>
          <w:kern w:val="28"/>
          <w:shd w:val="clear" w:color="auto" w:fill="FFFFFF"/>
        </w:rPr>
        <w:t xml:space="preserve">.  </w:t>
      </w:r>
      <w:r w:rsidRPr="00577322">
        <w:rPr>
          <w:i/>
          <w:snapToGrid w:val="0"/>
          <w:color w:val="000000"/>
          <w:kern w:val="28"/>
          <w:shd w:val="clear" w:color="auto" w:fill="FFFFFF"/>
        </w:rPr>
        <w:t>See</w:t>
      </w:r>
      <w:r w:rsidRPr="00577322">
        <w:rPr>
          <w:snapToGrid w:val="0"/>
          <w:color w:val="000000"/>
          <w:kern w:val="28"/>
          <w:shd w:val="clear" w:color="auto" w:fill="FFFFFF"/>
        </w:rPr>
        <w:t xml:space="preserve"> </w:t>
      </w:r>
      <w:r w:rsidRPr="00577322">
        <w:rPr>
          <w:i/>
          <w:snapToGrid w:val="0"/>
          <w:color w:val="000000"/>
          <w:kern w:val="28"/>
          <w:shd w:val="clear" w:color="auto" w:fill="FFFFFF"/>
        </w:rPr>
        <w:t>Domestic Section 214 Authorization Granted, Application Filed for the Transfer of Control of dPi Teleconnect, LLC to Amvensys Capital Group, LLC</w:t>
      </w:r>
      <w:r w:rsidRPr="00577322">
        <w:rPr>
          <w:snapToGrid w:val="0"/>
          <w:color w:val="000000"/>
          <w:kern w:val="28"/>
          <w:shd w:val="clear" w:color="auto" w:fill="FFFFFF"/>
        </w:rPr>
        <w:t>, Public Notice, 28 FCC Rcd 940, 941 (WCB 2013).</w:t>
      </w:r>
    </w:p>
  </w:footnote>
  <w:footnote w:id="11">
    <w:p w:rsidR="00444F4F" w:rsidRPr="00BD77DC" w:rsidP="000F3BF8">
      <w:pPr>
        <w:pStyle w:val="FootnoteText"/>
        <w:spacing w:after="120"/>
        <w:rPr>
          <w:color w:val="000000"/>
        </w:rPr>
      </w:pPr>
      <w:r>
        <w:rPr>
          <w:rStyle w:val="FootnoteReference"/>
        </w:rPr>
        <w:footnoteRef/>
      </w:r>
      <w:r>
        <w:t xml:space="preserve"> </w:t>
      </w:r>
      <w:r w:rsidR="00577322">
        <w:rPr>
          <w:color w:val="000000"/>
        </w:rPr>
        <w:t xml:space="preserve">In assessing the public interest, the Commission considers the record and accords the appropriate level of deference to Executive Branch expertise on national security and law enforcement issues.  </w:t>
      </w:r>
      <w:r w:rsidRPr="0010592E" w:rsidR="00577322">
        <w:rPr>
          <w:i/>
          <w:color w:val="000000"/>
        </w:rPr>
        <w:t>See</w:t>
      </w:r>
      <w:r w:rsidR="00577322">
        <w:rPr>
          <w:color w:val="000000"/>
        </w:rPr>
        <w:t xml:space="preserve"> </w:t>
      </w:r>
      <w:r w:rsidR="00577322">
        <w:rPr>
          <w:i/>
          <w:color w:val="000000"/>
        </w:rPr>
        <w:t>Rules and Policies on Foreign Participation in the U.S. Telecommunications Market</w:t>
      </w:r>
      <w:r w:rsidR="00577322">
        <w:rPr>
          <w:color w:val="000000"/>
        </w:rPr>
        <w:t>, Report and Order and Order on Reconsideration, 12 FCC Rcd 23891, 23919-21, paras. 61-66 (1997) (</w:t>
      </w:r>
      <w:r w:rsidR="00577322">
        <w:rPr>
          <w:i/>
          <w:color w:val="000000"/>
        </w:rPr>
        <w:t>Foreign Participation Order</w:t>
      </w:r>
      <w:r w:rsidR="00577322">
        <w:rPr>
          <w:color w:val="000000"/>
        </w:rPr>
        <w:t xml:space="preserve">), Order on Reconsideration, 15 FCC Rcd 18158 (2000).  </w:t>
      </w:r>
      <w:r w:rsidRPr="00BD77DC">
        <w:rPr>
          <w:color w:val="000000"/>
        </w:rPr>
        <w:t xml:space="preserve">The Petition and </w:t>
      </w:r>
      <w:r w:rsidRPr="00BD77DC" w:rsidR="00B84BD2">
        <w:rPr>
          <w:color w:val="000000"/>
        </w:rPr>
        <w:t>LOA</w:t>
      </w:r>
      <w:r w:rsidRPr="00BD77DC">
        <w:rPr>
          <w:color w:val="000000"/>
        </w:rPr>
        <w:t xml:space="preserve"> </w:t>
      </w:r>
      <w:r w:rsidRPr="00BD77DC" w:rsidR="00657A27">
        <w:rPr>
          <w:color w:val="000000"/>
        </w:rPr>
        <w:t xml:space="preserve">may be viewed on the </w:t>
      </w:r>
      <w:r w:rsidRPr="00BD77DC" w:rsidR="00B84BD2">
        <w:rPr>
          <w:color w:val="000000"/>
        </w:rPr>
        <w:t>Commission’s</w:t>
      </w:r>
      <w:r w:rsidRPr="00BD77DC" w:rsidR="00657A27">
        <w:rPr>
          <w:color w:val="000000"/>
        </w:rPr>
        <w:t xml:space="preserve"> website through ECFS at </w:t>
      </w:r>
      <w:hyperlink r:id="rId1" w:history="1">
        <w:r w:rsidRPr="00BD77DC" w:rsidR="00B84BD2">
          <w:rPr>
            <w:snapToGrid w:val="0"/>
            <w:color w:val="000000"/>
            <w:kern w:val="28"/>
          </w:rPr>
          <w:t>https://www.fcc.gov/ecfs/search/filings?proceedings_name=19-7&amp;sort=date_disseminated,DESC</w:t>
        </w:r>
      </w:hyperlink>
      <w:r w:rsidRPr="00BD77DC" w:rsidR="00B84BD2">
        <w:rPr>
          <w:color w:val="000000"/>
        </w:rPr>
        <w:t xml:space="preserve">  </w:t>
      </w:r>
      <w:r w:rsidRPr="00BD77DC" w:rsidR="00657A27">
        <w:rPr>
          <w:color w:val="000000"/>
        </w:rPr>
        <w:t>or through the International Bureau Filing System by searching for</w:t>
      </w:r>
      <w:r w:rsidRPr="00BD77DC" w:rsidR="00B84BD2">
        <w:rPr>
          <w:color w:val="000000"/>
        </w:rPr>
        <w:t xml:space="preserve"> ITC-T/C-20190128-00003, ITC-T/C-20190128-00004, ITC-T/C-20190128-00005; ITC-T/C-20190128-00006; ITC-T/C-20190128-00007</w:t>
      </w:r>
      <w:r w:rsidRPr="00BD77DC" w:rsidR="00D90A7B">
        <w:rPr>
          <w:color w:val="000000"/>
        </w:rPr>
        <w:t xml:space="preserve"> </w:t>
      </w:r>
      <w:r w:rsidRPr="00BD77DC" w:rsidR="00657A27">
        <w:rPr>
          <w:color w:val="000000"/>
        </w:rPr>
        <w:t>and</w:t>
      </w:r>
      <w:r w:rsidRPr="00BD77DC" w:rsidR="00D90A7B">
        <w:rPr>
          <w:color w:val="000000"/>
        </w:rPr>
        <w:t xml:space="preserve"> </w:t>
      </w:r>
      <w:r w:rsidRPr="00BD77DC" w:rsidR="00657A27">
        <w:rPr>
          <w:color w:val="000000"/>
        </w:rPr>
        <w:t>accessing the "Other Filings related to this application" from the Document Viewing Area</w:t>
      </w:r>
      <w:r w:rsidRPr="00BD77DC" w:rsidR="00D90A7B">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3FB3">
    <w:pPr>
      <w:framePr w:w="950" w:h="1008" w:hRule="atLeast"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style="width:47.25pt;height:47.25pt;visibility:visible">
          <v:imagedata r:id="rId1" o:title=""/>
        </v:shape>
      </w:pict>
    </w:r>
  </w:p>
  <w:p w:rsidR="00FD3FB3">
    <w:pPr>
      <w:suppressAutoHyphens/>
      <w:ind w:firstLine="1080"/>
      <w:rPr>
        <w:rFonts w:ascii="Arial Narrow" w:hAnsi="Arial Narrow"/>
      </w:rPr>
    </w:pPr>
    <w:r>
      <w:rPr>
        <w:rFonts w:ascii="News Gothic MT" w:hAnsi="News Gothic MT"/>
        <w:b/>
        <w:sz w:val="96"/>
      </w:rPr>
      <w:t>PUBLIC NOTICE</w:t>
    </w:r>
  </w:p>
  <w:p w:rsidR="00FD3FB3">
    <w:pPr>
      <w:suppressAutoHyphens/>
      <w:rPr>
        <w:rFonts w:ascii="Arial Narrow" w:hAnsi="Arial Narrow"/>
      </w:rPr>
    </w:pPr>
  </w:p>
  <w:p w:rsidR="00FD3F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noProof/>
      </w:rPr>
      <w:pict>
        <v:shapetype id="_x0000_t202" coordsize="21600,21600" o:spt="202" path="m,l,21600r21600,l21600,xe">
          <v:stroke joinstyle="miter"/>
          <v:path gradientshapeok="t" o:connecttype="rect"/>
        </v:shapetype>
        <v:shape id="Text Box 1" o:spid="_x0000_s2050" type="#_x0000_t202" style="width:172.8pt;height:57.6pt;margin-top:0.95pt;margin-left:367.2pt;position:absolute;visibility:visible;z-index:251658240" o:allowincell="f" filled="f" stroked="f">
          <v:textbox>
            <w:txbxContent>
              <w:p w:rsidR="00FD3FB3">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FD3FB3">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FD3FB3">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FD3FB3">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FD3FB3">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FD3FB3"/>
            </w:txbxContent>
          </v:textbox>
        </v:shape>
      </w:pict>
    </w:r>
    <w:r>
      <w:rPr>
        <w:rFonts w:ascii="Arial Narrow" w:hAnsi="Arial Narrow"/>
        <w:b/>
      </w:rPr>
      <w:tab/>
    </w:r>
    <w:r>
      <w:rPr>
        <w:rFonts w:ascii="Arial Narrow" w:hAnsi="Arial Narrow"/>
        <w:b/>
      </w:rPr>
      <w:tab/>
      <w:t>Federal Communications Commission</w:t>
    </w:r>
  </w:p>
  <w:p w:rsidR="00FD3F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Street, S.W.</w:t>
        </w:r>
      </w:smartTag>
    </w:smartTag>
  </w:p>
  <w:p w:rsidR="00FD3F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FD3FB3">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FD3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E2D6667"/>
    <w:multiLevelType w:val="hybridMultilevel"/>
    <w:tmpl w:val="55006EB2"/>
    <w:lvl w:ilvl="0">
      <w:start w:val="1"/>
      <w:numFmt w:val="decimal"/>
      <w:lvlText w:val="%1."/>
      <w:lvlJc w:val="left"/>
      <w:pPr>
        <w:tabs>
          <w:tab w:val="num" w:pos="630"/>
        </w:tabs>
        <w:ind w:left="630" w:hanging="360"/>
      </w:pPr>
      <w:rPr>
        <w:b w:val="0"/>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61182925"/>
    <w:multiLevelType w:val="singleLevel"/>
    <w:tmpl w:val="D5FA92D8"/>
    <w:lvl w:ilvl="0">
      <w:start w:val="1"/>
      <w:numFmt w:val="decimal"/>
      <w:lvlText w:val="%1."/>
      <w:lvlJc w:val="left"/>
      <w:pPr>
        <w:tabs>
          <w:tab w:val="num" w:pos="1080"/>
        </w:tabs>
        <w:ind w:left="0" w:firstLine="720"/>
      </w:pPr>
      <w:rPr>
        <w:b w:val="0"/>
      </w:rPr>
    </w:lvl>
  </w:abstractNum>
  <w:abstractNum w:abstractNumId="8">
    <w:nsid w:val="73DF0DF6"/>
    <w:multiLevelType w:val="hybridMultilevel"/>
    <w:tmpl w:val="79902C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4"/>
  </w:num>
  <w:num w:numId="31">
    <w:abstractNumId w:val="9"/>
  </w:num>
  <w:num w:numId="32">
    <w:abstractNumId w:val="5"/>
  </w:num>
  <w:num w:numId="33">
    <w:abstractNumId w:val="8"/>
  </w:num>
  <w:num w:numId="34">
    <w:abstractNumId w:val="1"/>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AB"/>
    <w:rsid w:val="0003342C"/>
    <w:rsid w:val="00042055"/>
    <w:rsid w:val="00054DEB"/>
    <w:rsid w:val="0007304F"/>
    <w:rsid w:val="000A0325"/>
    <w:rsid w:val="000B7A32"/>
    <w:rsid w:val="000E2C05"/>
    <w:rsid w:val="000F0746"/>
    <w:rsid w:val="000F3BF8"/>
    <w:rsid w:val="0010592E"/>
    <w:rsid w:val="0011060D"/>
    <w:rsid w:val="001422E1"/>
    <w:rsid w:val="00154C19"/>
    <w:rsid w:val="00164B1B"/>
    <w:rsid w:val="0017730E"/>
    <w:rsid w:val="00193F27"/>
    <w:rsid w:val="001E49C7"/>
    <w:rsid w:val="001E6C34"/>
    <w:rsid w:val="001F4CC0"/>
    <w:rsid w:val="00211B7B"/>
    <w:rsid w:val="002161DC"/>
    <w:rsid w:val="00224459"/>
    <w:rsid w:val="00247810"/>
    <w:rsid w:val="002727BA"/>
    <w:rsid w:val="002A6CAA"/>
    <w:rsid w:val="002A796E"/>
    <w:rsid w:val="002D00E9"/>
    <w:rsid w:val="002E0B18"/>
    <w:rsid w:val="002F62AA"/>
    <w:rsid w:val="0030253B"/>
    <w:rsid w:val="00307030"/>
    <w:rsid w:val="00311792"/>
    <w:rsid w:val="00325D26"/>
    <w:rsid w:val="00343104"/>
    <w:rsid w:val="00343EDF"/>
    <w:rsid w:val="00366843"/>
    <w:rsid w:val="003820CF"/>
    <w:rsid w:val="003A3090"/>
    <w:rsid w:val="003B2083"/>
    <w:rsid w:val="003C4091"/>
    <w:rsid w:val="003C429B"/>
    <w:rsid w:val="003D6FD2"/>
    <w:rsid w:val="004102F1"/>
    <w:rsid w:val="00411E8E"/>
    <w:rsid w:val="00416807"/>
    <w:rsid w:val="004243FE"/>
    <w:rsid w:val="00437D6C"/>
    <w:rsid w:val="00444F4F"/>
    <w:rsid w:val="00446169"/>
    <w:rsid w:val="0044652E"/>
    <w:rsid w:val="00452EA5"/>
    <w:rsid w:val="00485548"/>
    <w:rsid w:val="004928F5"/>
    <w:rsid w:val="00496DA0"/>
    <w:rsid w:val="004B7A72"/>
    <w:rsid w:val="004C7C1A"/>
    <w:rsid w:val="004E7B02"/>
    <w:rsid w:val="00503277"/>
    <w:rsid w:val="005404D2"/>
    <w:rsid w:val="00544E36"/>
    <w:rsid w:val="00561559"/>
    <w:rsid w:val="0056733C"/>
    <w:rsid w:val="00577322"/>
    <w:rsid w:val="005A54D1"/>
    <w:rsid w:val="005A57E5"/>
    <w:rsid w:val="00605BDE"/>
    <w:rsid w:val="00620DBB"/>
    <w:rsid w:val="00637E1D"/>
    <w:rsid w:val="00653B63"/>
    <w:rsid w:val="00657A27"/>
    <w:rsid w:val="006633E1"/>
    <w:rsid w:val="00682DFA"/>
    <w:rsid w:val="00684AB7"/>
    <w:rsid w:val="00687A16"/>
    <w:rsid w:val="00695A2C"/>
    <w:rsid w:val="006A54DA"/>
    <w:rsid w:val="006B4DF2"/>
    <w:rsid w:val="006F03C3"/>
    <w:rsid w:val="00704C25"/>
    <w:rsid w:val="00745335"/>
    <w:rsid w:val="00746FC3"/>
    <w:rsid w:val="00752F8F"/>
    <w:rsid w:val="0075669C"/>
    <w:rsid w:val="007632EC"/>
    <w:rsid w:val="00765728"/>
    <w:rsid w:val="0077187E"/>
    <w:rsid w:val="007777AB"/>
    <w:rsid w:val="00797E09"/>
    <w:rsid w:val="007D45A0"/>
    <w:rsid w:val="0080072E"/>
    <w:rsid w:val="00805EB4"/>
    <w:rsid w:val="00821492"/>
    <w:rsid w:val="00821687"/>
    <w:rsid w:val="008252C9"/>
    <w:rsid w:val="008460C6"/>
    <w:rsid w:val="00851C55"/>
    <w:rsid w:val="00864200"/>
    <w:rsid w:val="00873641"/>
    <w:rsid w:val="00880C11"/>
    <w:rsid w:val="0088789D"/>
    <w:rsid w:val="008B6E3D"/>
    <w:rsid w:val="008C2EE1"/>
    <w:rsid w:val="008E7525"/>
    <w:rsid w:val="009142DB"/>
    <w:rsid w:val="00921B1C"/>
    <w:rsid w:val="00961FAE"/>
    <w:rsid w:val="00964211"/>
    <w:rsid w:val="009750B2"/>
    <w:rsid w:val="009977E1"/>
    <w:rsid w:val="009A0139"/>
    <w:rsid w:val="009A3A4A"/>
    <w:rsid w:val="009B6C29"/>
    <w:rsid w:val="009C55CB"/>
    <w:rsid w:val="009D1B77"/>
    <w:rsid w:val="00A05303"/>
    <w:rsid w:val="00A13781"/>
    <w:rsid w:val="00A316ED"/>
    <w:rsid w:val="00A37196"/>
    <w:rsid w:val="00A45126"/>
    <w:rsid w:val="00A6013B"/>
    <w:rsid w:val="00A927C1"/>
    <w:rsid w:val="00A96DC2"/>
    <w:rsid w:val="00AA196D"/>
    <w:rsid w:val="00AA6B94"/>
    <w:rsid w:val="00AB524A"/>
    <w:rsid w:val="00AC46CC"/>
    <w:rsid w:val="00AD00EC"/>
    <w:rsid w:val="00AE22A5"/>
    <w:rsid w:val="00AE57B0"/>
    <w:rsid w:val="00AF4E62"/>
    <w:rsid w:val="00AF60A2"/>
    <w:rsid w:val="00B11613"/>
    <w:rsid w:val="00B364F8"/>
    <w:rsid w:val="00B36901"/>
    <w:rsid w:val="00B65A8B"/>
    <w:rsid w:val="00B73C0C"/>
    <w:rsid w:val="00B8222C"/>
    <w:rsid w:val="00B84BD2"/>
    <w:rsid w:val="00B92FEF"/>
    <w:rsid w:val="00BB3986"/>
    <w:rsid w:val="00BD4177"/>
    <w:rsid w:val="00BD77DC"/>
    <w:rsid w:val="00C07140"/>
    <w:rsid w:val="00C42044"/>
    <w:rsid w:val="00C66155"/>
    <w:rsid w:val="00C70326"/>
    <w:rsid w:val="00C7200D"/>
    <w:rsid w:val="00C975EF"/>
    <w:rsid w:val="00CB1777"/>
    <w:rsid w:val="00D05241"/>
    <w:rsid w:val="00D16794"/>
    <w:rsid w:val="00D27FC3"/>
    <w:rsid w:val="00D5131B"/>
    <w:rsid w:val="00D62D96"/>
    <w:rsid w:val="00D67E67"/>
    <w:rsid w:val="00D870C5"/>
    <w:rsid w:val="00D90A7B"/>
    <w:rsid w:val="00D94A4E"/>
    <w:rsid w:val="00D95445"/>
    <w:rsid w:val="00DA7BCE"/>
    <w:rsid w:val="00DB54CA"/>
    <w:rsid w:val="00DE4B07"/>
    <w:rsid w:val="00DE6169"/>
    <w:rsid w:val="00DF1B24"/>
    <w:rsid w:val="00E06A53"/>
    <w:rsid w:val="00E101B6"/>
    <w:rsid w:val="00E11167"/>
    <w:rsid w:val="00E20623"/>
    <w:rsid w:val="00E34669"/>
    <w:rsid w:val="00E34C27"/>
    <w:rsid w:val="00E578D7"/>
    <w:rsid w:val="00E579D6"/>
    <w:rsid w:val="00E80898"/>
    <w:rsid w:val="00E87329"/>
    <w:rsid w:val="00E95166"/>
    <w:rsid w:val="00EA3E6E"/>
    <w:rsid w:val="00EA78FB"/>
    <w:rsid w:val="00ED6F96"/>
    <w:rsid w:val="00EE19BB"/>
    <w:rsid w:val="00F04E33"/>
    <w:rsid w:val="00F23BFD"/>
    <w:rsid w:val="00F34B7B"/>
    <w:rsid w:val="00F367F6"/>
    <w:rsid w:val="00F7037E"/>
    <w:rsid w:val="00F73C00"/>
    <w:rsid w:val="00F866AE"/>
    <w:rsid w:val="00FB27BF"/>
    <w:rsid w:val="00FB5D4F"/>
    <w:rsid w:val="00FC565D"/>
    <w:rsid w:val="00FD0EB6"/>
    <w:rsid w:val="00FD3F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styleId="CommentReference">
    <w:name w:val="annotation reference"/>
    <w:rsid w:val="00211B7B"/>
    <w:rPr>
      <w:sz w:val="16"/>
      <w:szCs w:val="16"/>
    </w:rPr>
  </w:style>
  <w:style w:type="paragraph" w:styleId="CommentText">
    <w:name w:val="annotation text"/>
    <w:basedOn w:val="Normal"/>
    <w:link w:val="CommentTextChar"/>
    <w:rsid w:val="00211B7B"/>
    <w:rPr>
      <w:sz w:val="20"/>
    </w:rPr>
  </w:style>
  <w:style w:type="character" w:customStyle="1" w:styleId="CommentTextChar">
    <w:name w:val="Comment Text Char"/>
    <w:link w:val="CommentText"/>
    <w:rsid w:val="00211B7B"/>
    <w:rPr>
      <w:snapToGrid w:val="0"/>
      <w:kern w:val="28"/>
    </w:rPr>
  </w:style>
  <w:style w:type="paragraph" w:styleId="CommentSubject">
    <w:name w:val="annotation subject"/>
    <w:basedOn w:val="CommentText"/>
    <w:next w:val="CommentText"/>
    <w:link w:val="CommentSubjectChar"/>
    <w:rsid w:val="00211B7B"/>
    <w:rPr>
      <w:b/>
      <w:bCs/>
    </w:rPr>
  </w:style>
  <w:style w:type="character" w:customStyle="1" w:styleId="CommentSubjectChar">
    <w:name w:val="Comment Subject Char"/>
    <w:link w:val="CommentSubject"/>
    <w:rsid w:val="00211B7B"/>
    <w:rPr>
      <w:b/>
      <w:bCs/>
      <w:snapToGrid w:val="0"/>
      <w:kern w:val="28"/>
    </w:rPr>
  </w:style>
  <w:style w:type="paragraph" w:styleId="Revision">
    <w:name w:val="Revision"/>
    <w:hidden/>
    <w:uiPriority w:val="99"/>
    <w:semiHidden/>
    <w:rsid w:val="00A96DC2"/>
    <w:rPr>
      <w:snapToGrid w:val="0"/>
      <w:kern w:val="28"/>
      <w:sz w:val="22"/>
    </w:rPr>
  </w:style>
  <w:style w:type="character" w:customStyle="1" w:styleId="ParaNumChar">
    <w:name w:val="ParaNum Char"/>
    <w:link w:val="ParaNum"/>
    <w:locked/>
    <w:rsid w:val="008007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search/filings?proceedings_name=19-7&amp;sort=date_disseminated,DES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