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E06C0" w:rsidP="00CE06C0" w14:paraId="022991FE" w14:textId="77777777">
      <w:pPr>
        <w:jc w:val="right"/>
        <w:rPr>
          <w:b/>
          <w:szCs w:val="22"/>
        </w:rPr>
      </w:pPr>
    </w:p>
    <w:p w:rsidR="00CE06C0" w:rsidP="00CE06C0" w14:paraId="0FD25F25" w14:textId="77777777">
      <w:pPr>
        <w:jc w:val="right"/>
        <w:rPr>
          <w:b/>
          <w:szCs w:val="22"/>
        </w:rPr>
      </w:pPr>
      <w:r>
        <w:rPr>
          <w:b/>
          <w:szCs w:val="22"/>
        </w:rPr>
        <w:t>DA 1</w:t>
      </w:r>
      <w:r w:rsidR="00266963">
        <w:rPr>
          <w:b/>
          <w:szCs w:val="22"/>
        </w:rPr>
        <w:t>9</w:t>
      </w:r>
      <w:r>
        <w:rPr>
          <w:b/>
          <w:szCs w:val="22"/>
        </w:rPr>
        <w:t>-</w:t>
      </w:r>
      <w:r w:rsidR="009929A4">
        <w:rPr>
          <w:b/>
          <w:szCs w:val="22"/>
        </w:rPr>
        <w:t>826</w:t>
      </w:r>
    </w:p>
    <w:p w:rsidR="00CE06C0" w:rsidP="00CE06C0" w14:paraId="1498C5D2" w14:textId="735C22C2">
      <w:pPr>
        <w:jc w:val="right"/>
        <w:rPr>
          <w:b/>
          <w:szCs w:val="22"/>
        </w:rPr>
      </w:pPr>
      <w:r>
        <w:rPr>
          <w:b/>
          <w:szCs w:val="22"/>
        </w:rPr>
        <w:t xml:space="preserve">Released:  </w:t>
      </w:r>
      <w:r w:rsidR="00F8401C">
        <w:rPr>
          <w:b/>
          <w:szCs w:val="22"/>
        </w:rPr>
        <w:t>August 2</w:t>
      </w:r>
      <w:r w:rsidR="00E96C4E">
        <w:rPr>
          <w:b/>
          <w:szCs w:val="22"/>
        </w:rPr>
        <w:t>7</w:t>
      </w:r>
      <w:bookmarkStart w:id="0" w:name="_GoBack"/>
      <w:bookmarkEnd w:id="0"/>
      <w:r w:rsidR="00F8401C">
        <w:rPr>
          <w:b/>
          <w:szCs w:val="22"/>
        </w:rPr>
        <w:t>, 2019</w:t>
      </w:r>
    </w:p>
    <w:p w:rsidR="00CE06C0" w:rsidP="00CE06C0" w14:paraId="43E9B652" w14:textId="77777777">
      <w:pPr>
        <w:jc w:val="right"/>
        <w:rPr>
          <w:szCs w:val="22"/>
        </w:rPr>
      </w:pPr>
    </w:p>
    <w:p w:rsidR="00CE06C0" w:rsidP="00CE06C0" w14:paraId="780447FE" w14:textId="77777777">
      <w:pPr>
        <w:jc w:val="right"/>
        <w:rPr>
          <w:szCs w:val="22"/>
        </w:rPr>
      </w:pPr>
    </w:p>
    <w:p w:rsidR="00CE06C0" w:rsidP="00CE06C0" w14:paraId="574AE42B" w14:textId="77777777">
      <w:pPr>
        <w:jc w:val="center"/>
        <w:rPr>
          <w:b/>
          <w:szCs w:val="22"/>
        </w:rPr>
      </w:pPr>
      <w:r w:rsidRPr="00CB6EAC">
        <w:rPr>
          <w:b/>
          <w:sz w:val="24"/>
        </w:rPr>
        <w:t xml:space="preserve">OFFICE OF ENGINEERING AND TECHNOLOGY </w:t>
      </w:r>
      <w:r>
        <w:rPr>
          <w:b/>
          <w:sz w:val="24"/>
        </w:rPr>
        <w:t>SEEKS</w:t>
      </w:r>
      <w:r w:rsidRPr="00CB6EAC">
        <w:rPr>
          <w:b/>
          <w:sz w:val="24"/>
        </w:rPr>
        <w:t xml:space="preserve"> COMMENT</w:t>
      </w:r>
      <w:r>
        <w:rPr>
          <w:b/>
          <w:sz w:val="24"/>
        </w:rPr>
        <w:t xml:space="preserve"> ON </w:t>
      </w:r>
      <w:r w:rsidR="00266963">
        <w:rPr>
          <w:b/>
          <w:sz w:val="24"/>
        </w:rPr>
        <w:t>HYDROID INC.</w:t>
      </w:r>
      <w:r>
        <w:rPr>
          <w:b/>
          <w:sz w:val="24"/>
        </w:rPr>
        <w:t>’S</w:t>
      </w:r>
      <w:r w:rsidRPr="00CB6EAC">
        <w:rPr>
          <w:b/>
          <w:sz w:val="24"/>
        </w:rPr>
        <w:t xml:space="preserve"> REQUEST FOR WAIVER OF </w:t>
      </w:r>
      <w:r>
        <w:rPr>
          <w:b/>
          <w:sz w:val="24"/>
        </w:rPr>
        <w:t xml:space="preserve">SECTION 15.407(a)(3) OF THE RULES FOR UNLICENSED NATIONAL INFORMATION INFRASTRUCTURE DEVICES THAT EMIT </w:t>
      </w:r>
      <w:r w:rsidR="000D0D50">
        <w:rPr>
          <w:b/>
          <w:sz w:val="24"/>
        </w:rPr>
        <w:t>STEERABLE</w:t>
      </w:r>
      <w:r>
        <w:rPr>
          <w:b/>
          <w:sz w:val="24"/>
        </w:rPr>
        <w:t xml:space="preserve"> DIRECTIONAL BEAMS</w:t>
      </w:r>
    </w:p>
    <w:p w:rsidR="00CE06C0" w:rsidP="00CE06C0" w14:paraId="6F201A10" w14:textId="77777777">
      <w:pPr>
        <w:jc w:val="center"/>
        <w:rPr>
          <w:b/>
          <w:szCs w:val="22"/>
        </w:rPr>
      </w:pPr>
    </w:p>
    <w:p w:rsidR="00CE06C0" w:rsidP="00CE06C0" w14:paraId="3D94CCDA" w14:textId="77777777">
      <w:pPr>
        <w:jc w:val="center"/>
        <w:rPr>
          <w:b/>
          <w:szCs w:val="22"/>
        </w:rPr>
      </w:pPr>
      <w:r>
        <w:rPr>
          <w:b/>
          <w:szCs w:val="22"/>
        </w:rPr>
        <w:t>ET Docket No. 1</w:t>
      </w:r>
      <w:r w:rsidR="00266963">
        <w:rPr>
          <w:b/>
          <w:szCs w:val="22"/>
        </w:rPr>
        <w:t>9</w:t>
      </w:r>
      <w:r>
        <w:rPr>
          <w:b/>
          <w:szCs w:val="22"/>
        </w:rPr>
        <w:t>-</w:t>
      </w:r>
      <w:r w:rsidR="00F8401C">
        <w:rPr>
          <w:b/>
          <w:szCs w:val="22"/>
        </w:rPr>
        <w:t>240</w:t>
      </w:r>
    </w:p>
    <w:p w:rsidR="00CE06C0" w:rsidP="00CE06C0" w14:paraId="1083968C" w14:textId="77777777">
      <w:pPr>
        <w:jc w:val="center"/>
        <w:rPr>
          <w:b/>
          <w:szCs w:val="22"/>
        </w:rPr>
      </w:pPr>
    </w:p>
    <w:p w:rsidR="00CE06C0" w:rsidP="00CE06C0" w14:paraId="23333A0D" w14:textId="47056E17">
      <w:pPr>
        <w:rPr>
          <w:b/>
          <w:szCs w:val="22"/>
        </w:rPr>
      </w:pPr>
      <w:r>
        <w:rPr>
          <w:b/>
          <w:szCs w:val="22"/>
        </w:rPr>
        <w:t xml:space="preserve">Comment Date:  </w:t>
      </w:r>
      <w:r w:rsidR="00F8401C">
        <w:rPr>
          <w:b/>
          <w:szCs w:val="22"/>
        </w:rPr>
        <w:t>September 1</w:t>
      </w:r>
      <w:r w:rsidR="00E96C4E">
        <w:rPr>
          <w:b/>
          <w:szCs w:val="22"/>
        </w:rPr>
        <w:t>6</w:t>
      </w:r>
      <w:r w:rsidR="00F8401C">
        <w:rPr>
          <w:b/>
          <w:szCs w:val="22"/>
        </w:rPr>
        <w:t>, 2019</w:t>
      </w:r>
    </w:p>
    <w:p w:rsidR="00CE06C0" w:rsidP="00CE06C0" w14:paraId="7F46B93E" w14:textId="3450D7DC">
      <w:pPr>
        <w:rPr>
          <w:b/>
          <w:szCs w:val="22"/>
        </w:rPr>
      </w:pPr>
      <w:r>
        <w:rPr>
          <w:b/>
          <w:szCs w:val="22"/>
        </w:rPr>
        <w:t xml:space="preserve">Reply Comment Date:  </w:t>
      </w:r>
      <w:r w:rsidR="00F8401C">
        <w:rPr>
          <w:b/>
          <w:szCs w:val="22"/>
        </w:rPr>
        <w:t xml:space="preserve">October </w:t>
      </w:r>
      <w:r w:rsidR="00E96C4E">
        <w:rPr>
          <w:b/>
          <w:szCs w:val="22"/>
        </w:rPr>
        <w:t>1</w:t>
      </w:r>
      <w:r w:rsidR="00F8401C">
        <w:rPr>
          <w:b/>
          <w:szCs w:val="22"/>
        </w:rPr>
        <w:t>, 2019</w:t>
      </w:r>
    </w:p>
    <w:p w:rsidR="00CE06C0" w:rsidP="00CE06C0" w14:paraId="573D8C63" w14:textId="77777777">
      <w:pPr>
        <w:rPr>
          <w:b/>
          <w:szCs w:val="22"/>
        </w:rPr>
      </w:pPr>
    </w:p>
    <w:p w:rsidR="00CE06C0" w:rsidP="00CE06C0" w14:paraId="6F3F9E62" w14:textId="77777777">
      <w:pPr>
        <w:autoSpaceDE w:val="0"/>
        <w:autoSpaceDN w:val="0"/>
        <w:adjustRightInd w:val="0"/>
        <w:ind w:firstLine="720"/>
        <w:rPr>
          <w:szCs w:val="22"/>
        </w:rPr>
      </w:pPr>
      <w:r w:rsidRPr="00657E94">
        <w:rPr>
          <w:szCs w:val="22"/>
        </w:rPr>
        <w:t xml:space="preserve">On </w:t>
      </w:r>
      <w:r w:rsidR="00DD4CBA">
        <w:rPr>
          <w:szCs w:val="22"/>
        </w:rPr>
        <w:t>July 2</w:t>
      </w:r>
      <w:r w:rsidRPr="00657E94">
        <w:rPr>
          <w:szCs w:val="22"/>
        </w:rPr>
        <w:t>, 201</w:t>
      </w:r>
      <w:r w:rsidR="00DD4CBA">
        <w:rPr>
          <w:szCs w:val="22"/>
        </w:rPr>
        <w:t>9</w:t>
      </w:r>
      <w:r w:rsidRPr="00657E94">
        <w:rPr>
          <w:szCs w:val="22"/>
        </w:rPr>
        <w:t xml:space="preserve">, </w:t>
      </w:r>
      <w:r w:rsidR="00DD4CBA">
        <w:rPr>
          <w:szCs w:val="22"/>
        </w:rPr>
        <w:t xml:space="preserve">Hydroid, Inc. </w:t>
      </w:r>
      <w:r>
        <w:rPr>
          <w:szCs w:val="22"/>
        </w:rPr>
        <w:t>(</w:t>
      </w:r>
      <w:r w:rsidR="00DD4CBA">
        <w:rPr>
          <w:szCs w:val="22"/>
        </w:rPr>
        <w:t>Hydroid</w:t>
      </w:r>
      <w:r>
        <w:rPr>
          <w:szCs w:val="22"/>
        </w:rPr>
        <w:t xml:space="preserve">) </w:t>
      </w:r>
      <w:r w:rsidRPr="00657E94">
        <w:rPr>
          <w:szCs w:val="22"/>
        </w:rPr>
        <w:t xml:space="preserve">filed a request for </w:t>
      </w:r>
      <w:r>
        <w:rPr>
          <w:szCs w:val="22"/>
        </w:rPr>
        <w:t xml:space="preserve">a waiver of Section 15.407(a)(3) </w:t>
      </w:r>
      <w:r w:rsidRPr="00657E94">
        <w:rPr>
          <w:szCs w:val="22"/>
        </w:rPr>
        <w:t xml:space="preserve">of the Commission’s rules to allow the operation </w:t>
      </w:r>
      <w:r>
        <w:rPr>
          <w:szCs w:val="22"/>
        </w:rPr>
        <w:t>of Unlicensed National Information Infrastructure (U-NII) devices in the 5.725-5.85</w:t>
      </w:r>
      <w:r w:rsidR="00DD4CBA">
        <w:rPr>
          <w:szCs w:val="22"/>
        </w:rPr>
        <w:t>0</w:t>
      </w:r>
      <w:r>
        <w:rPr>
          <w:szCs w:val="22"/>
        </w:rPr>
        <w:t xml:space="preserve"> GHz band that emit </w:t>
      </w:r>
      <w:r w:rsidR="00DD4CBA">
        <w:rPr>
          <w:szCs w:val="22"/>
        </w:rPr>
        <w:t>steerable</w:t>
      </w:r>
      <w:r>
        <w:rPr>
          <w:szCs w:val="22"/>
        </w:rPr>
        <w:t xml:space="preserve"> directional beams at power levels that exceed the limits </w:t>
      </w:r>
      <w:r w:rsidR="008076DB">
        <w:rPr>
          <w:szCs w:val="22"/>
        </w:rPr>
        <w:t>in that section</w:t>
      </w:r>
      <w:r>
        <w:rPr>
          <w:szCs w:val="22"/>
        </w:rPr>
        <w:t>.</w:t>
      </w:r>
      <w:r>
        <w:rPr>
          <w:rStyle w:val="FootnoteReference"/>
          <w:szCs w:val="22"/>
        </w:rPr>
        <w:footnoteReference w:id="2"/>
      </w:r>
      <w:r>
        <w:rPr>
          <w:szCs w:val="22"/>
        </w:rPr>
        <w:t xml:space="preserve">  The Commission’s Office of Engineering and Technology (OET) seeks comment on this request.</w:t>
      </w:r>
    </w:p>
    <w:p w:rsidR="008E7516" w:rsidP="00CE06C0" w14:paraId="76AC0F6F" w14:textId="77777777">
      <w:pPr>
        <w:autoSpaceDE w:val="0"/>
        <w:autoSpaceDN w:val="0"/>
        <w:adjustRightInd w:val="0"/>
        <w:ind w:firstLine="720"/>
        <w:rPr>
          <w:szCs w:val="22"/>
        </w:rPr>
      </w:pPr>
    </w:p>
    <w:p w:rsidR="00DD4CBA" w:rsidP="00DB7FC7" w14:paraId="41D8FCA7" w14:textId="77777777">
      <w:pPr>
        <w:autoSpaceDE w:val="0"/>
        <w:autoSpaceDN w:val="0"/>
        <w:adjustRightInd w:val="0"/>
        <w:ind w:firstLine="720"/>
        <w:rPr>
          <w:szCs w:val="22"/>
        </w:rPr>
      </w:pPr>
      <w:r>
        <w:rPr>
          <w:szCs w:val="22"/>
        </w:rPr>
        <w:t>Hydroid</w:t>
      </w:r>
      <w:r w:rsidR="00583267">
        <w:rPr>
          <w:szCs w:val="22"/>
        </w:rPr>
        <w:t xml:space="preserve"> states that </w:t>
      </w:r>
      <w:r w:rsidR="003E37F3">
        <w:rPr>
          <w:szCs w:val="22"/>
        </w:rPr>
        <w:t xml:space="preserve">it </w:t>
      </w:r>
      <w:r w:rsidR="0069584C">
        <w:rPr>
          <w:szCs w:val="22"/>
        </w:rPr>
        <w:t xml:space="preserve">has developed a system </w:t>
      </w:r>
      <w:r w:rsidR="002F61EF">
        <w:rPr>
          <w:szCs w:val="22"/>
        </w:rPr>
        <w:t xml:space="preserve">that operates in the </w:t>
      </w:r>
      <w:r w:rsidRPr="0069584C" w:rsidR="002F61EF">
        <w:rPr>
          <w:szCs w:val="22"/>
        </w:rPr>
        <w:t>5.725-5.85</w:t>
      </w:r>
      <w:r w:rsidR="003E37F3">
        <w:rPr>
          <w:szCs w:val="22"/>
        </w:rPr>
        <w:t>0</w:t>
      </w:r>
      <w:r w:rsidRPr="0069584C" w:rsidR="002F61EF">
        <w:rPr>
          <w:szCs w:val="22"/>
        </w:rPr>
        <w:t xml:space="preserve"> GHz band</w:t>
      </w:r>
      <w:r w:rsidR="002F61EF">
        <w:rPr>
          <w:szCs w:val="22"/>
        </w:rPr>
        <w:t xml:space="preserve"> </w:t>
      </w:r>
      <w:r w:rsidR="004F5821">
        <w:rPr>
          <w:szCs w:val="22"/>
        </w:rPr>
        <w:t xml:space="preserve">that is used </w:t>
      </w:r>
      <w:r w:rsidR="0069584C">
        <w:rPr>
          <w:szCs w:val="22"/>
        </w:rPr>
        <w:t>for broadband communications between maritime vessels</w:t>
      </w:r>
      <w:r w:rsidR="000E727D">
        <w:rPr>
          <w:szCs w:val="22"/>
        </w:rPr>
        <w:t>,</w:t>
      </w:r>
      <w:r w:rsidR="0069584C">
        <w:rPr>
          <w:szCs w:val="22"/>
        </w:rPr>
        <w:t xml:space="preserve"> and between </w:t>
      </w:r>
      <w:r w:rsidR="000E727D">
        <w:rPr>
          <w:szCs w:val="22"/>
        </w:rPr>
        <w:t xml:space="preserve">maritime </w:t>
      </w:r>
      <w:r w:rsidR="0069584C">
        <w:rPr>
          <w:szCs w:val="22"/>
        </w:rPr>
        <w:t>vessels and shore</w:t>
      </w:r>
      <w:r w:rsidR="000E727D">
        <w:rPr>
          <w:szCs w:val="22"/>
        </w:rPr>
        <w:t>.</w:t>
      </w:r>
      <w:r>
        <w:rPr>
          <w:rStyle w:val="FootnoteReference"/>
          <w:szCs w:val="22"/>
        </w:rPr>
        <w:footnoteReference w:id="3"/>
      </w:r>
      <w:r w:rsidR="000E727D">
        <w:rPr>
          <w:szCs w:val="22"/>
        </w:rPr>
        <w:t xml:space="preserve">  </w:t>
      </w:r>
      <w:r w:rsidR="004F5821">
        <w:rPr>
          <w:szCs w:val="22"/>
        </w:rPr>
        <w:t>Each communication is between two points, with no simultaneous point-to-multipoint</w:t>
      </w:r>
      <w:r w:rsidR="008A5695">
        <w:rPr>
          <w:szCs w:val="22"/>
        </w:rPr>
        <w:t xml:space="preserve"> applications.</w:t>
      </w:r>
      <w:r>
        <w:rPr>
          <w:rStyle w:val="FootnoteReference"/>
          <w:szCs w:val="22"/>
        </w:rPr>
        <w:footnoteReference w:id="4"/>
      </w:r>
      <w:r w:rsidR="008A5695">
        <w:rPr>
          <w:szCs w:val="22"/>
        </w:rPr>
        <w:t xml:space="preserve">  </w:t>
      </w:r>
      <w:r w:rsidR="004F5821">
        <w:rPr>
          <w:szCs w:val="22"/>
        </w:rPr>
        <w:t>Hydroid</w:t>
      </w:r>
      <w:r w:rsidR="0069584C">
        <w:rPr>
          <w:szCs w:val="22"/>
        </w:rPr>
        <w:t xml:space="preserve"> states that </w:t>
      </w:r>
      <w:r w:rsidR="0097294C">
        <w:rPr>
          <w:szCs w:val="22"/>
        </w:rPr>
        <w:t xml:space="preserve">its system </w:t>
      </w:r>
      <w:r w:rsidRPr="00DB7FC7" w:rsidR="0097294C">
        <w:rPr>
          <w:szCs w:val="22"/>
        </w:rPr>
        <w:t>employs high-gain antennas having directional properties similar to those</w:t>
      </w:r>
      <w:r w:rsidR="0097294C">
        <w:rPr>
          <w:szCs w:val="22"/>
        </w:rPr>
        <w:t xml:space="preserve"> </w:t>
      </w:r>
      <w:r w:rsidRPr="00DB7FC7" w:rsidR="0097294C">
        <w:rPr>
          <w:szCs w:val="22"/>
        </w:rPr>
        <w:t>used for fixed point-to-point land communications</w:t>
      </w:r>
      <w:r w:rsidR="0097294C">
        <w:rPr>
          <w:szCs w:val="22"/>
        </w:rPr>
        <w:t>, but the design is different in that the radios use</w:t>
      </w:r>
      <w:r w:rsidRPr="00DB7FC7" w:rsidR="0097294C">
        <w:rPr>
          <w:szCs w:val="22"/>
        </w:rPr>
        <w:t xml:space="preserve"> phased-array antennas </w:t>
      </w:r>
      <w:r w:rsidR="0097294C">
        <w:rPr>
          <w:szCs w:val="22"/>
        </w:rPr>
        <w:t xml:space="preserve">(transmit and receive) </w:t>
      </w:r>
      <w:r w:rsidRPr="00DB7FC7" w:rsidR="0097294C">
        <w:rPr>
          <w:szCs w:val="22"/>
        </w:rPr>
        <w:t>that</w:t>
      </w:r>
      <w:r w:rsidR="0097294C">
        <w:rPr>
          <w:szCs w:val="22"/>
        </w:rPr>
        <w:t xml:space="preserve"> are kept closely aligned with each other as the vessels on which they operate move around.</w:t>
      </w:r>
      <w:r>
        <w:rPr>
          <w:rStyle w:val="FootnoteReference"/>
          <w:szCs w:val="22"/>
        </w:rPr>
        <w:footnoteReference w:id="5"/>
      </w:r>
      <w:r w:rsidR="0097294C">
        <w:rPr>
          <w:szCs w:val="22"/>
        </w:rPr>
        <w:t xml:space="preserve">  It claims that grant of the waiver could substantially increase the range for reliable communications over water, where </w:t>
      </w:r>
      <w:r w:rsidR="0069584C">
        <w:rPr>
          <w:szCs w:val="22"/>
        </w:rPr>
        <w:t xml:space="preserve">reflections from the </w:t>
      </w:r>
      <w:r w:rsidR="00F411FE">
        <w:rPr>
          <w:szCs w:val="22"/>
        </w:rPr>
        <w:t xml:space="preserve">water </w:t>
      </w:r>
      <w:r w:rsidR="0069584C">
        <w:rPr>
          <w:szCs w:val="22"/>
        </w:rPr>
        <w:t xml:space="preserve">surface </w:t>
      </w:r>
      <w:r w:rsidR="00F411FE">
        <w:rPr>
          <w:szCs w:val="22"/>
        </w:rPr>
        <w:t>can cause</w:t>
      </w:r>
      <w:r w:rsidR="0069584C">
        <w:rPr>
          <w:szCs w:val="22"/>
        </w:rPr>
        <w:t xml:space="preserve"> multipath fading</w:t>
      </w:r>
      <w:r w:rsidR="000E727D">
        <w:rPr>
          <w:szCs w:val="22"/>
        </w:rPr>
        <w:t xml:space="preserve"> </w:t>
      </w:r>
      <w:r w:rsidR="00F411FE">
        <w:rPr>
          <w:szCs w:val="22"/>
        </w:rPr>
        <w:t xml:space="preserve">that </w:t>
      </w:r>
      <w:r w:rsidR="0082198E">
        <w:rPr>
          <w:szCs w:val="22"/>
        </w:rPr>
        <w:t xml:space="preserve">sharply </w:t>
      </w:r>
      <w:r w:rsidR="00A9771B">
        <w:rPr>
          <w:szCs w:val="22"/>
        </w:rPr>
        <w:t>limit</w:t>
      </w:r>
      <w:r w:rsidR="002666FD">
        <w:rPr>
          <w:szCs w:val="22"/>
        </w:rPr>
        <w:t>s</w:t>
      </w:r>
      <w:r w:rsidR="00A9771B">
        <w:rPr>
          <w:szCs w:val="22"/>
        </w:rPr>
        <w:t xml:space="preserve"> </w:t>
      </w:r>
      <w:r w:rsidR="00937998">
        <w:rPr>
          <w:szCs w:val="22"/>
        </w:rPr>
        <w:t xml:space="preserve">the </w:t>
      </w:r>
      <w:r w:rsidR="00A9771B">
        <w:rPr>
          <w:szCs w:val="22"/>
        </w:rPr>
        <w:t xml:space="preserve">transmission range </w:t>
      </w:r>
      <w:r w:rsidR="008A5695">
        <w:rPr>
          <w:szCs w:val="22"/>
        </w:rPr>
        <w:t xml:space="preserve">of its system </w:t>
      </w:r>
      <w:r w:rsidR="00925F8F">
        <w:rPr>
          <w:szCs w:val="22"/>
        </w:rPr>
        <w:t xml:space="preserve">when operating in accordance with the </w:t>
      </w:r>
      <w:r w:rsidR="00937998">
        <w:rPr>
          <w:szCs w:val="22"/>
        </w:rPr>
        <w:t xml:space="preserve">existing </w:t>
      </w:r>
      <w:r w:rsidR="00925F8F">
        <w:rPr>
          <w:szCs w:val="22"/>
        </w:rPr>
        <w:t>rules</w:t>
      </w:r>
      <w:r w:rsidR="00937998">
        <w:rPr>
          <w:szCs w:val="22"/>
        </w:rPr>
        <w:t>.</w:t>
      </w:r>
      <w:r>
        <w:rPr>
          <w:rStyle w:val="FootnoteReference"/>
          <w:szCs w:val="22"/>
        </w:rPr>
        <w:footnoteReference w:id="6"/>
      </w:r>
    </w:p>
    <w:p w:rsidR="00DD4CBA" w:rsidP="00CE06C0" w14:paraId="3C6158BA" w14:textId="77777777">
      <w:pPr>
        <w:autoSpaceDE w:val="0"/>
        <w:autoSpaceDN w:val="0"/>
        <w:adjustRightInd w:val="0"/>
        <w:ind w:firstLine="720"/>
        <w:rPr>
          <w:szCs w:val="22"/>
        </w:rPr>
      </w:pPr>
    </w:p>
    <w:p w:rsidR="00785DA2" w:rsidP="00785DA2" w14:paraId="7D95AB09" w14:textId="77777777">
      <w:pPr>
        <w:autoSpaceDE w:val="0"/>
        <w:autoSpaceDN w:val="0"/>
        <w:adjustRightInd w:val="0"/>
        <w:ind w:firstLine="720"/>
        <w:rPr>
          <w:szCs w:val="22"/>
        </w:rPr>
      </w:pPr>
      <w:r>
        <w:rPr>
          <w:szCs w:val="22"/>
        </w:rPr>
        <w:t xml:space="preserve">Section 15.407(a)(3) of the Commission’s rules permits U-NII devices to operate in the </w:t>
      </w:r>
      <w:r w:rsidRPr="005039A0">
        <w:rPr>
          <w:szCs w:val="22"/>
        </w:rPr>
        <w:t>5.725-5.85</w:t>
      </w:r>
      <w:r w:rsidR="00DD4CBA">
        <w:rPr>
          <w:szCs w:val="22"/>
        </w:rPr>
        <w:t>0</w:t>
      </w:r>
      <w:r w:rsidRPr="005039A0">
        <w:rPr>
          <w:szCs w:val="22"/>
        </w:rPr>
        <w:t xml:space="preserve"> GHz band</w:t>
      </w:r>
      <w:r>
        <w:rPr>
          <w:szCs w:val="22"/>
        </w:rPr>
        <w:t xml:space="preserve"> with a maximum conducted power output of one watt.</w:t>
      </w:r>
      <w:r>
        <w:rPr>
          <w:rStyle w:val="FootnoteReference"/>
          <w:szCs w:val="22"/>
        </w:rPr>
        <w:footnoteReference w:id="7"/>
      </w:r>
      <w:r>
        <w:rPr>
          <w:szCs w:val="22"/>
        </w:rPr>
        <w:t xml:space="preserve">  If an antenna with a maximum </w:t>
      </w:r>
      <w:r>
        <w:rPr>
          <w:szCs w:val="22"/>
        </w:rPr>
        <w:t>directional gain of greater than 6 dBi is used, the conducted power output must be reduced below one watt by the amount in dB that the antenna gain exceeds 6 dBi.</w:t>
      </w:r>
      <w:r>
        <w:rPr>
          <w:rStyle w:val="FootnoteReference"/>
          <w:szCs w:val="22"/>
        </w:rPr>
        <w:footnoteReference w:id="8"/>
      </w:r>
      <w:r>
        <w:rPr>
          <w:szCs w:val="22"/>
        </w:rPr>
        <w:t xml:space="preserve">  However, antennas with a gain greater than 6 dBi may be used without a corresponding reduction in conducted power output if operation is limited to fixed point-to-point applications.</w:t>
      </w:r>
      <w:r>
        <w:rPr>
          <w:rStyle w:val="FootnoteReference"/>
          <w:szCs w:val="22"/>
        </w:rPr>
        <w:footnoteReference w:id="9"/>
      </w:r>
      <w:r>
        <w:rPr>
          <w:szCs w:val="22"/>
        </w:rPr>
        <w:t xml:space="preserve">  </w:t>
      </w:r>
      <w:r>
        <w:rPr>
          <w:szCs w:val="22"/>
        </w:rPr>
        <w:t xml:space="preserve">Hydroid is seeking a waiver of this section to permit the operation of </w:t>
      </w:r>
      <w:r w:rsidR="0027596B">
        <w:rPr>
          <w:szCs w:val="22"/>
        </w:rPr>
        <w:t>its</w:t>
      </w:r>
      <w:r>
        <w:rPr>
          <w:szCs w:val="22"/>
        </w:rPr>
        <w:t xml:space="preserve"> </w:t>
      </w:r>
      <w:r w:rsidR="006746F4">
        <w:rPr>
          <w:szCs w:val="22"/>
        </w:rPr>
        <w:t xml:space="preserve">non-fixed </w:t>
      </w:r>
      <w:r>
        <w:rPr>
          <w:szCs w:val="22"/>
        </w:rPr>
        <w:t xml:space="preserve">system </w:t>
      </w:r>
      <w:r w:rsidR="00430036">
        <w:rPr>
          <w:szCs w:val="22"/>
        </w:rPr>
        <w:t xml:space="preserve">with </w:t>
      </w:r>
      <w:r w:rsidR="002239AD">
        <w:rPr>
          <w:szCs w:val="22"/>
        </w:rPr>
        <w:t xml:space="preserve">one watt </w:t>
      </w:r>
      <w:r w:rsidR="00A91810">
        <w:rPr>
          <w:szCs w:val="22"/>
        </w:rPr>
        <w:t xml:space="preserve">maximum </w:t>
      </w:r>
      <w:r w:rsidR="002239AD">
        <w:rPr>
          <w:szCs w:val="22"/>
        </w:rPr>
        <w:t xml:space="preserve">conducted </w:t>
      </w:r>
      <w:r w:rsidR="00430036">
        <w:rPr>
          <w:szCs w:val="22"/>
        </w:rPr>
        <w:t xml:space="preserve">power </w:t>
      </w:r>
      <w:r w:rsidR="002239AD">
        <w:rPr>
          <w:szCs w:val="22"/>
        </w:rPr>
        <w:t xml:space="preserve">and </w:t>
      </w:r>
      <w:r w:rsidR="00430036">
        <w:rPr>
          <w:szCs w:val="22"/>
        </w:rPr>
        <w:t xml:space="preserve">an </w:t>
      </w:r>
      <w:r w:rsidR="002239AD">
        <w:rPr>
          <w:szCs w:val="22"/>
        </w:rPr>
        <w:t>antenna gain that exceed</w:t>
      </w:r>
      <w:r w:rsidR="00430036">
        <w:rPr>
          <w:szCs w:val="22"/>
        </w:rPr>
        <w:t>s</w:t>
      </w:r>
      <w:r w:rsidR="002239AD">
        <w:rPr>
          <w:szCs w:val="22"/>
        </w:rPr>
        <w:t xml:space="preserve"> 6 dBi, i.e., under the provisions applicable to fixed point-to-point systems.</w:t>
      </w:r>
      <w:r>
        <w:rPr>
          <w:rStyle w:val="FootnoteReference"/>
          <w:szCs w:val="22"/>
        </w:rPr>
        <w:footnoteReference w:id="10"/>
      </w:r>
      <w:r w:rsidR="00A91810">
        <w:rPr>
          <w:szCs w:val="22"/>
        </w:rPr>
        <w:t xml:space="preserve">  It also proposes that the waiver impose</w:t>
      </w:r>
      <w:r w:rsidR="00895F6E">
        <w:rPr>
          <w:szCs w:val="22"/>
        </w:rPr>
        <w:t xml:space="preserve"> specific</w:t>
      </w:r>
      <w:r w:rsidR="00A91810">
        <w:rPr>
          <w:szCs w:val="22"/>
        </w:rPr>
        <w:t xml:space="preserve"> conditions on the sale, installation, and use of the equipment </w:t>
      </w:r>
      <w:r w:rsidR="00895F6E">
        <w:rPr>
          <w:szCs w:val="22"/>
        </w:rPr>
        <w:t>so that it will be deployed in a manner that ensures necessary interference protection.</w:t>
      </w:r>
      <w:r>
        <w:rPr>
          <w:rStyle w:val="FootnoteReference"/>
          <w:szCs w:val="22"/>
        </w:rPr>
        <w:footnoteReference w:id="11"/>
      </w:r>
    </w:p>
    <w:p w:rsidR="00785DA2" w:rsidP="00CE06C0" w14:paraId="71CF85CE" w14:textId="77777777">
      <w:pPr>
        <w:autoSpaceDE w:val="0"/>
        <w:autoSpaceDN w:val="0"/>
        <w:adjustRightInd w:val="0"/>
        <w:ind w:firstLine="720"/>
        <w:rPr>
          <w:szCs w:val="22"/>
        </w:rPr>
      </w:pPr>
    </w:p>
    <w:p w:rsidR="00CE06C0" w:rsidP="00CE06C0" w14:paraId="414D34AF" w14:textId="77777777">
      <w:pPr>
        <w:autoSpaceDE w:val="0"/>
        <w:autoSpaceDN w:val="0"/>
        <w:adjustRightInd w:val="0"/>
        <w:ind w:firstLine="720"/>
        <w:rPr>
          <w:spacing w:val="-3"/>
          <w:szCs w:val="22"/>
        </w:rPr>
      </w:pPr>
      <w:r>
        <w:rPr>
          <w:szCs w:val="22"/>
        </w:rPr>
        <w:t xml:space="preserve">OET seeks comment on the waiver request.  OET has concluded that, in order to develop a complete record on the issues presented by this request, this </w:t>
      </w:r>
      <w:r>
        <w:rPr>
          <w:spacing w:val="-3"/>
          <w:szCs w:val="22"/>
        </w:rPr>
        <w:t xml:space="preserve">proceeding will be treated, for </w:t>
      </w:r>
      <w:r>
        <w:rPr>
          <w:i/>
          <w:iCs/>
          <w:spacing w:val="-3"/>
          <w:szCs w:val="22"/>
        </w:rPr>
        <w:t>ex parte</w:t>
      </w:r>
      <w:r>
        <w:rPr>
          <w:spacing w:val="-3"/>
          <w:szCs w:val="22"/>
        </w:rPr>
        <w:t xml:space="preserve"> purposes, as "permit-but-disclose" in accordance with Section 1.1200(a) of the Commission's rules, subject to the requirements under Section 1.1206(b).</w:t>
      </w:r>
    </w:p>
    <w:p w:rsidR="00CE06C0" w:rsidP="00CE06C0" w14:paraId="49EAF95C" w14:textId="77777777">
      <w:pPr>
        <w:tabs>
          <w:tab w:val="left" w:pos="-720"/>
        </w:tabs>
        <w:suppressAutoHyphens/>
        <w:spacing w:line="227" w:lineRule="atLeast"/>
        <w:jc w:val="both"/>
        <w:rPr>
          <w:spacing w:val="-3"/>
          <w:szCs w:val="22"/>
        </w:rPr>
      </w:pPr>
    </w:p>
    <w:p w:rsidR="00CE06C0" w:rsidP="00CE06C0" w14:paraId="566D2BD1" w14:textId="77777777">
      <w:pPr>
        <w:ind w:firstLine="720"/>
      </w:pP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CE06C0" w:rsidP="00CE06C0" w14:paraId="3536D242" w14:textId="77777777"/>
    <w:p w:rsidR="00CE06C0" w:rsidP="00CE06C0" w14:paraId="132D05F2" w14:textId="77777777">
      <w:pPr>
        <w:numPr>
          <w:ilvl w:val="0"/>
          <w:numId w:val="10"/>
        </w:numPr>
      </w:pPr>
      <w:r>
        <w:t xml:space="preserve">Electronic Filers:  Comments may be filed electronically using the Internet by accessing the ECFS: </w:t>
      </w:r>
      <w:hyperlink r:id="rId5" w:history="1">
        <w:r w:rsidRPr="007F1171">
          <w:rPr>
            <w:rStyle w:val="Hyperlink"/>
          </w:rPr>
          <w:t>http://fjallfoss.fcc.gov/ecfs2/</w:t>
        </w:r>
      </w:hyperlink>
      <w:r>
        <w:t xml:space="preserve">. </w:t>
      </w:r>
    </w:p>
    <w:p w:rsidR="00CE06C0" w:rsidP="00CE06C0" w14:paraId="4149D1D5" w14:textId="77777777"/>
    <w:p w:rsidR="00CE06C0" w:rsidP="00CE06C0" w14:paraId="4803A5B4" w14:textId="77777777">
      <w:pPr>
        <w:numPr>
          <w:ilvl w:val="0"/>
          <w:numId w:val="8"/>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E06C0" w:rsidP="00CE06C0" w14:paraId="4EF8D59D" w14:textId="77777777"/>
    <w:p w:rsidR="00CE06C0" w:rsidP="00CE06C0" w14:paraId="3B27BF1A" w14:textId="77777777">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CE06C0" w:rsidP="00CE06C0" w14:paraId="7EDB24D4" w14:textId="77777777"/>
    <w:p w:rsidR="00CE06C0" w:rsidP="00CE06C0" w14:paraId="3820D7CC" w14:textId="77777777">
      <w:pPr>
        <w:numPr>
          <w:ilvl w:val="0"/>
          <w:numId w:val="9"/>
        </w:numPr>
      </w:pPr>
      <w:r>
        <w:t xml:space="preserve">All hand-delivered or messenger-delivered paper filings for the Commission’s Secretary must be delivered to FCC Headquarters at </w:t>
      </w:r>
      <w:smartTag w:uri="urn:schemas-microsoft-com:office:smarttags" w:element="address">
        <w:smartTag w:uri="urn:schemas-microsoft-com:office:smarttags" w:element="Street">
          <w:r>
            <w:t>445 12</w:t>
          </w:r>
          <w:r w:rsidRPr="000B6EED">
            <w:rPr>
              <w:vertAlign w:val="superscript"/>
            </w:rPr>
            <w:t>th</w:t>
          </w:r>
          <w:r>
            <w:t xml:space="preserve"> St., SW</w:t>
          </w:r>
        </w:smartTag>
      </w:smartTag>
      <w:r>
        <w:t xml:space="preserve">, Room TW-A325, </w:t>
      </w:r>
      <w:smartTag w:uri="urn:schemas-microsoft-com:office:smarttags" w:element="place">
        <w:smartTag w:uri="urn:schemas-microsoft-com:office:smarttags" w:element="country-region">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smartTag>
      <w:r>
        <w:t xml:space="preserve">.  The filing hours are 8:00 a.m. to 7:00 p.m.  All hand deliveries must be held together with rubber bands or fasteners.  Any envelopes and boxes must be disposed of </w:t>
      </w:r>
      <w:r>
        <w:rPr>
          <w:u w:val="single"/>
        </w:rPr>
        <w:t>before</w:t>
      </w:r>
      <w:r>
        <w:t xml:space="preserve"> entering the building.  </w:t>
      </w:r>
    </w:p>
    <w:p w:rsidR="00CE06C0" w:rsidP="00CE06C0" w14:paraId="5F036D79" w14:textId="77777777">
      <w:pPr>
        <w:ind w:left="1080"/>
      </w:pPr>
    </w:p>
    <w:p w:rsidR="00CE06C0" w:rsidP="00CE06C0" w14:paraId="218B95EC" w14:textId="77777777">
      <w:pPr>
        <w:numPr>
          <w:ilvl w:val="0"/>
          <w:numId w:val="9"/>
        </w:numPr>
      </w:pPr>
      <w:r>
        <w:t xml:space="preserve">Commercial overnight mail (other than U.S. Postal Service Express Mail and Priority Mail) must be sent to </w:t>
      </w:r>
      <w:smartTag w:uri="urn:schemas-microsoft-com:office:smarttags" w:element="address">
        <w:smartTag w:uri="urn:schemas-microsoft-com:office:smarttags" w:element="Street">
          <w:r>
            <w:t>9300 East Hampton Drive</w:t>
          </w:r>
        </w:smartTag>
        <w:r>
          <w:t xml:space="preserve">, </w:t>
        </w:r>
        <w:smartTag w:uri="urn:schemas-microsoft-com:office:smarttags" w:element="City">
          <w:r>
            <w:t>Capitol Heights</w:t>
          </w:r>
        </w:smartTag>
        <w:r>
          <w:t xml:space="preserve">, </w:t>
        </w:r>
        <w:smartTag w:uri="urn:schemas-microsoft-com:office:smarttags" w:element="State">
          <w:r>
            <w:t>MD</w:t>
          </w:r>
        </w:smartTag>
        <w:r>
          <w:t xml:space="preserve">  </w:t>
        </w:r>
        <w:smartTag w:uri="urn:schemas-microsoft-com:office:smarttags" w:element="PostalCode">
          <w:r>
            <w:t>20743</w:t>
          </w:r>
        </w:smartTag>
      </w:smartTag>
      <w:r>
        <w:t>.</w:t>
      </w:r>
    </w:p>
    <w:p w:rsidR="00CE06C0" w:rsidP="00CE06C0" w14:paraId="030345D8" w14:textId="77777777"/>
    <w:p w:rsidR="00CE06C0" w:rsidP="00CE06C0" w14:paraId="2F9B3168" w14:textId="77777777">
      <w:pPr>
        <w:numPr>
          <w:ilvl w:val="0"/>
          <w:numId w:val="9"/>
        </w:numPr>
      </w:pPr>
      <w:r>
        <w:t>U.S. Postal Service first-class, Express, and Priority mail must be addressed to 445 12</w:t>
      </w:r>
      <w:r>
        <w:rPr>
          <w:vertAlign w:val="superscript"/>
        </w:rPr>
        <w:t>th</w:t>
      </w:r>
      <w:r>
        <w:t xml:space="preserve"> Street, SW, Washington DC  20554.</w:t>
      </w:r>
    </w:p>
    <w:p w:rsidR="00D44BA8" w:rsidP="00D44BA8" w14:paraId="6FC336A0" w14:textId="77777777">
      <w:pPr>
        <w:ind w:left="1440"/>
      </w:pPr>
    </w:p>
    <w:p w:rsidR="00CE06C0" w:rsidP="00CE06C0" w14:paraId="2F1392C9" w14:textId="77777777">
      <w:pPr>
        <w:ind w:firstLine="720"/>
      </w:pPr>
      <w:r>
        <w:t xml:space="preserve">People with Disabilities:  To request materials in accessible formats for people with disabilities (braille, large print, electronic files, audio format), send an e-mail to </w:t>
      </w:r>
      <w:hyperlink r:id="rId6" w:history="1">
        <w:r>
          <w:rPr>
            <w:rStyle w:val="Hyperlink"/>
          </w:rPr>
          <w:t>fcc504@fcc.gov</w:t>
        </w:r>
      </w:hyperlink>
      <w:r>
        <w:t xml:space="preserve"> or call the Consumer &amp; Governmental Affairs Bureau at 202-418-0530 (voice), 202-418-0432 (tty).</w:t>
      </w:r>
    </w:p>
    <w:p w:rsidR="00CE06C0" w:rsidP="00CE06C0" w14:paraId="1CF2E9D6" w14:textId="77777777"/>
    <w:p w:rsidR="00CE06C0" w:rsidP="00CE06C0" w14:paraId="2E016ECA" w14:textId="77777777">
      <w:pPr>
        <w:ind w:firstLine="720"/>
      </w:pPr>
      <w:r>
        <w:t>Parties should also send a copy of their filings to Hugh L. Van Tuyl, Office of Engineering and Technology, Federal Communications Commission, Room 7-A162, 445 12th Street, S.W., Washington, D.C. 20554, or by e-mail to Hugh.VanTuyl@fcc.gov.</w:t>
      </w:r>
    </w:p>
    <w:p w:rsidR="00CE06C0" w:rsidP="00CE06C0" w14:paraId="08041021" w14:textId="77777777">
      <w:pPr>
        <w:ind w:firstLine="720"/>
      </w:pPr>
    </w:p>
    <w:p w:rsidR="00CE06C0" w:rsidP="00CE06C0" w14:paraId="1EEB862D" w14:textId="77777777">
      <w:pPr>
        <w:ind w:firstLine="720"/>
      </w:pPr>
      <w:r>
        <w:t>Documents are available for public inspection and copying during business hours at the FCC Reference Information Center, Portals II, 445 12th Street, S.W., Room CY</w:t>
      </w:r>
      <w:r>
        <w:noBreakHyphen/>
        <w:t>A257, Washington, D.C. 20554.</w:t>
      </w:r>
    </w:p>
    <w:p w:rsidR="00CE06C0" w:rsidP="00CE06C0" w14:paraId="4C872B10" w14:textId="77777777"/>
    <w:p w:rsidR="00CE06C0" w:rsidP="00CE06C0" w14:paraId="788BDFEC" w14:textId="77777777">
      <w:pPr>
        <w:jc w:val="both"/>
        <w:rPr>
          <w:spacing w:val="-3"/>
          <w:szCs w:val="22"/>
        </w:rPr>
      </w:pPr>
      <w:r>
        <w:rPr>
          <w:spacing w:val="-3"/>
          <w:szCs w:val="22"/>
        </w:rPr>
        <w:t>Office of Engineering and Technology contact:  Hugh L. Van Tuyl at 202-418-7506.</w:t>
      </w:r>
    </w:p>
    <w:p w:rsidR="00CE06C0" w:rsidP="00CE06C0" w14:paraId="291A5C25" w14:textId="77777777">
      <w:pPr>
        <w:rPr>
          <w:spacing w:val="-3"/>
          <w:szCs w:val="22"/>
        </w:rPr>
      </w:pPr>
    </w:p>
    <w:p w:rsidR="00CE06C0" w:rsidP="00CE06C0" w14:paraId="734DB135" w14:textId="77777777">
      <w:pPr>
        <w:rPr>
          <w:spacing w:val="-3"/>
          <w:szCs w:val="22"/>
        </w:rPr>
      </w:pPr>
      <w:r>
        <w:rPr>
          <w:spacing w:val="-3"/>
          <w:szCs w:val="22"/>
        </w:rPr>
        <w:t>By the Chief, Office of Engineering and Technology</w:t>
      </w:r>
    </w:p>
    <w:p w:rsidR="00CE06C0" w:rsidP="00CE06C0" w14:paraId="0694402F" w14:textId="77777777">
      <w:pPr>
        <w:rPr>
          <w:spacing w:val="-3"/>
          <w:szCs w:val="22"/>
        </w:rPr>
      </w:pPr>
    </w:p>
    <w:p w:rsidR="00CE06C0" w:rsidP="00CE06C0" w14:paraId="006EFD5B" w14:textId="77777777">
      <w:pPr>
        <w:jc w:val="center"/>
        <w:rPr>
          <w:spacing w:val="-3"/>
          <w:szCs w:val="22"/>
        </w:rPr>
      </w:pPr>
      <w:r>
        <w:rPr>
          <w:spacing w:val="-3"/>
          <w:szCs w:val="22"/>
        </w:rPr>
        <w:t>-FCC-</w:t>
      </w:r>
    </w:p>
    <w:p w:rsidR="006A1F49" w:rsidRPr="00CE06C0" w:rsidP="00CE06C0" w14:paraId="3CFA3AF7" w14:textId="77777777"/>
    <w:sectPr w:rsidSect="00DF0810">
      <w:footerReference w:type="even" r:id="rId7"/>
      <w:footerReference w:type="default" r:id="rId8"/>
      <w:headerReference w:type="first" r:id="rId9"/>
      <w:footerReference w:type="first" r:id="rId10"/>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442F33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7793575" w14:textId="77777777">
    <w:pPr>
      <w:pStyle w:val="Footer"/>
    </w:pPr>
  </w:p>
  <w:p w:rsidR="003660ED" w14:paraId="6004B759"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02935C6" w14:textId="77777777">
    <w:pPr>
      <w:pStyle w:val="Footer"/>
      <w:framePr w:wrap="around" w:vAnchor="text" w:hAnchor="margin" w:xAlign="center" w:y="1"/>
    </w:pPr>
    <w:r>
      <w:fldChar w:fldCharType="begin"/>
    </w:r>
    <w:r>
      <w:instrText xml:space="preserve">PAGE  </w:instrText>
    </w:r>
    <w:r>
      <w:fldChar w:fldCharType="separate"/>
    </w:r>
    <w:r>
      <w:t>3</w:t>
    </w:r>
    <w:r>
      <w:fldChar w:fldCharType="end"/>
    </w:r>
  </w:p>
  <w:p w:rsidR="003660ED" w:rsidP="000E05FE" w14:paraId="0800D276"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15436AC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383B" w14:paraId="66B4E454" w14:textId="77777777">
      <w:r>
        <w:separator/>
      </w:r>
    </w:p>
  </w:footnote>
  <w:footnote w:type="continuationSeparator" w:id="1">
    <w:p w:rsidR="004A383B" w14:paraId="0B273120" w14:textId="77777777">
      <w:r>
        <w:continuationSeparator/>
      </w:r>
    </w:p>
  </w:footnote>
  <w:footnote w:id="2">
    <w:p w:rsidR="00F8789E" w:rsidP="00F8789E" w14:paraId="71797CAA" w14:textId="77777777">
      <w:pPr>
        <w:pStyle w:val="FootnoteText"/>
      </w:pPr>
      <w:r>
        <w:rPr>
          <w:rStyle w:val="FootnoteReference"/>
        </w:rPr>
        <w:footnoteRef/>
      </w:r>
      <w:r>
        <w:t xml:space="preserve"> </w:t>
      </w:r>
      <w:r w:rsidR="007C0A92">
        <w:t xml:space="preserve">Hydroid, Inc. </w:t>
      </w:r>
      <w:r>
        <w:t>Request for Waiver of Section 15.407(a)(3) of the Commission’s Rules for Maritime Broadband Communications, ET Docket No. 19</w:t>
      </w:r>
      <w:r w:rsidR="00F8401C">
        <w:t>-240</w:t>
      </w:r>
      <w:r>
        <w:t xml:space="preserve"> (filed July 2, 2019</w:t>
      </w:r>
      <w:r w:rsidRPr="00C97890">
        <w:t>),</w:t>
      </w:r>
      <w:r w:rsidRPr="00C97890" w:rsidR="007C0A92">
        <w:t xml:space="preserve"> </w:t>
      </w:r>
      <w:hyperlink r:id="rId1" w:history="1">
        <w:r w:rsidRPr="00C97890" w:rsidR="007C0A92">
          <w:rPr>
            <w:color w:val="0000FF"/>
            <w:u w:val="single"/>
          </w:rPr>
          <w:t>https://ecfsapi.fcc.gov/file/1070245131169/2019-07-02%20Hydroid%20Request%20for%20Waiver%20AS%20FILED%20(01329765xB3D1E).PDF</w:t>
        </w:r>
      </w:hyperlink>
      <w:r w:rsidRPr="00C97890">
        <w:t xml:space="preserve"> </w:t>
      </w:r>
      <w:r>
        <w:t>(Hydroid Waiver Request).</w:t>
      </w:r>
    </w:p>
  </w:footnote>
  <w:footnote w:id="3">
    <w:p w:rsidR="007C0A92" w14:paraId="5CB077F2" w14:textId="77777777">
      <w:pPr>
        <w:pStyle w:val="FootnoteText"/>
      </w:pPr>
      <w:r>
        <w:rPr>
          <w:rStyle w:val="FootnoteReference"/>
        </w:rPr>
        <w:footnoteRef/>
      </w:r>
      <w:r>
        <w:t xml:space="preserve"> </w:t>
      </w:r>
      <w:r w:rsidR="00C97890">
        <w:rPr>
          <w:i/>
        </w:rPr>
        <w:t>Id.</w:t>
      </w:r>
      <w:r w:rsidR="00C97890">
        <w:t xml:space="preserve"> </w:t>
      </w:r>
      <w:r>
        <w:t>at 2.</w:t>
      </w:r>
    </w:p>
  </w:footnote>
  <w:footnote w:id="4">
    <w:p w:rsidR="007C0A92" w14:paraId="78F67838" w14:textId="77777777">
      <w:pPr>
        <w:pStyle w:val="FootnoteText"/>
      </w:pPr>
      <w:r>
        <w:rPr>
          <w:rStyle w:val="FootnoteReference"/>
        </w:rPr>
        <w:footnoteRef/>
      </w:r>
      <w:r>
        <w:t xml:space="preserve"> </w:t>
      </w:r>
      <w:r w:rsidR="00C97890">
        <w:rPr>
          <w:i/>
        </w:rPr>
        <w:t>Id.</w:t>
      </w:r>
      <w:r w:rsidR="00C97890">
        <w:t xml:space="preserve"> </w:t>
      </w:r>
      <w:r w:rsidR="0048712B">
        <w:t>at 5.</w:t>
      </w:r>
    </w:p>
  </w:footnote>
  <w:footnote w:id="5">
    <w:p w:rsidR="0048712B" w14:paraId="226EFF78" w14:textId="77777777">
      <w:pPr>
        <w:pStyle w:val="FootnoteText"/>
      </w:pPr>
      <w:r>
        <w:rPr>
          <w:rStyle w:val="FootnoteReference"/>
        </w:rPr>
        <w:footnoteRef/>
      </w:r>
      <w:r>
        <w:t xml:space="preserve"> </w:t>
      </w:r>
      <w:r w:rsidR="00C97890">
        <w:rPr>
          <w:i/>
        </w:rPr>
        <w:t>Id.</w:t>
      </w:r>
      <w:r w:rsidR="00C97890">
        <w:t xml:space="preserve"> </w:t>
      </w:r>
      <w:r>
        <w:t>at 1-2.</w:t>
      </w:r>
    </w:p>
  </w:footnote>
  <w:footnote w:id="6">
    <w:p w:rsidR="0048712B" w14:paraId="174B73A4" w14:textId="77777777">
      <w:pPr>
        <w:pStyle w:val="FootnoteText"/>
      </w:pPr>
      <w:r>
        <w:rPr>
          <w:rStyle w:val="FootnoteReference"/>
        </w:rPr>
        <w:footnoteRef/>
      </w:r>
      <w:r>
        <w:t xml:space="preserve"> </w:t>
      </w:r>
      <w:r w:rsidR="00C97890">
        <w:rPr>
          <w:i/>
        </w:rPr>
        <w:t>Id.</w:t>
      </w:r>
      <w:r w:rsidR="00C97890">
        <w:t xml:space="preserve"> </w:t>
      </w:r>
      <w:r>
        <w:t>at 6.</w:t>
      </w:r>
    </w:p>
  </w:footnote>
  <w:footnote w:id="7">
    <w:p w:rsidR="0048712B" w14:paraId="44A01446" w14:textId="77777777">
      <w:pPr>
        <w:pStyle w:val="FootnoteText"/>
      </w:pPr>
      <w:r>
        <w:rPr>
          <w:rStyle w:val="FootnoteReference"/>
        </w:rPr>
        <w:footnoteRef/>
      </w:r>
      <w:r>
        <w:t xml:space="preserve"> 47 CFR § 15.407(a)(3).</w:t>
      </w:r>
    </w:p>
  </w:footnote>
  <w:footnote w:id="8">
    <w:p w:rsidR="0048712B" w:rsidRPr="0048712B" w14:paraId="4C369606" w14:textId="77777777">
      <w:pPr>
        <w:pStyle w:val="FootnoteText"/>
        <w:rPr>
          <w:i/>
        </w:rPr>
      </w:pPr>
      <w:r>
        <w:rPr>
          <w:rStyle w:val="FootnoteReference"/>
        </w:rPr>
        <w:footnoteRef/>
      </w:r>
      <w:r>
        <w:t xml:space="preserve"> </w:t>
      </w:r>
      <w:r>
        <w:rPr>
          <w:i/>
        </w:rPr>
        <w:t>Id.</w:t>
      </w:r>
    </w:p>
  </w:footnote>
  <w:footnote w:id="9">
    <w:p w:rsidR="0048712B" w:rsidRPr="0048712B" w14:paraId="652640CA" w14:textId="77777777">
      <w:pPr>
        <w:pStyle w:val="FootnoteText"/>
        <w:rPr>
          <w:i/>
        </w:rPr>
      </w:pPr>
      <w:r>
        <w:rPr>
          <w:rStyle w:val="FootnoteReference"/>
        </w:rPr>
        <w:footnoteRef/>
      </w:r>
      <w:r>
        <w:t xml:space="preserve"> </w:t>
      </w:r>
      <w:r>
        <w:rPr>
          <w:i/>
        </w:rPr>
        <w:t>Id.</w:t>
      </w:r>
    </w:p>
  </w:footnote>
  <w:footnote w:id="10">
    <w:p w:rsidR="0048712B" w14:paraId="079072B5" w14:textId="77777777">
      <w:pPr>
        <w:pStyle w:val="FootnoteText"/>
      </w:pPr>
      <w:r>
        <w:rPr>
          <w:rStyle w:val="FootnoteReference"/>
        </w:rPr>
        <w:footnoteRef/>
      </w:r>
      <w:r>
        <w:t xml:space="preserve"> Hydroid Waiver Request at 6.</w:t>
      </w:r>
    </w:p>
  </w:footnote>
  <w:footnote w:id="11">
    <w:p w:rsidR="0048712B" w14:paraId="4B8D3DC1" w14:textId="77777777">
      <w:pPr>
        <w:pStyle w:val="FootnoteText"/>
      </w:pPr>
      <w:r>
        <w:rPr>
          <w:rStyle w:val="FootnoteReference"/>
        </w:rPr>
        <w:footnoteRef/>
      </w:r>
      <w:r>
        <w:t xml:space="preserve"> </w:t>
      </w:r>
      <w:r w:rsidR="00C97890">
        <w:rPr>
          <w:i/>
        </w:rPr>
        <w:t>Id.</w:t>
      </w:r>
      <w:r>
        <w:t xml:space="preserve"> at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0A13957F"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paraId="47E0146F" w14:textId="77777777">
                          <w:pPr>
                            <w:rPr>
                              <w:rFonts w:ascii="Arial" w:hAnsi="Arial"/>
                              <w:b/>
                            </w:rPr>
                          </w:pPr>
                          <w:r>
                            <w:rPr>
                              <w:rFonts w:ascii="Arial" w:hAnsi="Arial"/>
                              <w:b/>
                            </w:rPr>
                            <w:t>Federal Communications Commission</w:t>
                          </w:r>
                        </w:p>
                        <w:p w:rsidR="00D47505" w:rsidP="00D47505" w14:paraId="7A7CB72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1D8BEC74"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81384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2C5AE515"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paraId="7F9BF3D4" w14:textId="77777777">
                          <w:pPr>
                            <w:spacing w:before="40"/>
                            <w:jc w:val="right"/>
                            <w:rPr>
                              <w:rFonts w:ascii="Arial" w:hAnsi="Arial"/>
                              <w:b/>
                              <w:sz w:val="16"/>
                            </w:rPr>
                          </w:pPr>
                          <w:r>
                            <w:rPr>
                              <w:rFonts w:ascii="Arial" w:hAnsi="Arial"/>
                              <w:b/>
                              <w:sz w:val="16"/>
                            </w:rPr>
                            <w:t>News Media Information 202 / 418-0500</w:t>
                          </w:r>
                        </w:p>
                        <w:p w:rsidR="00D47505" w:rsidP="00D47505" w14:paraId="1CE5F67E"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D47505" w:rsidP="00B338A9" w14:paraId="3D2DF798"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 xml:space="preserve">News </w:t>
                    </w:r>
                    <w:r>
                      <w:rPr>
                        <w:rFonts w:ascii="Arial" w:hAnsi="Arial"/>
                        <w:b/>
                        <w:sz w:val="16"/>
                      </w:rPr>
                      <w:t>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A6E"/>
    <w:rsid w:val="00053D61"/>
    <w:rsid w:val="000B6EED"/>
    <w:rsid w:val="000D0D50"/>
    <w:rsid w:val="000E05FE"/>
    <w:rsid w:val="000E727D"/>
    <w:rsid w:val="00177581"/>
    <w:rsid w:val="002239AD"/>
    <w:rsid w:val="002666FD"/>
    <w:rsid w:val="00266963"/>
    <w:rsid w:val="0027596B"/>
    <w:rsid w:val="002F61EF"/>
    <w:rsid w:val="0030144B"/>
    <w:rsid w:val="003660ED"/>
    <w:rsid w:val="003E37F3"/>
    <w:rsid w:val="00430036"/>
    <w:rsid w:val="0048712B"/>
    <w:rsid w:val="004A206D"/>
    <w:rsid w:val="004A383B"/>
    <w:rsid w:val="004F5821"/>
    <w:rsid w:val="005039A0"/>
    <w:rsid w:val="0055614C"/>
    <w:rsid w:val="00583267"/>
    <w:rsid w:val="00657E94"/>
    <w:rsid w:val="006746F4"/>
    <w:rsid w:val="0069584C"/>
    <w:rsid w:val="006A1F49"/>
    <w:rsid w:val="007408D1"/>
    <w:rsid w:val="00784A6E"/>
    <w:rsid w:val="00785DA2"/>
    <w:rsid w:val="007C0A92"/>
    <w:rsid w:val="007F1171"/>
    <w:rsid w:val="008076DB"/>
    <w:rsid w:val="008136F2"/>
    <w:rsid w:val="0082198E"/>
    <w:rsid w:val="00895F6E"/>
    <w:rsid w:val="008A5695"/>
    <w:rsid w:val="008E7516"/>
    <w:rsid w:val="00925F8F"/>
    <w:rsid w:val="00937998"/>
    <w:rsid w:val="00965429"/>
    <w:rsid w:val="0097294C"/>
    <w:rsid w:val="009929A4"/>
    <w:rsid w:val="00A91810"/>
    <w:rsid w:val="00A9771B"/>
    <w:rsid w:val="00B20363"/>
    <w:rsid w:val="00B338A9"/>
    <w:rsid w:val="00BB5635"/>
    <w:rsid w:val="00BC4799"/>
    <w:rsid w:val="00BF5693"/>
    <w:rsid w:val="00C97890"/>
    <w:rsid w:val="00CB6EAC"/>
    <w:rsid w:val="00CE06C0"/>
    <w:rsid w:val="00D216CD"/>
    <w:rsid w:val="00D25FB5"/>
    <w:rsid w:val="00D44BA8"/>
    <w:rsid w:val="00D47505"/>
    <w:rsid w:val="00DB7FC7"/>
    <w:rsid w:val="00DD4CBA"/>
    <w:rsid w:val="00E96C4E"/>
    <w:rsid w:val="00EB3688"/>
    <w:rsid w:val="00F411FE"/>
    <w:rsid w:val="00F8401C"/>
    <w:rsid w:val="00F8789E"/>
    <w:rsid w:val="00FB0E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F6E"/>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D44BA8"/>
    <w:pPr>
      <w:ind w:left="720"/>
      <w:contextualSpacing/>
    </w:pPr>
  </w:style>
  <w:style w:type="character" w:customStyle="1" w:styleId="UnresolvedMention">
    <w:name w:val="Unresolved Mention"/>
    <w:basedOn w:val="DefaultParagraphFont"/>
    <w:rsid w:val="007C0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fcc504@fcc.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70245131169/2019-07-02%20Hydroid%20Request%20for%20Waiver%20AS%20FILED%20(01329765xB3D1E).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