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2439" w:rsidRPr="00641BA8" w:rsidP="00B52439" w14:paraId="326A2341" w14:textId="77777777">
      <w:pPr>
        <w:jc w:val="center"/>
        <w:rPr>
          <w:b/>
          <w:szCs w:val="22"/>
        </w:rPr>
      </w:pPr>
      <w:r w:rsidRPr="00641BA8">
        <w:rPr>
          <w:b/>
          <w:kern w:val="0"/>
          <w:szCs w:val="22"/>
        </w:rPr>
        <w:t>Before</w:t>
      </w:r>
      <w:r w:rsidRPr="00641BA8">
        <w:rPr>
          <w:b/>
          <w:szCs w:val="22"/>
        </w:rPr>
        <w:t xml:space="preserve"> the</w:t>
      </w:r>
    </w:p>
    <w:p w:rsidR="00B52439" w:rsidRPr="00641BA8" w:rsidP="00B52439" w14:paraId="2CD74889" w14:textId="77777777">
      <w:pPr>
        <w:pStyle w:val="StyleBoldCentered"/>
        <w:rPr>
          <w:rFonts w:ascii="Times New Roman" w:hAnsi="Times New Roman"/>
        </w:rPr>
      </w:pPr>
      <w:r w:rsidRPr="00641BA8">
        <w:rPr>
          <w:rFonts w:ascii="Times New Roman" w:hAnsi="Times New Roman"/>
        </w:rPr>
        <w:t>F</w:t>
      </w:r>
      <w:r w:rsidRPr="00641BA8">
        <w:rPr>
          <w:rFonts w:ascii="Times New Roman" w:hAnsi="Times New Roman"/>
          <w:caps w:val="0"/>
        </w:rPr>
        <w:t>ederal Communications Commission</w:t>
      </w:r>
    </w:p>
    <w:p w:rsidR="00B52439" w:rsidRPr="00641BA8" w:rsidP="00B52439" w14:paraId="5A067407" w14:textId="77777777">
      <w:pPr>
        <w:pStyle w:val="StyleBoldCentered"/>
        <w:rPr>
          <w:rFonts w:ascii="Times New Roman" w:hAnsi="Times New Roman"/>
        </w:rPr>
      </w:pPr>
      <w:r w:rsidRPr="00641BA8">
        <w:rPr>
          <w:rFonts w:ascii="Times New Roman" w:hAnsi="Times New Roman"/>
          <w:caps w:val="0"/>
        </w:rPr>
        <w:t>Washington, D.C. 20554</w:t>
      </w:r>
    </w:p>
    <w:p w:rsidR="00B52439" w:rsidRPr="00641BA8" w:rsidP="00B52439" w14:paraId="449E1C97" w14:textId="77777777">
      <w:pPr>
        <w:rPr>
          <w:szCs w:val="22"/>
        </w:rPr>
      </w:pPr>
    </w:p>
    <w:p w:rsidR="00B52439" w:rsidRPr="00641BA8" w:rsidP="00B52439" w14:paraId="00BBA3DA" w14:textId="77777777">
      <w:pPr>
        <w:rPr>
          <w:szCs w:val="22"/>
        </w:rPr>
      </w:pPr>
    </w:p>
    <w:tbl>
      <w:tblPr>
        <w:tblW w:w="0" w:type="auto"/>
        <w:tblLayout w:type="fixed"/>
        <w:tblLook w:val="0000"/>
      </w:tblPr>
      <w:tblGrid>
        <w:gridCol w:w="4698"/>
        <w:gridCol w:w="630"/>
        <w:gridCol w:w="4248"/>
      </w:tblGrid>
      <w:tr w14:paraId="04FF5E34" w14:textId="77777777" w:rsidTr="001F76B9">
        <w:tblPrEx>
          <w:tblW w:w="0" w:type="auto"/>
          <w:tblLayout w:type="fixed"/>
          <w:tblLook w:val="0000"/>
        </w:tblPrEx>
        <w:tc>
          <w:tcPr>
            <w:tcW w:w="4698" w:type="dxa"/>
          </w:tcPr>
          <w:p w:rsidR="00B52439" w:rsidRPr="00641BA8" w:rsidP="001F76B9" w14:paraId="39899140" w14:textId="77777777">
            <w:pPr>
              <w:tabs>
                <w:tab w:val="center" w:pos="4680"/>
              </w:tabs>
              <w:suppressAutoHyphens/>
              <w:rPr>
                <w:spacing w:val="-2"/>
                <w:szCs w:val="22"/>
              </w:rPr>
            </w:pPr>
            <w:r w:rsidRPr="00641BA8">
              <w:rPr>
                <w:spacing w:val="-2"/>
                <w:szCs w:val="22"/>
              </w:rPr>
              <w:t>In the Matter of</w:t>
            </w:r>
          </w:p>
          <w:p w:rsidR="00B52439" w:rsidRPr="00641BA8" w:rsidP="001F76B9" w14:paraId="6D9620C9" w14:textId="77777777">
            <w:pPr>
              <w:tabs>
                <w:tab w:val="center" w:pos="4680"/>
              </w:tabs>
              <w:suppressAutoHyphens/>
              <w:rPr>
                <w:spacing w:val="-2"/>
                <w:szCs w:val="22"/>
              </w:rPr>
            </w:pPr>
          </w:p>
          <w:p w:rsidR="00B52439" w:rsidRPr="00641BA8" w:rsidP="001F76B9" w14:paraId="3374B0D6" w14:textId="77777777">
            <w:pPr>
              <w:tabs>
                <w:tab w:val="center" w:pos="4680"/>
              </w:tabs>
              <w:suppressAutoHyphens/>
              <w:rPr>
                <w:spacing w:val="-2"/>
                <w:szCs w:val="22"/>
              </w:rPr>
            </w:pPr>
            <w:r w:rsidRPr="00641BA8">
              <w:rPr>
                <w:spacing w:val="-2"/>
                <w:szCs w:val="22"/>
              </w:rPr>
              <w:t>Improving Wireless Emergency Alerts and Community-Initiated Alerting</w:t>
            </w:r>
          </w:p>
          <w:p w:rsidR="00B52439" w:rsidRPr="00641BA8" w:rsidP="001F76B9" w14:paraId="1EB0D849" w14:textId="77777777">
            <w:pPr>
              <w:tabs>
                <w:tab w:val="center" w:pos="4680"/>
              </w:tabs>
              <w:suppressAutoHyphens/>
              <w:rPr>
                <w:spacing w:val="-2"/>
                <w:szCs w:val="22"/>
              </w:rPr>
            </w:pPr>
          </w:p>
          <w:p w:rsidR="00B52439" w:rsidRPr="00641BA8" w:rsidP="001F76B9" w14:paraId="01663A7F" w14:textId="77777777">
            <w:pPr>
              <w:tabs>
                <w:tab w:val="center" w:pos="4680"/>
              </w:tabs>
              <w:suppressAutoHyphens/>
              <w:rPr>
                <w:spacing w:val="-2"/>
                <w:szCs w:val="22"/>
              </w:rPr>
            </w:pPr>
            <w:r w:rsidRPr="00641BA8">
              <w:rPr>
                <w:spacing w:val="-2"/>
                <w:szCs w:val="22"/>
              </w:rPr>
              <w:t>Amendments to Part 11 of the Commission’s Rules Regarding the Emergency Alert System</w:t>
            </w:r>
          </w:p>
        </w:tc>
        <w:tc>
          <w:tcPr>
            <w:tcW w:w="630" w:type="dxa"/>
          </w:tcPr>
          <w:p w:rsidR="00B52439" w:rsidRPr="00641BA8" w:rsidP="001F76B9" w14:paraId="49DEC2AC" w14:textId="77777777">
            <w:pPr>
              <w:tabs>
                <w:tab w:val="center" w:pos="4680"/>
              </w:tabs>
              <w:suppressAutoHyphens/>
              <w:rPr>
                <w:b/>
                <w:spacing w:val="-2"/>
                <w:szCs w:val="22"/>
              </w:rPr>
            </w:pPr>
            <w:r w:rsidRPr="00641BA8">
              <w:rPr>
                <w:b/>
                <w:spacing w:val="-2"/>
                <w:szCs w:val="22"/>
              </w:rPr>
              <w:t>)</w:t>
            </w:r>
          </w:p>
          <w:p w:rsidR="00B52439" w:rsidRPr="00641BA8" w:rsidP="001F76B9" w14:paraId="01DF2498" w14:textId="77777777">
            <w:pPr>
              <w:tabs>
                <w:tab w:val="center" w:pos="4680"/>
              </w:tabs>
              <w:suppressAutoHyphens/>
              <w:rPr>
                <w:b/>
                <w:spacing w:val="-2"/>
                <w:szCs w:val="22"/>
              </w:rPr>
            </w:pPr>
            <w:r w:rsidRPr="00641BA8">
              <w:rPr>
                <w:b/>
                <w:spacing w:val="-2"/>
                <w:szCs w:val="22"/>
              </w:rPr>
              <w:t>)</w:t>
            </w:r>
          </w:p>
          <w:p w:rsidR="00B52439" w:rsidRPr="00641BA8" w:rsidP="001F76B9" w14:paraId="688B8D92" w14:textId="77777777">
            <w:pPr>
              <w:tabs>
                <w:tab w:val="center" w:pos="4680"/>
              </w:tabs>
              <w:suppressAutoHyphens/>
              <w:rPr>
                <w:b/>
                <w:spacing w:val="-2"/>
                <w:szCs w:val="22"/>
              </w:rPr>
            </w:pPr>
            <w:r w:rsidRPr="00641BA8">
              <w:rPr>
                <w:b/>
                <w:spacing w:val="-2"/>
                <w:szCs w:val="22"/>
              </w:rPr>
              <w:t>)</w:t>
            </w:r>
          </w:p>
          <w:p w:rsidR="00B52439" w:rsidRPr="00641BA8" w:rsidP="001F76B9" w14:paraId="4CC2F647" w14:textId="77777777">
            <w:pPr>
              <w:tabs>
                <w:tab w:val="center" w:pos="4680"/>
              </w:tabs>
              <w:suppressAutoHyphens/>
              <w:rPr>
                <w:b/>
                <w:spacing w:val="-2"/>
                <w:szCs w:val="22"/>
              </w:rPr>
            </w:pPr>
            <w:r w:rsidRPr="00641BA8">
              <w:rPr>
                <w:b/>
                <w:spacing w:val="-2"/>
                <w:szCs w:val="22"/>
              </w:rPr>
              <w:t>)</w:t>
            </w:r>
          </w:p>
          <w:p w:rsidR="00B52439" w:rsidRPr="00641BA8" w:rsidP="001F76B9" w14:paraId="6E6EE346" w14:textId="77777777">
            <w:pPr>
              <w:tabs>
                <w:tab w:val="center" w:pos="4680"/>
              </w:tabs>
              <w:suppressAutoHyphens/>
              <w:rPr>
                <w:b/>
                <w:spacing w:val="-2"/>
                <w:szCs w:val="22"/>
              </w:rPr>
            </w:pPr>
            <w:r w:rsidRPr="00641BA8">
              <w:rPr>
                <w:b/>
                <w:spacing w:val="-2"/>
                <w:szCs w:val="22"/>
              </w:rPr>
              <w:t>)</w:t>
            </w:r>
          </w:p>
          <w:p w:rsidR="00B52439" w:rsidRPr="00641BA8" w:rsidP="001F76B9" w14:paraId="2F11DA55" w14:textId="77777777">
            <w:pPr>
              <w:tabs>
                <w:tab w:val="center" w:pos="4680"/>
              </w:tabs>
              <w:suppressAutoHyphens/>
              <w:rPr>
                <w:b/>
                <w:spacing w:val="-2"/>
                <w:szCs w:val="22"/>
              </w:rPr>
            </w:pPr>
            <w:r w:rsidRPr="00641BA8">
              <w:rPr>
                <w:b/>
                <w:spacing w:val="-2"/>
                <w:szCs w:val="22"/>
              </w:rPr>
              <w:t>)</w:t>
            </w:r>
          </w:p>
          <w:p w:rsidR="00B52439" w:rsidRPr="00641BA8" w:rsidP="001F76B9" w14:paraId="5AF1C9EA" w14:textId="77777777">
            <w:pPr>
              <w:tabs>
                <w:tab w:val="center" w:pos="4680"/>
              </w:tabs>
              <w:suppressAutoHyphens/>
              <w:rPr>
                <w:b/>
                <w:spacing w:val="-2"/>
                <w:szCs w:val="22"/>
              </w:rPr>
            </w:pPr>
            <w:r w:rsidRPr="00641BA8">
              <w:rPr>
                <w:b/>
                <w:spacing w:val="-2"/>
                <w:szCs w:val="22"/>
              </w:rPr>
              <w:t>)</w:t>
            </w:r>
          </w:p>
          <w:p w:rsidR="00B52439" w:rsidRPr="00641BA8" w:rsidP="001F76B9" w14:paraId="08DC0A73" w14:textId="77777777">
            <w:pPr>
              <w:tabs>
                <w:tab w:val="center" w:pos="4680"/>
              </w:tabs>
              <w:suppressAutoHyphens/>
              <w:rPr>
                <w:b/>
                <w:spacing w:val="-2"/>
                <w:szCs w:val="22"/>
              </w:rPr>
            </w:pPr>
            <w:r w:rsidRPr="00641BA8">
              <w:rPr>
                <w:b/>
                <w:spacing w:val="-2"/>
                <w:szCs w:val="22"/>
              </w:rPr>
              <w:t>)</w:t>
            </w:r>
          </w:p>
          <w:p w:rsidR="00B52439" w:rsidRPr="00641BA8" w:rsidP="001F76B9" w14:paraId="7C899B97" w14:textId="77777777">
            <w:pPr>
              <w:tabs>
                <w:tab w:val="center" w:pos="4680"/>
              </w:tabs>
              <w:suppressAutoHyphens/>
              <w:rPr>
                <w:spacing w:val="-2"/>
                <w:szCs w:val="22"/>
              </w:rPr>
            </w:pPr>
            <w:r w:rsidRPr="00641BA8">
              <w:rPr>
                <w:b/>
                <w:spacing w:val="-2"/>
                <w:szCs w:val="22"/>
              </w:rPr>
              <w:t>)</w:t>
            </w:r>
          </w:p>
        </w:tc>
        <w:tc>
          <w:tcPr>
            <w:tcW w:w="4248" w:type="dxa"/>
          </w:tcPr>
          <w:p w:rsidR="00B52439" w:rsidRPr="00641BA8" w:rsidP="001F76B9" w14:paraId="4622EA70" w14:textId="77777777">
            <w:pPr>
              <w:tabs>
                <w:tab w:val="center" w:pos="4680"/>
              </w:tabs>
              <w:suppressAutoHyphens/>
              <w:rPr>
                <w:spacing w:val="-2"/>
                <w:szCs w:val="22"/>
              </w:rPr>
            </w:pPr>
          </w:p>
          <w:p w:rsidR="00B52439" w:rsidRPr="00641BA8" w:rsidP="001F76B9" w14:paraId="4488AAD2" w14:textId="77777777">
            <w:pPr>
              <w:pStyle w:val="TOAHeading"/>
              <w:tabs>
                <w:tab w:val="center" w:pos="4680"/>
                <w:tab w:val="clear" w:pos="9360"/>
              </w:tabs>
              <w:rPr>
                <w:spacing w:val="-2"/>
                <w:szCs w:val="22"/>
              </w:rPr>
            </w:pPr>
          </w:p>
          <w:p w:rsidR="00B52439" w:rsidRPr="00641BA8" w:rsidP="001F76B9" w14:paraId="4A0E15DA" w14:textId="77777777">
            <w:pPr>
              <w:tabs>
                <w:tab w:val="center" w:pos="4680"/>
              </w:tabs>
              <w:suppressAutoHyphens/>
              <w:rPr>
                <w:spacing w:val="-2"/>
                <w:szCs w:val="22"/>
              </w:rPr>
            </w:pPr>
            <w:r w:rsidRPr="00641BA8">
              <w:rPr>
                <w:spacing w:val="-2"/>
                <w:szCs w:val="22"/>
              </w:rPr>
              <w:t>PS Docket No. 15-91</w:t>
            </w:r>
          </w:p>
          <w:p w:rsidR="00B52439" w:rsidRPr="00641BA8" w:rsidP="001F76B9" w14:paraId="196924B0" w14:textId="77777777">
            <w:pPr>
              <w:tabs>
                <w:tab w:val="center" w:pos="4680"/>
              </w:tabs>
              <w:suppressAutoHyphens/>
              <w:rPr>
                <w:spacing w:val="-2"/>
                <w:szCs w:val="22"/>
              </w:rPr>
            </w:pPr>
          </w:p>
          <w:p w:rsidR="00B52439" w:rsidRPr="00641BA8" w:rsidP="001F76B9" w14:paraId="71B13B44" w14:textId="77777777">
            <w:pPr>
              <w:tabs>
                <w:tab w:val="center" w:pos="4680"/>
              </w:tabs>
              <w:suppressAutoHyphens/>
              <w:rPr>
                <w:spacing w:val="-2"/>
                <w:szCs w:val="22"/>
              </w:rPr>
            </w:pPr>
          </w:p>
          <w:p w:rsidR="00B52439" w:rsidRPr="00641BA8" w:rsidP="001F76B9" w14:paraId="373B9CE9" w14:textId="77777777">
            <w:pPr>
              <w:tabs>
                <w:tab w:val="center" w:pos="4680"/>
              </w:tabs>
              <w:suppressAutoHyphens/>
              <w:rPr>
                <w:spacing w:val="-2"/>
                <w:szCs w:val="22"/>
              </w:rPr>
            </w:pPr>
            <w:r w:rsidRPr="00641BA8">
              <w:rPr>
                <w:spacing w:val="-2"/>
                <w:szCs w:val="22"/>
              </w:rPr>
              <w:t>PS Docket No. 15-94</w:t>
            </w:r>
          </w:p>
        </w:tc>
      </w:tr>
    </w:tbl>
    <w:p w:rsidR="00B52439" w:rsidRPr="00641BA8" w:rsidP="00B52439" w14:paraId="53CDB646" w14:textId="77777777">
      <w:pPr>
        <w:rPr>
          <w:szCs w:val="22"/>
        </w:rPr>
      </w:pPr>
    </w:p>
    <w:p w:rsidR="00B52439" w:rsidRPr="00641BA8" w:rsidP="00B52439" w14:paraId="15D67CEA" w14:textId="77777777">
      <w:pPr>
        <w:pStyle w:val="StyleBoldCentered"/>
        <w:rPr>
          <w:rFonts w:ascii="Times New Roman" w:hAnsi="Times New Roman"/>
        </w:rPr>
      </w:pPr>
      <w:r w:rsidRPr="00641BA8">
        <w:rPr>
          <w:rFonts w:ascii="Times New Roman" w:hAnsi="Times New Roman"/>
        </w:rPr>
        <w:t>Order</w:t>
      </w:r>
    </w:p>
    <w:p w:rsidR="00B52439" w:rsidRPr="00641BA8" w:rsidP="00B52439" w14:paraId="6082DC8C" w14:textId="77777777">
      <w:pPr>
        <w:tabs>
          <w:tab w:val="left" w:pos="-720"/>
        </w:tabs>
        <w:suppressAutoHyphens/>
        <w:spacing w:line="227" w:lineRule="auto"/>
        <w:rPr>
          <w:spacing w:val="-2"/>
          <w:szCs w:val="22"/>
        </w:rPr>
      </w:pPr>
    </w:p>
    <w:p w:rsidR="00B52439" w:rsidRPr="00641BA8" w:rsidP="00B52439" w14:paraId="1753C1E6" w14:textId="672D24E7">
      <w:pPr>
        <w:tabs>
          <w:tab w:val="left" w:pos="720"/>
          <w:tab w:val="right" w:pos="9360"/>
        </w:tabs>
        <w:suppressAutoHyphens/>
        <w:spacing w:line="227" w:lineRule="auto"/>
        <w:rPr>
          <w:spacing w:val="-2"/>
          <w:szCs w:val="22"/>
        </w:rPr>
      </w:pPr>
      <w:r w:rsidRPr="00641BA8">
        <w:rPr>
          <w:b/>
          <w:spacing w:val="-2"/>
          <w:szCs w:val="22"/>
        </w:rPr>
        <w:t>Adopted:  August</w:t>
      </w:r>
      <w:r w:rsidR="00442F3F">
        <w:rPr>
          <w:b/>
          <w:spacing w:val="-2"/>
          <w:szCs w:val="22"/>
        </w:rPr>
        <w:t xml:space="preserve"> 27</w:t>
      </w:r>
      <w:r w:rsidRPr="00641BA8">
        <w:rPr>
          <w:b/>
          <w:spacing w:val="-2"/>
          <w:szCs w:val="22"/>
        </w:rPr>
        <w:t>, 2019</w:t>
      </w:r>
      <w:r w:rsidRPr="00641BA8">
        <w:rPr>
          <w:b/>
          <w:spacing w:val="-2"/>
          <w:szCs w:val="22"/>
        </w:rPr>
        <w:tab/>
        <w:t>Released:  August</w:t>
      </w:r>
      <w:r w:rsidR="00442F3F">
        <w:rPr>
          <w:b/>
          <w:spacing w:val="-2"/>
          <w:szCs w:val="22"/>
        </w:rPr>
        <w:t xml:space="preserve"> 27</w:t>
      </w:r>
      <w:bookmarkStart w:id="0" w:name="_GoBack"/>
      <w:bookmarkEnd w:id="0"/>
      <w:r w:rsidRPr="00641BA8">
        <w:rPr>
          <w:b/>
          <w:spacing w:val="-2"/>
          <w:szCs w:val="22"/>
        </w:rPr>
        <w:t>, 2019</w:t>
      </w:r>
    </w:p>
    <w:p w:rsidR="00B52439" w:rsidRPr="00641BA8" w:rsidP="00B52439" w14:paraId="034262A2" w14:textId="77777777">
      <w:pPr>
        <w:rPr>
          <w:szCs w:val="22"/>
        </w:rPr>
      </w:pPr>
    </w:p>
    <w:p w:rsidR="00B52439" w:rsidRPr="00641BA8" w:rsidP="00B52439" w14:paraId="24CE9EAB" w14:textId="77777777">
      <w:pPr>
        <w:rPr>
          <w:spacing w:val="-2"/>
          <w:szCs w:val="22"/>
        </w:rPr>
      </w:pPr>
      <w:r w:rsidRPr="00641BA8">
        <w:rPr>
          <w:szCs w:val="22"/>
        </w:rPr>
        <w:t xml:space="preserve">By the </w:t>
      </w:r>
      <w:r w:rsidRPr="00641BA8">
        <w:rPr>
          <w:spacing w:val="-2"/>
          <w:szCs w:val="22"/>
        </w:rPr>
        <w:t>Deputy Chief, Public Safety and Homeland Security Bureau:</w:t>
      </w:r>
    </w:p>
    <w:p w:rsidR="00B52439" w:rsidRPr="00641BA8" w:rsidP="00B52439" w14:paraId="25A9DA58" w14:textId="77777777">
      <w:pPr>
        <w:rPr>
          <w:spacing w:val="-2"/>
          <w:szCs w:val="22"/>
        </w:rPr>
      </w:pPr>
    </w:p>
    <w:p w:rsidR="00B52439" w:rsidRPr="00641BA8" w:rsidP="00B52439" w14:paraId="002A32BF" w14:textId="77777777">
      <w:pPr>
        <w:pStyle w:val="Heading1"/>
        <w:rPr>
          <w:rFonts w:ascii="Times New Roman" w:hAnsi="Times New Roman"/>
          <w:szCs w:val="22"/>
        </w:rPr>
      </w:pPr>
      <w:r w:rsidRPr="00641BA8">
        <w:rPr>
          <w:rFonts w:ascii="Times New Roman" w:hAnsi="Times New Roman"/>
          <w:szCs w:val="22"/>
        </w:rPr>
        <w:t>introduction</w:t>
      </w:r>
    </w:p>
    <w:p w:rsidR="00B52439" w:rsidRPr="00641BA8" w:rsidP="00096525" w14:paraId="6DE97584" w14:textId="772804FE">
      <w:pPr>
        <w:pStyle w:val="ParaNum"/>
        <w:rPr>
          <w:szCs w:val="22"/>
        </w:rPr>
      </w:pPr>
      <w:r w:rsidRPr="00641BA8">
        <w:rPr>
          <w:szCs w:val="22"/>
        </w:rPr>
        <w:t>In this Order, the Public Safety and Homeland Security Bureau (Bureau) of the Federal Communications Commission (Commission) grants a limited waiver of the Commission’s Wireless Emergency Alerts (WEA) rules</w:t>
      </w:r>
      <w:r w:rsidR="00033C2F">
        <w:rPr>
          <w:szCs w:val="22"/>
        </w:rPr>
        <w:t xml:space="preserve"> to </w:t>
      </w:r>
      <w:r w:rsidRPr="00641BA8">
        <w:rPr>
          <w:szCs w:val="22"/>
        </w:rPr>
        <w:t>permit Participating Commercial Mobile Service (CMS) Providers</w:t>
      </w:r>
      <w:r>
        <w:rPr>
          <w:rStyle w:val="FootnoteReference"/>
          <w:sz w:val="22"/>
          <w:szCs w:val="22"/>
        </w:rPr>
        <w:footnoteReference w:id="3"/>
      </w:r>
      <w:r w:rsidRPr="00641BA8">
        <w:rPr>
          <w:szCs w:val="22"/>
        </w:rPr>
        <w:t xml:space="preserve"> to participate in an end-to-end WEA tes</w:t>
      </w:r>
      <w:r w:rsidR="00033C2F">
        <w:rPr>
          <w:szCs w:val="22"/>
        </w:rPr>
        <w:t xml:space="preserve">t proposed by Colorado’s </w:t>
      </w:r>
      <w:r w:rsidR="005E2216">
        <w:rPr>
          <w:szCs w:val="22"/>
        </w:rPr>
        <w:t>San Miguel County Sheriff’s Office, Emergency Management</w:t>
      </w:r>
      <w:r w:rsidR="00AB5E48">
        <w:rPr>
          <w:szCs w:val="22"/>
        </w:rPr>
        <w:t xml:space="preserve"> </w:t>
      </w:r>
      <w:r w:rsidRPr="00641BA8">
        <w:rPr>
          <w:szCs w:val="22"/>
        </w:rPr>
        <w:t>(</w:t>
      </w:r>
      <w:r w:rsidR="00AB5E48">
        <w:rPr>
          <w:szCs w:val="22"/>
        </w:rPr>
        <w:t>San Miguel County EM</w:t>
      </w:r>
      <w:r w:rsidRPr="00641BA8">
        <w:rPr>
          <w:szCs w:val="22"/>
        </w:rPr>
        <w:t>)</w:t>
      </w:r>
      <w:r w:rsidR="00A93B37">
        <w:rPr>
          <w:szCs w:val="22"/>
        </w:rPr>
        <w:t>, in coordination with the San Miguel Emergency Telephone Service Authority and the San Miguel County Dispatch.  They</w:t>
      </w:r>
      <w:r w:rsidR="0033338A">
        <w:rPr>
          <w:szCs w:val="22"/>
        </w:rPr>
        <w:t xml:space="preserve"> </w:t>
      </w:r>
      <w:r w:rsidRPr="00641BA8">
        <w:rPr>
          <w:szCs w:val="22"/>
        </w:rPr>
        <w:t xml:space="preserve">propose to conduct </w:t>
      </w:r>
      <w:r w:rsidR="00DE6892">
        <w:rPr>
          <w:szCs w:val="22"/>
        </w:rPr>
        <w:t xml:space="preserve">the test </w:t>
      </w:r>
      <w:r w:rsidRPr="00641BA8">
        <w:rPr>
          <w:szCs w:val="22"/>
        </w:rPr>
        <w:t>on September 26, 2019, at 2:00 p.m. Mountain Time (MT)</w:t>
      </w:r>
      <w:r w:rsidR="0033338A">
        <w:rPr>
          <w:szCs w:val="22"/>
        </w:rPr>
        <w:t>, with a back</w:t>
      </w:r>
      <w:r w:rsidR="00BA7200">
        <w:rPr>
          <w:szCs w:val="22"/>
        </w:rPr>
        <w:t>-</w:t>
      </w:r>
      <w:r w:rsidR="0033338A">
        <w:rPr>
          <w:szCs w:val="22"/>
        </w:rPr>
        <w:t>up date of September 27, 2019, at 2:00 p.m. MT</w:t>
      </w:r>
      <w:r w:rsidRPr="00641BA8">
        <w:rPr>
          <w:szCs w:val="22"/>
        </w:rPr>
        <w:t>.</w:t>
      </w:r>
      <w:r>
        <w:rPr>
          <w:rStyle w:val="FootnoteReference"/>
          <w:sz w:val="22"/>
          <w:szCs w:val="22"/>
        </w:rPr>
        <w:footnoteReference w:id="4"/>
      </w:r>
      <w:r w:rsidRPr="00641BA8">
        <w:rPr>
          <w:szCs w:val="22"/>
        </w:rPr>
        <w:t xml:space="preserve">  For the reasons discussed below, we grant the </w:t>
      </w:r>
      <w:r w:rsidR="00AB5E48">
        <w:rPr>
          <w:szCs w:val="22"/>
        </w:rPr>
        <w:t>San Miguel County EM</w:t>
      </w:r>
      <w:r w:rsidRPr="00641BA8">
        <w:rPr>
          <w:szCs w:val="22"/>
        </w:rPr>
        <w:t xml:space="preserve"> request, subject to certain conditions.</w:t>
      </w:r>
    </w:p>
    <w:p w:rsidR="00B52439" w:rsidRPr="00641BA8" w:rsidP="00B52439" w14:paraId="304E48A2" w14:textId="77777777">
      <w:pPr>
        <w:pStyle w:val="Heading1"/>
        <w:rPr>
          <w:rFonts w:ascii="Times New Roman" w:hAnsi="Times New Roman"/>
          <w:szCs w:val="22"/>
        </w:rPr>
      </w:pPr>
      <w:r w:rsidRPr="00641BA8">
        <w:rPr>
          <w:rFonts w:ascii="Times New Roman" w:hAnsi="Times New Roman"/>
          <w:szCs w:val="22"/>
        </w:rPr>
        <w:t>background</w:t>
      </w:r>
    </w:p>
    <w:p w:rsidR="00B52439" w:rsidRPr="00641BA8" w:rsidP="00096525" w14:paraId="4645447F" w14:textId="77777777">
      <w:pPr>
        <w:pStyle w:val="ParaNum"/>
        <w:rPr>
          <w:szCs w:val="22"/>
        </w:rPr>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w:t>
      </w:r>
      <w:r w:rsidRPr="00641BA8">
        <w:rPr>
          <w:szCs w:val="22"/>
        </w:rPr>
        <w:t>public service announcements.</w:t>
      </w:r>
      <w:r>
        <w:rPr>
          <w:rStyle w:val="FootnoteReference"/>
          <w:sz w:val="22"/>
          <w:szCs w:val="22"/>
        </w:rPr>
        <w:footnoteReference w:id="6"/>
      </w:r>
      <w:r w:rsidRPr="00641BA8">
        <w:rPr>
          <w:szCs w:val="22"/>
        </w:rPr>
        <w:t xml:space="preserve">  Additionally, the Commission’s rules allow testing of WEA functionality 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B52439" w:rsidRPr="00641BA8" w:rsidP="00096525" w14:paraId="6A618736" w14:textId="57903025">
      <w:pPr>
        <w:pStyle w:val="ParaNum"/>
        <w:rPr>
          <w:szCs w:val="22"/>
        </w:rPr>
      </w:pPr>
      <w:r w:rsidRPr="00641BA8">
        <w:rPr>
          <w:szCs w:val="22"/>
        </w:rPr>
        <w:t xml:space="preserve">The </w:t>
      </w:r>
      <w:r w:rsidR="00A93B37">
        <w:rPr>
          <w:szCs w:val="22"/>
        </w:rPr>
        <w:t xml:space="preserve">San Miguel County </w:t>
      </w:r>
      <w:r w:rsidR="005E2216">
        <w:rPr>
          <w:szCs w:val="22"/>
        </w:rPr>
        <w:t>EM</w:t>
      </w:r>
      <w:r w:rsidR="00231109">
        <w:rPr>
          <w:szCs w:val="22"/>
        </w:rPr>
        <w:t xml:space="preserve"> </w:t>
      </w:r>
      <w:r w:rsidRPr="00641BA8">
        <w:rPr>
          <w:szCs w:val="22"/>
        </w:rPr>
        <w:t>Amended Letter requests a waiver of the Commission’s rules to allow Participating CMS Providers to participate in a countywide end-to-end WEA test on Thursday, September 26, 2019, at 2:00 p.m. MT.</w:t>
      </w:r>
      <w:r>
        <w:rPr>
          <w:rStyle w:val="FootnoteReference"/>
          <w:sz w:val="22"/>
          <w:szCs w:val="22"/>
        </w:rPr>
        <w:footnoteReference w:id="11"/>
      </w:r>
      <w:r w:rsidRPr="00641BA8">
        <w:rPr>
          <w:szCs w:val="22"/>
        </w:rPr>
        <w:t xml:space="preserve">  </w:t>
      </w:r>
      <w:r w:rsidR="005E2216">
        <w:rPr>
          <w:szCs w:val="22"/>
        </w:rPr>
        <w:t>San Miguel County EM</w:t>
      </w:r>
      <w:r w:rsidRPr="00641BA8">
        <w:rPr>
          <w:szCs w:val="22"/>
        </w:rPr>
        <w:t xml:space="preserve"> states in its letter that the purpose of this proposed test is to “ensure that emergency management officials in </w:t>
      </w:r>
      <w:r w:rsidR="005E2216">
        <w:rPr>
          <w:szCs w:val="22"/>
        </w:rPr>
        <w:t>San Miguel County EM</w:t>
      </w:r>
      <w:r w:rsidR="00231109">
        <w:rPr>
          <w:szCs w:val="22"/>
        </w:rPr>
        <w:t xml:space="preserve"> </w:t>
      </w:r>
      <w:r w:rsidRPr="00641BA8">
        <w:rPr>
          <w:szCs w:val="22"/>
        </w:rPr>
        <w:t xml:space="preserve">have a clear understanding of how alerts would perform in </w:t>
      </w:r>
      <w:r w:rsidR="005E2216">
        <w:rPr>
          <w:szCs w:val="22"/>
        </w:rPr>
        <w:t>our</w:t>
      </w:r>
      <w:r w:rsidRPr="00641BA8">
        <w:rPr>
          <w:szCs w:val="22"/>
        </w:rPr>
        <w:t xml:space="preserve"> mountainous area.</w:t>
      </w:r>
      <w:r w:rsidR="005E2216">
        <w:rPr>
          <w:szCs w:val="22"/>
        </w:rPr>
        <w:t>”</w:t>
      </w:r>
      <w:r>
        <w:rPr>
          <w:rStyle w:val="FootnoteReference"/>
          <w:sz w:val="22"/>
          <w:szCs w:val="22"/>
        </w:rPr>
        <w:footnoteReference w:id="12"/>
      </w:r>
      <w:r w:rsidRPr="00641BA8">
        <w:rPr>
          <w:szCs w:val="22"/>
        </w:rPr>
        <w:t xml:space="preserve">  According to the </w:t>
      </w:r>
      <w:r w:rsidR="005E2216">
        <w:rPr>
          <w:szCs w:val="22"/>
        </w:rPr>
        <w:t>San Miguel County EM</w:t>
      </w:r>
      <w:r w:rsidR="00BD32D4">
        <w:rPr>
          <w:szCs w:val="22"/>
        </w:rPr>
        <w:t xml:space="preserve"> office</w:t>
      </w:r>
      <w:r w:rsidRPr="00641BA8">
        <w:rPr>
          <w:szCs w:val="22"/>
        </w:rPr>
        <w:t>, the county is susceptible to wildfires and flash flooding.</w:t>
      </w:r>
      <w:r>
        <w:rPr>
          <w:rStyle w:val="FootnoteReference"/>
          <w:sz w:val="22"/>
          <w:szCs w:val="22"/>
        </w:rPr>
        <w:footnoteReference w:id="13"/>
      </w:r>
      <w:r w:rsidRPr="00641BA8">
        <w:rPr>
          <w:szCs w:val="22"/>
        </w:rPr>
        <w:t xml:space="preserve">  </w:t>
      </w:r>
      <w:r w:rsidRPr="00641BA8" w:rsidR="001D7F46">
        <w:rPr>
          <w:szCs w:val="22"/>
        </w:rPr>
        <w:t xml:space="preserve">The </w:t>
      </w:r>
      <w:r w:rsidR="005E2216">
        <w:rPr>
          <w:szCs w:val="22"/>
        </w:rPr>
        <w:t>San Miguel County EM</w:t>
      </w:r>
      <w:r w:rsidRPr="00641BA8" w:rsidR="001D7F46">
        <w:rPr>
          <w:szCs w:val="22"/>
        </w:rPr>
        <w:t xml:space="preserve"> also wants the public to become familiar with the format of WEA messaging.</w:t>
      </w:r>
      <w:r>
        <w:rPr>
          <w:rStyle w:val="FootnoteReference"/>
          <w:sz w:val="22"/>
          <w:szCs w:val="22"/>
        </w:rPr>
        <w:footnoteReference w:id="14"/>
      </w:r>
      <w:r w:rsidRPr="00641BA8" w:rsidR="001D7F46">
        <w:rPr>
          <w:szCs w:val="22"/>
        </w:rPr>
        <w:t xml:space="preserve">  </w:t>
      </w:r>
      <w:r w:rsidRPr="00641BA8">
        <w:rPr>
          <w:szCs w:val="22"/>
        </w:rPr>
        <w:t xml:space="preserve">The </w:t>
      </w:r>
      <w:r w:rsidR="005E2216">
        <w:rPr>
          <w:szCs w:val="22"/>
        </w:rPr>
        <w:t>San Miguel County EM</w:t>
      </w:r>
      <w:r w:rsidRPr="00641BA8">
        <w:rPr>
          <w:szCs w:val="22"/>
        </w:rPr>
        <w:t xml:space="preserve"> Amended Letter notes that </w:t>
      </w:r>
      <w:r w:rsidR="00A93B37">
        <w:rPr>
          <w:szCs w:val="22"/>
        </w:rPr>
        <w:t xml:space="preserve">San Miguel County </w:t>
      </w:r>
      <w:r w:rsidRPr="00641BA8">
        <w:rPr>
          <w:szCs w:val="22"/>
        </w:rPr>
        <w:t>hosts a large number of tourists year-round, who most likely would</w:t>
      </w:r>
      <w:r w:rsidR="00466EC6">
        <w:rPr>
          <w:szCs w:val="22"/>
        </w:rPr>
        <w:t xml:space="preserve"> </w:t>
      </w:r>
      <w:r w:rsidRPr="00641BA8">
        <w:rPr>
          <w:szCs w:val="22"/>
        </w:rPr>
        <w:t>n</w:t>
      </w:r>
      <w:r w:rsidR="00466EC6">
        <w:rPr>
          <w:szCs w:val="22"/>
        </w:rPr>
        <w:t>o</w:t>
      </w:r>
      <w:r w:rsidRPr="00641BA8">
        <w:rPr>
          <w:szCs w:val="22"/>
        </w:rPr>
        <w:t>t have subscribed to the county's emergency alert system; thus, WEA might be the only system that could reach them, especially in large crowds at special events.</w:t>
      </w:r>
      <w:r>
        <w:rPr>
          <w:rStyle w:val="FootnoteReference"/>
          <w:sz w:val="22"/>
          <w:szCs w:val="22"/>
        </w:rPr>
        <w:footnoteReference w:id="15"/>
      </w:r>
    </w:p>
    <w:p w:rsidR="00B52439" w:rsidRPr="00641BA8" w:rsidP="00F75B28" w14:paraId="3A8D22F8" w14:textId="4ADEC253">
      <w:pPr>
        <w:pStyle w:val="ParaNum"/>
        <w:widowControl/>
        <w:rPr>
          <w:szCs w:val="22"/>
        </w:rPr>
      </w:pPr>
      <w:r w:rsidRPr="00641BA8">
        <w:rPr>
          <w:szCs w:val="22"/>
        </w:rPr>
        <w:t xml:space="preserve">The proposed WEA test will be </w:t>
      </w:r>
      <w:r w:rsidR="00497079">
        <w:rPr>
          <w:szCs w:val="22"/>
        </w:rPr>
        <w:t>targeted to</w:t>
      </w:r>
      <w:r w:rsidRPr="00641BA8">
        <w:rPr>
          <w:szCs w:val="22"/>
        </w:rPr>
        <w:t xml:space="preserve"> </w:t>
      </w:r>
      <w:r w:rsidR="0033338A">
        <w:rPr>
          <w:szCs w:val="22"/>
        </w:rPr>
        <w:t>San Miguel</w:t>
      </w:r>
      <w:r w:rsidRPr="00641BA8">
        <w:rPr>
          <w:szCs w:val="22"/>
        </w:rPr>
        <w:t xml:space="preserve"> County, Colorado.  The </w:t>
      </w:r>
      <w:r w:rsidR="005E2216">
        <w:rPr>
          <w:szCs w:val="22"/>
        </w:rPr>
        <w:t>San Miguel County EM</w:t>
      </w:r>
      <w:r w:rsidR="00314AAA">
        <w:rPr>
          <w:szCs w:val="22"/>
        </w:rPr>
        <w:t xml:space="preserve"> </w:t>
      </w:r>
      <w:r w:rsidRPr="00641BA8">
        <w:rPr>
          <w:szCs w:val="22"/>
        </w:rPr>
        <w:t xml:space="preserve">is the sole </w:t>
      </w:r>
      <w:r w:rsidR="001D7F46">
        <w:rPr>
          <w:szCs w:val="22"/>
        </w:rPr>
        <w:t xml:space="preserve">alert originator authorized to use </w:t>
      </w:r>
      <w:r w:rsidRPr="00641BA8">
        <w:rPr>
          <w:szCs w:val="22"/>
        </w:rPr>
        <w:t>IPAWS in the County.  The proposed WEA test message to be delivered to mobile devices would be:</w:t>
      </w:r>
      <w:bookmarkStart w:id="2" w:name="_Hlk16697735"/>
      <w:r w:rsidR="007A4BF2">
        <w:rPr>
          <w:szCs w:val="22"/>
        </w:rPr>
        <w:t xml:space="preserve"> “</w:t>
      </w:r>
      <w:r w:rsidRPr="00933017" w:rsidR="00933017">
        <w:rPr>
          <w:color w:val="000000"/>
          <w:szCs w:val="22"/>
        </w:rPr>
        <w:t>San Miguel County EM: TEST message ONLY. No actions needed on your part. TEST only</w:t>
      </w:r>
      <w:r w:rsidRPr="00641BA8">
        <w:rPr>
          <w:color w:val="000000"/>
          <w:szCs w:val="22"/>
        </w:rPr>
        <w:t>.</w:t>
      </w:r>
      <w:bookmarkEnd w:id="2"/>
      <w:r w:rsidRPr="00641BA8">
        <w:rPr>
          <w:szCs w:val="22"/>
        </w:rPr>
        <w:t>”</w:t>
      </w:r>
      <w:r>
        <w:rPr>
          <w:rStyle w:val="FootnoteReference"/>
          <w:sz w:val="22"/>
          <w:szCs w:val="22"/>
        </w:rPr>
        <w:footnoteReference w:id="16"/>
      </w:r>
    </w:p>
    <w:p w:rsidR="00B52439" w:rsidRPr="00641BA8" w:rsidP="00096525" w14:paraId="538363B4" w14:textId="30959F46">
      <w:pPr>
        <w:pStyle w:val="ParaNum"/>
        <w:rPr>
          <w:szCs w:val="22"/>
        </w:rPr>
      </w:pPr>
      <w:r w:rsidRPr="00641BA8">
        <w:rPr>
          <w:szCs w:val="22"/>
        </w:rPr>
        <w:t xml:space="preserve">The </w:t>
      </w:r>
      <w:r w:rsidR="005E2216">
        <w:rPr>
          <w:szCs w:val="22"/>
        </w:rPr>
        <w:t>San Miguel County EM</w:t>
      </w:r>
      <w:r w:rsidRPr="00641BA8">
        <w:rPr>
          <w:szCs w:val="22"/>
        </w:rPr>
        <w:t xml:space="preserve"> Amended Letter outlines an extensive multimedia public outreach plan to inform residents and other county stakeholders about the test.</w:t>
      </w:r>
      <w:r>
        <w:rPr>
          <w:rStyle w:val="FootnoteReference"/>
          <w:sz w:val="22"/>
          <w:szCs w:val="22"/>
        </w:rPr>
        <w:footnoteReference w:id="17"/>
      </w:r>
      <w:r w:rsidRPr="00641BA8">
        <w:rPr>
          <w:szCs w:val="22"/>
        </w:rPr>
        <w:t xml:space="preserve">  </w:t>
      </w:r>
      <w:r w:rsidRPr="00641BA8" w:rsidR="00C930F5">
        <w:rPr>
          <w:szCs w:val="22"/>
        </w:rPr>
        <w:t xml:space="preserve">The pre-test outreach will </w:t>
      </w:r>
      <w:r w:rsidR="00C930F5">
        <w:rPr>
          <w:szCs w:val="22"/>
        </w:rPr>
        <w:t>account for the fact that the public</w:t>
      </w:r>
      <w:r w:rsidRPr="00641BA8" w:rsidR="00C930F5">
        <w:rPr>
          <w:szCs w:val="22"/>
        </w:rPr>
        <w:t xml:space="preserve"> may receive duplicate test messages and </w:t>
      </w:r>
      <w:r w:rsidR="00BF7037">
        <w:rPr>
          <w:szCs w:val="22"/>
        </w:rPr>
        <w:t>messages from</w:t>
      </w:r>
      <w:r w:rsidRPr="00641BA8" w:rsidR="00C930F5">
        <w:rPr>
          <w:szCs w:val="22"/>
        </w:rPr>
        <w:t xml:space="preserve"> adjacent counties.</w:t>
      </w:r>
      <w:r>
        <w:rPr>
          <w:rStyle w:val="FootnoteReference"/>
          <w:sz w:val="22"/>
          <w:szCs w:val="22"/>
        </w:rPr>
        <w:footnoteReference w:id="18"/>
      </w:r>
      <w:r w:rsidRPr="00641BA8" w:rsidR="00C930F5">
        <w:rPr>
          <w:szCs w:val="22"/>
        </w:rPr>
        <w:t xml:space="preserve">  </w:t>
      </w:r>
      <w:r w:rsidRPr="00641BA8">
        <w:rPr>
          <w:szCs w:val="22"/>
        </w:rPr>
        <w:t xml:space="preserve">The pre-test publicity will involve considerable public outreach via the </w:t>
      </w:r>
      <w:r w:rsidR="00A93B37">
        <w:rPr>
          <w:szCs w:val="22"/>
        </w:rPr>
        <w:t xml:space="preserve">San Miguel County </w:t>
      </w:r>
      <w:r w:rsidRPr="00641BA8">
        <w:rPr>
          <w:szCs w:val="22"/>
        </w:rPr>
        <w:t xml:space="preserve">website and social media outlets of many other agencies throughout </w:t>
      </w:r>
      <w:r w:rsidR="0033338A">
        <w:rPr>
          <w:szCs w:val="22"/>
        </w:rPr>
        <w:t>San Miguel</w:t>
      </w:r>
      <w:r w:rsidRPr="00641BA8">
        <w:rPr>
          <w:szCs w:val="22"/>
        </w:rPr>
        <w:t xml:space="preserve"> County.</w:t>
      </w:r>
      <w:r>
        <w:rPr>
          <w:rStyle w:val="FootnoteReference"/>
          <w:sz w:val="22"/>
          <w:szCs w:val="22"/>
        </w:rPr>
        <w:footnoteReference w:id="19"/>
      </w:r>
      <w:r w:rsidRPr="00641BA8">
        <w:rPr>
          <w:szCs w:val="22"/>
        </w:rPr>
        <w:t xml:space="preserve">  The </w:t>
      </w:r>
      <w:r w:rsidR="005E2216">
        <w:rPr>
          <w:szCs w:val="22"/>
        </w:rPr>
        <w:t>San Miguel County EM</w:t>
      </w:r>
      <w:r w:rsidRPr="00641BA8">
        <w:rPr>
          <w:szCs w:val="22"/>
        </w:rPr>
        <w:t xml:space="preserve"> Amended Letter indicates that the outreach plan also includes ads in local newspapers, and interviews with local radio stations.</w:t>
      </w:r>
      <w:r>
        <w:rPr>
          <w:rStyle w:val="FootnoteReference"/>
          <w:sz w:val="22"/>
          <w:szCs w:val="22"/>
        </w:rPr>
        <w:footnoteReference w:id="20"/>
      </w:r>
      <w:r w:rsidRPr="00641BA8">
        <w:rPr>
          <w:szCs w:val="22"/>
        </w:rPr>
        <w:t xml:space="preserve">  </w:t>
      </w:r>
      <w:r w:rsidR="003D7273">
        <w:rPr>
          <w:szCs w:val="22"/>
        </w:rPr>
        <w:t xml:space="preserve">San Miguel County EM also pledges to share information </w:t>
      </w:r>
      <w:r w:rsidRPr="00641BA8">
        <w:rPr>
          <w:szCs w:val="22"/>
        </w:rPr>
        <w:t xml:space="preserve">with neighboring Public Service Answering Points and Emergency Management Offices, so that they are prepared for </w:t>
      </w:r>
      <w:r w:rsidR="00E64D8F">
        <w:rPr>
          <w:szCs w:val="22"/>
        </w:rPr>
        <w:t xml:space="preserve">residents’ </w:t>
      </w:r>
      <w:r w:rsidRPr="00641BA8">
        <w:rPr>
          <w:szCs w:val="22"/>
        </w:rPr>
        <w:t>potential inquiries.</w:t>
      </w:r>
      <w:r>
        <w:rPr>
          <w:rStyle w:val="FootnoteReference"/>
          <w:sz w:val="22"/>
          <w:szCs w:val="22"/>
        </w:rPr>
        <w:footnoteReference w:id="21"/>
      </w:r>
      <w:r w:rsidRPr="00641BA8">
        <w:rPr>
          <w:szCs w:val="22"/>
        </w:rPr>
        <w:t xml:space="preserve">  The </w:t>
      </w:r>
      <w:r w:rsidR="005E2216">
        <w:rPr>
          <w:szCs w:val="22"/>
        </w:rPr>
        <w:t>San Miguel County EM</w:t>
      </w:r>
      <w:r w:rsidRPr="00641BA8">
        <w:rPr>
          <w:szCs w:val="22"/>
        </w:rPr>
        <w:t xml:space="preserve"> Amended Letter states that there will also be pre-test coordination with CMS Providers</w:t>
      </w:r>
      <w:r w:rsidR="007E13CF">
        <w:rPr>
          <w:szCs w:val="22"/>
        </w:rPr>
        <w:t>, schools, local medical centers,</w:t>
      </w:r>
      <w:r w:rsidRPr="00641BA8">
        <w:rPr>
          <w:szCs w:val="22"/>
        </w:rPr>
        <w:t xml:space="preserve"> and the Colorado Department of Transportation, which will display information about the test on their overhead variable message signs on the primary and major routes through </w:t>
      </w:r>
      <w:r w:rsidR="0033338A">
        <w:rPr>
          <w:szCs w:val="22"/>
        </w:rPr>
        <w:t>San Miguel</w:t>
      </w:r>
      <w:r w:rsidRPr="00641BA8">
        <w:rPr>
          <w:szCs w:val="22"/>
        </w:rPr>
        <w:t xml:space="preserve"> County.</w:t>
      </w:r>
      <w:r>
        <w:rPr>
          <w:rStyle w:val="FootnoteReference"/>
          <w:sz w:val="22"/>
          <w:szCs w:val="22"/>
        </w:rPr>
        <w:footnoteReference w:id="22"/>
      </w:r>
      <w:bookmarkStart w:id="3" w:name="_Hlk16628081"/>
    </w:p>
    <w:bookmarkEnd w:id="3"/>
    <w:p w:rsidR="00B52439" w:rsidRPr="00641BA8" w:rsidP="00B52439" w14:paraId="7294C189" w14:textId="77777777">
      <w:pPr>
        <w:pStyle w:val="Heading1"/>
        <w:rPr>
          <w:rFonts w:ascii="Times New Roman" w:hAnsi="Times New Roman"/>
          <w:szCs w:val="22"/>
        </w:rPr>
      </w:pPr>
      <w:r w:rsidRPr="00641BA8">
        <w:rPr>
          <w:rFonts w:ascii="Times New Roman" w:hAnsi="Times New Roman"/>
          <w:szCs w:val="22"/>
        </w:rPr>
        <w:t>discussion</w:t>
      </w:r>
    </w:p>
    <w:p w:rsidR="00B52439" w:rsidRPr="00641BA8" w:rsidP="00096525" w14:paraId="4FD19A1B" w14:textId="11CD3404">
      <w:pPr>
        <w:pStyle w:val="ParaNum"/>
        <w:rPr>
          <w:szCs w:val="22"/>
        </w:rPr>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3"/>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4"/>
      </w:r>
      <w:r w:rsidRPr="00641BA8">
        <w:rPr>
          <w:spacing w:val="-1"/>
          <w:szCs w:val="22"/>
        </w:rPr>
        <w:t xml:space="preserve">  We</w:t>
      </w:r>
      <w:r w:rsidRPr="00641BA8">
        <w:rPr>
          <w:szCs w:val="22"/>
        </w:rPr>
        <w:t xml:space="preserve"> conclude that there is good cause to grant the </w:t>
      </w:r>
      <w:r w:rsidR="005E2216">
        <w:rPr>
          <w:szCs w:val="22"/>
        </w:rPr>
        <w:t>San Miguel County EM</w:t>
      </w:r>
      <w:r w:rsidRPr="00641BA8">
        <w:rPr>
          <w:szCs w:val="22"/>
        </w:rPr>
        <w:t xml:space="preserve"> waiver request for the WEA end-to-end test.</w:t>
      </w:r>
    </w:p>
    <w:p w:rsidR="00B52439" w:rsidRPr="00641BA8" w:rsidP="00F75B28" w14:paraId="3711E908" w14:textId="46689DAC">
      <w:pPr>
        <w:pStyle w:val="ParaNum"/>
        <w:widowControl/>
        <w:rPr>
          <w:szCs w:val="22"/>
        </w:rPr>
      </w:pPr>
      <w:r w:rsidRPr="00641BA8">
        <w:rPr>
          <w:szCs w:val="22"/>
        </w:rPr>
        <w:t xml:space="preserve">In light of the threat of natural hazards in </w:t>
      </w:r>
      <w:r w:rsidR="0033338A">
        <w:rPr>
          <w:szCs w:val="22"/>
        </w:rPr>
        <w:t>San Miguel</w:t>
      </w:r>
      <w:r w:rsidRPr="00641BA8">
        <w:rPr>
          <w:szCs w:val="22"/>
        </w:rPr>
        <w:t xml:space="preserve"> County, we are persuaded by the </w:t>
      </w:r>
      <w:r w:rsidR="005E1DE5">
        <w:rPr>
          <w:szCs w:val="22"/>
        </w:rPr>
        <w:t xml:space="preserve">statements made in the </w:t>
      </w:r>
      <w:r w:rsidR="0033338A">
        <w:rPr>
          <w:szCs w:val="22"/>
        </w:rPr>
        <w:t>San Miguel</w:t>
      </w:r>
      <w:r w:rsidRPr="00641BA8">
        <w:rPr>
          <w:szCs w:val="22"/>
        </w:rPr>
        <w:t xml:space="preserve"> </w:t>
      </w:r>
      <w:r w:rsidR="000401A1">
        <w:rPr>
          <w:szCs w:val="22"/>
        </w:rPr>
        <w:t>County</w:t>
      </w:r>
      <w:r w:rsidR="00EE6CC8">
        <w:rPr>
          <w:szCs w:val="22"/>
        </w:rPr>
        <w:t xml:space="preserve"> EM</w:t>
      </w:r>
      <w:r w:rsidRPr="00641BA8">
        <w:rPr>
          <w:szCs w:val="22"/>
        </w:rPr>
        <w:t xml:space="preserve"> Amended Letter that the proposed test will help to educate the public about WEA and improve the proficiency of </w:t>
      </w:r>
      <w:r w:rsidR="000401A1">
        <w:rPr>
          <w:szCs w:val="22"/>
        </w:rPr>
        <w:t xml:space="preserve">local </w:t>
      </w:r>
      <w:r w:rsidRPr="00641BA8">
        <w:rPr>
          <w:szCs w:val="22"/>
        </w:rPr>
        <w:t>emergency management officials in sending WEA messages to the public.</w:t>
      </w:r>
      <w:r>
        <w:rPr>
          <w:rStyle w:val="FootnoteReference"/>
          <w:sz w:val="22"/>
          <w:szCs w:val="22"/>
        </w:rPr>
        <w:footnoteReference w:id="25"/>
      </w:r>
      <w:r w:rsidRPr="00641BA8">
        <w:rPr>
          <w:szCs w:val="22"/>
        </w:rPr>
        <w:t xml:space="preserve">  We also find persuasive the fact that </w:t>
      </w:r>
      <w:r w:rsidR="00A93B37">
        <w:rPr>
          <w:szCs w:val="22"/>
        </w:rPr>
        <w:t xml:space="preserve">San Miguel County </w:t>
      </w:r>
      <w:r w:rsidRPr="00641BA8">
        <w:rPr>
          <w:szCs w:val="22"/>
        </w:rPr>
        <w:t>hosts a large number of tourists year round who may not have signed up for local mass notification services.</w:t>
      </w:r>
      <w:r>
        <w:rPr>
          <w:rStyle w:val="FootnoteReference"/>
          <w:sz w:val="22"/>
          <w:szCs w:val="22"/>
        </w:rPr>
        <w:footnoteReference w:id="26"/>
      </w:r>
      <w:r w:rsidRPr="00641BA8">
        <w:rPr>
          <w:szCs w:val="22"/>
        </w:rPr>
        <w:t xml:space="preserve">  Accordingly, rather than wait until IPAWS is ready to support State/Local Tests, we believe the proposed test would provide alert initiators and emergency managers information and preparedness training of </w:t>
      </w:r>
      <w:r w:rsidRPr="00641BA8">
        <w:rPr>
          <w:szCs w:val="22"/>
        </w:rPr>
        <w:t xml:space="preserve">immediate value, and so conclude that it is in the public interest to grant a limited waiver of the Commission’s WEA rules to test in </w:t>
      </w:r>
      <w:r w:rsidR="0033338A">
        <w:rPr>
          <w:szCs w:val="22"/>
        </w:rPr>
        <w:t>San Miguel</w:t>
      </w:r>
      <w:r w:rsidRPr="00641BA8">
        <w:rPr>
          <w:szCs w:val="22"/>
        </w:rPr>
        <w:t xml:space="preserve"> County.</w:t>
      </w:r>
      <w:r>
        <w:rPr>
          <w:rStyle w:val="FootnoteReference"/>
          <w:sz w:val="22"/>
          <w:szCs w:val="22"/>
        </w:rPr>
        <w:footnoteReference w:id="27"/>
      </w:r>
    </w:p>
    <w:p w:rsidR="00B52439" w:rsidRPr="00641BA8" w:rsidP="00096525" w14:paraId="4525AEF9" w14:textId="1AC62297">
      <w:pPr>
        <w:pStyle w:val="ParaNum"/>
        <w:rPr>
          <w:szCs w:val="22"/>
        </w:rPr>
      </w:pPr>
      <w:r w:rsidRPr="00641BA8">
        <w:rPr>
          <w:szCs w:val="22"/>
        </w:rPr>
        <w:t xml:space="preserve">We observe, however, that the proposed </w:t>
      </w:r>
      <w:r w:rsidR="005E2216">
        <w:rPr>
          <w:szCs w:val="22"/>
        </w:rPr>
        <w:t xml:space="preserve">San Miguel County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28"/>
      </w:r>
      <w:r w:rsidRPr="00641BA8">
        <w:rPr>
          <w:szCs w:val="22"/>
        </w:rPr>
        <w:t xml:space="preserve">  Therefore, we condition this waiver upon the full implementation of the multimedia campaign and outreach plan described in the </w:t>
      </w:r>
      <w:r w:rsidR="005E2216">
        <w:rPr>
          <w:szCs w:val="22"/>
        </w:rPr>
        <w:t>San Miguel County EM</w:t>
      </w:r>
      <w:r w:rsidRPr="00641BA8">
        <w:rPr>
          <w:szCs w:val="22"/>
        </w:rPr>
        <w:t xml:space="preserve"> Amended Letter, including outreach to the public, press, and relevant government agencies, and making clear that members of the public may receive multiple test messages.</w:t>
      </w:r>
    </w:p>
    <w:p w:rsidR="00B52439" w:rsidRPr="00641BA8" w:rsidP="00096525" w14:paraId="51B662D8" w14:textId="23FF6B7A">
      <w:pPr>
        <w:pStyle w:val="ParaNum"/>
        <w:rPr>
          <w:szCs w:val="22"/>
        </w:rPr>
      </w:pPr>
      <w:r w:rsidRPr="00641BA8">
        <w:rPr>
          <w:szCs w:val="22"/>
        </w:rPr>
        <w:t>We further condition this waiver to require that the test may only be conducted on September 26, 2019, at 2:00 p.m. MT</w:t>
      </w:r>
      <w:r w:rsidR="00EE6CC8">
        <w:rPr>
          <w:szCs w:val="22"/>
        </w:rPr>
        <w:t xml:space="preserve"> or on September 27, 2019, at 2:00 p.m. MT</w:t>
      </w:r>
      <w:r w:rsidRPr="00641BA8">
        <w:rPr>
          <w:szCs w:val="22"/>
        </w:rPr>
        <w:t xml:space="preserve">, as referenced in the </w:t>
      </w:r>
      <w:r w:rsidR="005E2216">
        <w:rPr>
          <w:szCs w:val="22"/>
        </w:rPr>
        <w:t>San Miguel County EM</w:t>
      </w:r>
      <w:r w:rsidRPr="00641BA8">
        <w:rPr>
          <w:szCs w:val="22"/>
        </w:rPr>
        <w:t xml:space="preserve"> Amended Letter, and may only be conducted for the purposes described therein.  Specifically, the waiver is based upon representations that</w:t>
      </w:r>
      <w:r w:rsidR="00EE6CC8">
        <w:rPr>
          <w:szCs w:val="22"/>
        </w:rPr>
        <w:t>:</w:t>
      </w:r>
    </w:p>
    <w:p w:rsidR="00B52439" w:rsidRPr="00641BA8" w:rsidP="00B52439" w14:paraId="5CFAD0E2" w14:textId="04FF714C">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sidR="005E2216">
        <w:rPr>
          <w:color w:val="000000"/>
        </w:rPr>
        <w:t>San Miguel County EM</w:t>
      </w:r>
      <w:r w:rsidR="000401A1">
        <w:rPr>
          <w:color w:val="000000"/>
        </w:rPr>
        <w:t xml:space="preserve"> </w:t>
      </w:r>
      <w:r w:rsidRPr="00641BA8">
        <w:rPr>
          <w:color w:val="000000"/>
        </w:rPr>
        <w:t>have a clear understanding of how alerts would perform in their mountainous area, and the public becomes familiar with the format of WEA messaging</w:t>
      </w:r>
      <w:r w:rsidRPr="00641BA8">
        <w:rPr>
          <w:spacing w:val="-1"/>
        </w:rPr>
        <w:t>;</w:t>
      </w:r>
    </w:p>
    <w:p w:rsidR="00B52439" w:rsidRPr="00641BA8" w:rsidP="00B52439" w14:paraId="1D2C54D5" w14:textId="77777777">
      <w:pPr>
        <w:spacing w:before="2"/>
        <w:rPr>
          <w:szCs w:val="22"/>
        </w:rPr>
      </w:pPr>
    </w:p>
    <w:p w:rsidR="00B52439" w:rsidRPr="00641BA8" w:rsidP="00B52439" w14:paraId="48BF23FA" w14:textId="598CF446">
      <w:pPr>
        <w:pStyle w:val="BodyText"/>
        <w:widowControl/>
        <w:numPr>
          <w:ilvl w:val="1"/>
          <w:numId w:val="7"/>
        </w:numPr>
        <w:tabs>
          <w:tab w:val="left" w:pos="1800"/>
        </w:tabs>
        <w:ind w:left="1195" w:right="619" w:firstLine="0"/>
      </w:pPr>
      <w:r>
        <w:t>San Miguel County EM</w:t>
      </w:r>
      <w:r w:rsidRPr="00641BA8">
        <w:t xml:space="preserve"> 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and 911 Public Safety Answering Points</w:t>
      </w:r>
      <w:r w:rsidRPr="00641BA8">
        <w:rPr>
          <w:spacing w:val="-5"/>
        </w:rPr>
        <w:t xml:space="preserve"> within </w:t>
      </w:r>
      <w:r w:rsidR="00A93B37">
        <w:rPr>
          <w:spacing w:val="-5"/>
        </w:rPr>
        <w:t xml:space="preserve">San Miguel County </w:t>
      </w:r>
      <w:r w:rsidRPr="00641BA8">
        <w:rPr>
          <w:spacing w:val="-5"/>
        </w:rPr>
        <w:t xml:space="preserve">and surrounding counties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B52439" w:rsidRPr="00641BA8" w:rsidP="00B52439" w14:paraId="67D41B4A" w14:textId="77777777">
      <w:pPr>
        <w:spacing w:before="2"/>
        <w:rPr>
          <w:szCs w:val="22"/>
        </w:rPr>
      </w:pPr>
    </w:p>
    <w:p w:rsidR="00B52439" w:rsidRPr="00641BA8" w:rsidP="00B52439" w14:paraId="4F27CE2F" w14:textId="77777777">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B52439" w:rsidRPr="00641BA8" w:rsidP="00B52439" w14:paraId="451DB4EB" w14:textId="77777777">
      <w:pPr>
        <w:pStyle w:val="ListParagraph"/>
        <w:rPr>
          <w:szCs w:val="22"/>
        </w:rPr>
      </w:pPr>
    </w:p>
    <w:p w:rsidR="00B52439" w:rsidRPr="00641BA8" w:rsidP="00B52439" w14:paraId="1FB27F07" w14:textId="2B616F68">
      <w:pPr>
        <w:pStyle w:val="BodyText"/>
        <w:keepNext/>
        <w:widowControl/>
        <w:numPr>
          <w:ilvl w:val="1"/>
          <w:numId w:val="7"/>
        </w:numPr>
        <w:tabs>
          <w:tab w:val="left" w:pos="1800"/>
        </w:tabs>
        <w:ind w:left="1170" w:right="693" w:firstLine="30"/>
      </w:pPr>
      <w:r w:rsidRPr="00641BA8">
        <w:t xml:space="preserve">use of “test” wording as described by the </w:t>
      </w:r>
      <w:r w:rsidR="005E2216">
        <w:t>San Miguel County EM</w:t>
      </w:r>
      <w:r w:rsidRPr="00641BA8">
        <w:t xml:space="preserve"> Amended Letter will be used in the test message; and</w:t>
      </w:r>
    </w:p>
    <w:p w:rsidR="00B52439" w:rsidRPr="00641BA8" w:rsidP="00B52439" w14:paraId="1DBFF95A" w14:textId="77777777">
      <w:pPr>
        <w:pStyle w:val="ListParagraph"/>
        <w:keepNext/>
        <w:widowControl/>
        <w:rPr>
          <w:szCs w:val="22"/>
        </w:rPr>
      </w:pPr>
    </w:p>
    <w:p w:rsidR="00B52439" w:rsidRPr="00641BA8" w:rsidP="00B52439" w14:paraId="68CDA1F2" w14:textId="77777777">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B52439" w:rsidRPr="00641BA8" w:rsidP="00B52439" w14:paraId="33CAC038" w14:textId="77777777">
      <w:pPr>
        <w:pStyle w:val="ListParagraph"/>
        <w:rPr>
          <w:szCs w:val="22"/>
        </w:rPr>
      </w:pPr>
    </w:p>
    <w:p w:rsidR="00B52439" w:rsidRPr="00641BA8" w:rsidP="00096525" w14:paraId="043CEF20" w14:textId="51D4CA42">
      <w:pPr>
        <w:pStyle w:val="ParaNum"/>
        <w:rPr>
          <w:szCs w:val="22"/>
        </w:rPr>
      </w:pPr>
      <w:r w:rsidRPr="00641BA8">
        <w:rPr>
          <w:szCs w:val="22"/>
        </w:rPr>
        <w:t xml:space="preserve">We also require that </w:t>
      </w:r>
      <w:bookmarkStart w:id="4" w:name="_Hlk523327683"/>
      <w:r w:rsidRPr="00641BA8">
        <w:rPr>
          <w:szCs w:val="22"/>
        </w:rPr>
        <w:t xml:space="preserve">the test and any post-test analysis and reports </w:t>
      </w:r>
      <w:bookmarkEnd w:id="4"/>
      <w:r w:rsidRPr="00641BA8">
        <w:rPr>
          <w:szCs w:val="22"/>
        </w:rPr>
        <w:t xml:space="preserve">that </w:t>
      </w:r>
      <w:r w:rsidR="005E2216">
        <w:rPr>
          <w:szCs w:val="22"/>
        </w:rPr>
        <w:t xml:space="preserve">San Miguel County </w:t>
      </w:r>
      <w:r w:rsidR="001771DA">
        <w:rPr>
          <w:szCs w:val="22"/>
        </w:rPr>
        <w:t xml:space="preserve">or its partners </w:t>
      </w:r>
      <w:r w:rsidRPr="00641BA8">
        <w:rPr>
          <w:szCs w:val="22"/>
        </w:rPr>
        <w:t>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29"/>
      </w:r>
      <w:r w:rsidRPr="00641BA8">
        <w:rPr>
          <w:szCs w:val="22"/>
        </w:rPr>
        <w:t xml:space="preserve">  We encourage </w:t>
      </w:r>
      <w:r w:rsidR="005E2216">
        <w:rPr>
          <w:szCs w:val="22"/>
        </w:rPr>
        <w:t>San Miguel County EM</w:t>
      </w:r>
      <w:r w:rsidRPr="00641BA8">
        <w:rPr>
          <w:szCs w:val="22"/>
        </w:rPr>
        <w:t xml:space="preserve"> to report its test results in electronic format to the Bureau.  Finally, we encourage members of the public who wish to share feedback on their experience with the test to do so by filing them with the FCC’s Public Safety Support Center at </w:t>
      </w:r>
      <w:hyperlink r:id="rId5" w:history="1">
        <w:r w:rsidRPr="00641BA8">
          <w:rPr>
            <w:szCs w:val="22"/>
          </w:rPr>
          <w:t>https://www.fcc.gov/general/public-safety-</w:t>
        </w:r>
      </w:hyperlink>
      <w:hyperlink r:id="rId5" w:history="1">
        <w:r w:rsidRPr="00641BA8">
          <w:rPr>
            <w:szCs w:val="22"/>
          </w:rPr>
          <w:t>support-center</w:t>
        </w:r>
      </w:hyperlink>
      <w:r w:rsidRPr="00641BA8">
        <w:rPr>
          <w:szCs w:val="22"/>
        </w:rPr>
        <w:t>.</w:t>
      </w:r>
    </w:p>
    <w:p w:rsidR="00B52439" w:rsidRPr="00641BA8" w:rsidP="00B52439" w14:paraId="30AE5CBE" w14:textId="77777777">
      <w:pPr>
        <w:pStyle w:val="Heading1"/>
        <w:rPr>
          <w:rFonts w:ascii="Times New Roman" w:hAnsi="Times New Roman"/>
          <w:szCs w:val="22"/>
        </w:rPr>
      </w:pPr>
      <w:r w:rsidRPr="00641BA8">
        <w:rPr>
          <w:rFonts w:ascii="Times New Roman" w:hAnsi="Times New Roman"/>
          <w:szCs w:val="22"/>
        </w:rPr>
        <w:t>ordering clause</w:t>
      </w:r>
    </w:p>
    <w:p w:rsidR="00B52439" w:rsidRPr="00641BA8" w:rsidP="00F75B28" w14:paraId="2C28AEC1" w14:textId="18A756E6">
      <w:pPr>
        <w:pStyle w:val="ParaNum"/>
        <w:widowControl/>
        <w:rPr>
          <w:szCs w:val="22"/>
        </w:rPr>
      </w:pPr>
      <w:r w:rsidRPr="00641BA8">
        <w:rPr>
          <w:szCs w:val="22"/>
        </w:rPr>
        <w:t xml:space="preserve">Accordingly, IT IS ORDERED that, pursuant to Section 4(i) of the Communications Act of 1934, as amended, 47 U.S.C. § 154(i), and Section 1.3 of the Commission’s rules, 47 CFR § 1.3, </w:t>
      </w:r>
      <w:r w:rsidRPr="00641BA8">
        <w:rPr>
          <w:szCs w:val="22"/>
        </w:rPr>
        <w:t xml:space="preserve">Sections 10.400, 10.520(d), 10.530(b), and 11.45 of the Commission’s rules, 47 CFR §§10.400, 10.520(d), 10.530(b), and 11.45 of the Commission’s rules, ARE WAIVED, to allow a one-time test of the WEA in </w:t>
      </w:r>
      <w:r w:rsidR="0033338A">
        <w:rPr>
          <w:szCs w:val="22"/>
        </w:rPr>
        <w:t>San Miguel</w:t>
      </w:r>
      <w:r w:rsidRPr="00641BA8">
        <w:rPr>
          <w:szCs w:val="22"/>
        </w:rPr>
        <w:t xml:space="preserve"> County, Colorado, on September 26, 2019, at 2:00 p.m. MT, </w:t>
      </w:r>
      <w:r w:rsidR="001771DA">
        <w:rPr>
          <w:szCs w:val="22"/>
        </w:rPr>
        <w:t xml:space="preserve">or on September 27, 2019, </w:t>
      </w:r>
      <w:r w:rsidRPr="00641BA8">
        <w:rPr>
          <w:szCs w:val="22"/>
        </w:rPr>
        <w:t>which test must be conducted subject to the conditions described herein.  This action is taken under delegated authority pursuant to Sections 0.191 and 0.392 of the Commission’s rules, 47 CFR §§ 0.191 and 0.392.</w:t>
      </w:r>
    </w:p>
    <w:p w:rsidR="00B52439" w:rsidRPr="00641BA8" w:rsidP="00B52439" w14:paraId="2FC4F1C3" w14:textId="77777777">
      <w:pPr>
        <w:pStyle w:val="BodyText"/>
        <w:keepNext/>
        <w:widowControl/>
        <w:spacing w:before="154"/>
        <w:ind w:left="0"/>
        <w:rPr>
          <w:snapToGrid w:val="0"/>
          <w:kern w:val="28"/>
        </w:rPr>
      </w:pPr>
    </w:p>
    <w:p w:rsidR="00B52439" w:rsidRPr="00641BA8" w:rsidP="00B52439" w14:paraId="317BA2E7" w14:textId="77777777">
      <w:pPr>
        <w:pStyle w:val="BodyText"/>
        <w:keepNext/>
        <w:widowControl/>
        <w:spacing w:before="154"/>
        <w:ind w:left="3577" w:firstLine="720"/>
      </w:pPr>
      <w:r w:rsidRPr="00641BA8">
        <w:rPr>
          <w:spacing w:val="-1"/>
        </w:rPr>
        <w:t>FEDERAL</w:t>
      </w:r>
      <w:r w:rsidRPr="00641BA8">
        <w:t xml:space="preserve"> </w:t>
      </w:r>
      <w:r w:rsidRPr="00641BA8">
        <w:rPr>
          <w:spacing w:val="-1"/>
        </w:rPr>
        <w:t>COMMUNICATIONS</w:t>
      </w:r>
      <w:r w:rsidRPr="00641BA8">
        <w:t xml:space="preserve"> </w:t>
      </w:r>
      <w:r w:rsidRPr="00641BA8">
        <w:rPr>
          <w:spacing w:val="-1"/>
        </w:rPr>
        <w:t>COMMISSION</w:t>
      </w:r>
    </w:p>
    <w:p w:rsidR="00B52439" w:rsidRPr="00641BA8" w:rsidP="00B52439" w14:paraId="6F254252" w14:textId="77777777">
      <w:pPr>
        <w:keepNext/>
        <w:widowControl/>
        <w:rPr>
          <w:szCs w:val="22"/>
        </w:rPr>
      </w:pPr>
    </w:p>
    <w:p w:rsidR="00B52439" w:rsidRPr="00641BA8" w:rsidP="00B52439" w14:paraId="036E2BCB" w14:textId="77777777">
      <w:pPr>
        <w:keepNext/>
        <w:widowControl/>
        <w:rPr>
          <w:szCs w:val="22"/>
        </w:rPr>
      </w:pPr>
    </w:p>
    <w:p w:rsidR="00B52439" w:rsidRPr="00641BA8" w:rsidP="00B52439" w14:paraId="3492C2B8" w14:textId="77777777">
      <w:pPr>
        <w:rPr>
          <w:szCs w:val="22"/>
        </w:rPr>
      </w:pPr>
    </w:p>
    <w:p w:rsidR="00B52439" w:rsidRPr="00641BA8" w:rsidP="00B52439" w14:paraId="7D44DA9E" w14:textId="77777777">
      <w:pPr>
        <w:spacing w:before="2"/>
        <w:rPr>
          <w:szCs w:val="22"/>
        </w:rPr>
      </w:pPr>
    </w:p>
    <w:p w:rsidR="00B52439" w:rsidRPr="00641BA8" w:rsidP="00B52439" w14:paraId="5583CE11" w14:textId="77777777">
      <w:pPr>
        <w:pStyle w:val="BodyText"/>
        <w:ind w:left="4297" w:right="3533"/>
        <w:jc w:val="center"/>
      </w:pPr>
      <w:bookmarkStart w:id="5" w:name="sp_999_4"/>
      <w:bookmarkStart w:id="6" w:name="SDU_4"/>
      <w:bookmarkEnd w:id="5"/>
      <w:bookmarkEnd w:id="6"/>
      <w:r w:rsidRPr="00641BA8">
        <w:t>Nicole McGinnis</w:t>
      </w:r>
    </w:p>
    <w:p w:rsidR="00B52439" w:rsidRPr="00641BA8" w:rsidP="00B52439" w14:paraId="3C8546F4" w14:textId="77777777">
      <w:pPr>
        <w:pStyle w:val="BodyText"/>
        <w:ind w:left="4680" w:right="271" w:hanging="360"/>
        <w:rPr>
          <w:spacing w:val="-7"/>
        </w:rPr>
      </w:pPr>
      <w:r w:rsidRPr="00641BA8">
        <w:t>Deputy Chief</w:t>
      </w:r>
    </w:p>
    <w:p w:rsidR="00B52439" w:rsidRPr="00641BA8" w:rsidP="00B52439" w14:paraId="5FFFE43E" w14:textId="77777777">
      <w:pPr>
        <w:pStyle w:val="BodyText"/>
        <w:ind w:left="4680" w:right="271" w:hanging="360"/>
      </w:pPr>
      <w:r w:rsidRPr="00641BA8">
        <w:rPr>
          <w:spacing w:val="-1"/>
        </w:rPr>
        <w:t>Public</w:t>
      </w:r>
      <w:r w:rsidRPr="00641BA8">
        <w:rPr>
          <w:spacing w:val="-7"/>
        </w:rPr>
        <w:t xml:space="preserve"> </w:t>
      </w:r>
      <w:r w:rsidRPr="00641BA8">
        <w:rPr>
          <w:spacing w:val="-1"/>
        </w:rPr>
        <w:t>Safety</w:t>
      </w:r>
      <w:r w:rsidRPr="00641BA8">
        <w:rPr>
          <w:spacing w:val="-7"/>
        </w:rPr>
        <w:t xml:space="preserve"> </w:t>
      </w:r>
      <w:r w:rsidRPr="00641BA8">
        <w:t>and</w:t>
      </w:r>
      <w:r w:rsidRPr="00641BA8">
        <w:rPr>
          <w:spacing w:val="-8"/>
        </w:rPr>
        <w:t xml:space="preserve"> </w:t>
      </w:r>
      <w:r w:rsidRPr="00641BA8">
        <w:rPr>
          <w:spacing w:val="-1"/>
        </w:rPr>
        <w:t>Homeland</w:t>
      </w:r>
      <w:r w:rsidRPr="00641BA8">
        <w:rPr>
          <w:spacing w:val="-8"/>
        </w:rPr>
        <w:t xml:space="preserve"> </w:t>
      </w:r>
      <w:r w:rsidRPr="00641BA8">
        <w:rPr>
          <w:spacing w:val="-1"/>
        </w:rPr>
        <w:t>Security</w:t>
      </w:r>
      <w:r w:rsidRPr="00641BA8">
        <w:rPr>
          <w:spacing w:val="-8"/>
        </w:rPr>
        <w:t xml:space="preserve"> </w:t>
      </w:r>
      <w:r w:rsidRPr="00641BA8">
        <w:t>Bureau</w:t>
      </w:r>
    </w:p>
    <w:p w:rsidR="00B52439" w:rsidRPr="00641BA8" w:rsidP="00B52439" w14:paraId="76E4040C" w14:textId="77777777">
      <w:pPr>
        <w:pStyle w:val="BodyText"/>
        <w:ind w:left="4680" w:right="271" w:hanging="360"/>
      </w:pPr>
      <w:r w:rsidRPr="00641BA8">
        <w:rPr>
          <w:spacing w:val="-1"/>
        </w:rPr>
        <w:t>Federal</w:t>
      </w:r>
      <w:r w:rsidRPr="00641BA8">
        <w:rPr>
          <w:spacing w:val="-15"/>
        </w:rPr>
        <w:t xml:space="preserve"> </w:t>
      </w:r>
      <w:r w:rsidRPr="00641BA8">
        <w:rPr>
          <w:spacing w:val="-1"/>
        </w:rPr>
        <w:t>Communications</w:t>
      </w:r>
      <w:r w:rsidRPr="00641BA8">
        <w:rPr>
          <w:spacing w:val="-15"/>
        </w:rPr>
        <w:t xml:space="preserve"> </w:t>
      </w:r>
      <w:r w:rsidRPr="00641BA8">
        <w:rPr>
          <w:spacing w:val="-1"/>
        </w:rPr>
        <w:t>Commission</w:t>
      </w:r>
    </w:p>
    <w:p w:rsidR="00412FC5" w:rsidRPr="00641BA8" w:rsidP="00B52439" w14:paraId="247C4549" w14:textId="77777777">
      <w:p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5587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2C8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1079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02189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1EAC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35C8" w14:paraId="0A68AD4B" w14:textId="77777777">
      <w:r>
        <w:separator/>
      </w:r>
    </w:p>
  </w:footnote>
  <w:footnote w:type="continuationSeparator" w:id="1">
    <w:p w:rsidR="00D235C8" w:rsidP="00C721AC" w14:paraId="084F4547" w14:textId="77777777">
      <w:pPr>
        <w:spacing w:before="120"/>
        <w:rPr>
          <w:sz w:val="20"/>
        </w:rPr>
      </w:pPr>
      <w:r>
        <w:rPr>
          <w:sz w:val="20"/>
        </w:rPr>
        <w:t xml:space="preserve">(Continued from previous page)  </w:t>
      </w:r>
      <w:r>
        <w:rPr>
          <w:sz w:val="20"/>
        </w:rPr>
        <w:separator/>
      </w:r>
    </w:p>
  </w:footnote>
  <w:footnote w:type="continuationNotice" w:id="2">
    <w:p w:rsidR="00D235C8" w:rsidP="00C721AC" w14:paraId="71B264D6" w14:textId="77777777">
      <w:pPr>
        <w:jc w:val="right"/>
        <w:rPr>
          <w:sz w:val="20"/>
        </w:rPr>
      </w:pPr>
      <w:r>
        <w:rPr>
          <w:sz w:val="20"/>
        </w:rPr>
        <w:t>(continued….)</w:t>
      </w:r>
    </w:p>
  </w:footnote>
  <w:footnote w:id="3">
    <w:p w:rsidR="00B52439" w:rsidP="00B52439" w14:paraId="4E7ABDFC"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B52439" w:rsidRPr="00D80159" w:rsidP="00B52439" w14:paraId="55D75CCA" w14:textId="4FC8F940">
      <w:pPr>
        <w:pStyle w:val="FootnoteText"/>
      </w:pPr>
      <w:r>
        <w:rPr>
          <w:rStyle w:val="FootnoteReference"/>
        </w:rPr>
        <w:footnoteRef/>
      </w:r>
      <w:r>
        <w:t xml:space="preserve"> </w:t>
      </w:r>
      <w:r>
        <w:rPr>
          <w:i/>
        </w:rPr>
        <w:t>See</w:t>
      </w:r>
      <w:r w:rsidRPr="00E114E4">
        <w:rPr>
          <w:i/>
        </w:rPr>
        <w:t xml:space="preserve"> </w:t>
      </w:r>
      <w:bookmarkStart w:id="1" w:name="_Hlk17292058"/>
      <w:r w:rsidRPr="00DF0F6C" w:rsidR="00DF0F6C">
        <w:t xml:space="preserve">Letter from Henry Mitchell, </w:t>
      </w:r>
      <w:r w:rsidR="005E2216">
        <w:t>San Miguel County EM</w:t>
      </w:r>
      <w:r w:rsidR="00A93B37">
        <w:t xml:space="preserve"> </w:t>
      </w:r>
      <w:r w:rsidRPr="00DF0F6C" w:rsidR="00DF0F6C">
        <w:t xml:space="preserve">Emergency Manager, to Michael Wilhelm, Chief, Public Safety &amp; Homeland Security Bureau, Federal Communications Commission </w:t>
      </w:r>
      <w:bookmarkEnd w:id="1"/>
      <w:r w:rsidRPr="00DF0F6C" w:rsidR="00DF0F6C">
        <w:t xml:space="preserve">(filed </w:t>
      </w:r>
      <w:r w:rsidR="00DF0F6C">
        <w:t>Aug. 13</w:t>
      </w:r>
      <w:r w:rsidRPr="00DF0F6C" w:rsidR="00DF0F6C">
        <w:t>, 2019) (on file in PS Docket No. 15-91) (</w:t>
      </w:r>
      <w:r w:rsidR="00A93B37">
        <w:t xml:space="preserve">San Miguel County </w:t>
      </w:r>
      <w:r w:rsidR="00E61F32">
        <w:t>EM</w:t>
      </w:r>
      <w:r w:rsidR="00A93B37">
        <w:t xml:space="preserve"> </w:t>
      </w:r>
      <w:r w:rsidRPr="00DF0F6C" w:rsidR="00DF0F6C">
        <w:t>Letter)</w:t>
      </w:r>
      <w:r>
        <w:t xml:space="preserve">, </w:t>
      </w:r>
      <w:r w:rsidRPr="0019741E">
        <w:rPr>
          <w:i/>
        </w:rPr>
        <w:t>as amended</w:t>
      </w:r>
      <w:r>
        <w:t xml:space="preserve"> by </w:t>
      </w:r>
      <w:r w:rsidRPr="00DF0F6C" w:rsidR="00DF0F6C">
        <w:t xml:space="preserve">Letter from Henry Mitchell, </w:t>
      </w:r>
      <w:r w:rsidR="005E2216">
        <w:t>San Miguel County EM</w:t>
      </w:r>
      <w:r w:rsidR="00A93B37">
        <w:t xml:space="preserve"> </w:t>
      </w:r>
      <w:r w:rsidRPr="00DF0F6C" w:rsidR="00DF0F6C">
        <w:t xml:space="preserve">Emergency Manager, to Michael Wilhelm, Chief, Public Safety &amp; Homeland Security Bureau, Federal Communications Commission </w:t>
      </w:r>
      <w:r>
        <w:t xml:space="preserve">(filed August </w:t>
      </w:r>
      <w:r w:rsidR="00DF0F6C">
        <w:t>2</w:t>
      </w:r>
      <w:r w:rsidR="003F6D90">
        <w:t>2</w:t>
      </w:r>
      <w:r>
        <w:t>, 2019) (on file in PS Docket No. 15-91) (</w:t>
      </w:r>
      <w:r w:rsidR="00AB5E48">
        <w:t>San Miguel County EM</w:t>
      </w:r>
      <w:r w:rsidR="00A93B37">
        <w:t xml:space="preserve"> </w:t>
      </w:r>
      <w:r>
        <w:t>Amended Letter).</w:t>
      </w:r>
    </w:p>
  </w:footnote>
  <w:footnote w:id="5">
    <w:p w:rsidR="00B52439" w:rsidRPr="00B0643B" w:rsidP="00B52439" w14:paraId="420F8EF8"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B52439" w:rsidRPr="00B0643B" w:rsidP="00B52439" w14:paraId="69EC94E9"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B52439" w:rsidRPr="00B0643B" w:rsidP="00B52439" w14:paraId="3419A029"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E35BE0">
        <w:t>Emergency</w:t>
      </w:r>
      <w:r>
        <w:t xml:space="preserve"> Management Agency (</w:t>
      </w:r>
      <w:r w:rsidRPr="00B0643B">
        <w:t>FEMA</w:t>
      </w:r>
      <w:r>
        <w:t>)</w:t>
      </w:r>
      <w:r w:rsidRPr="00B0643B">
        <w:t xml:space="preserve"> and in periodic tests of WEA’s C-Interface.  </w:t>
      </w:r>
      <w:r w:rsidRPr="00B0643B">
        <w:rPr>
          <w:i/>
        </w:rPr>
        <w:t>Id.</w:t>
      </w:r>
    </w:p>
  </w:footnote>
  <w:footnote w:id="8">
    <w:p w:rsidR="00B52439" w:rsidRPr="00B0643B" w:rsidP="00B52439" w14:paraId="562225DA" w14:textId="4EDC071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w:t>
      </w:r>
    </w:p>
  </w:footnote>
  <w:footnote w:id="9">
    <w:p w:rsidR="00B52439" w:rsidRPr="002A285F" w:rsidP="00B52439" w14:paraId="7712F7AE"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B52439" w:rsidP="00B52439" w14:paraId="2DB4C619"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B52439" w:rsidP="00B52439" w14:paraId="0B20788A" w14:textId="1D20F2D4">
      <w:pPr>
        <w:pStyle w:val="FootnoteText"/>
      </w:pPr>
      <w:r>
        <w:rPr>
          <w:rStyle w:val="FootnoteReference"/>
        </w:rPr>
        <w:footnoteRef/>
      </w:r>
      <w:r>
        <w:t xml:space="preserve"> </w:t>
      </w:r>
      <w:r w:rsidR="005E2216">
        <w:t>San Miguel County EM</w:t>
      </w:r>
      <w:r w:rsidR="00A93B37">
        <w:t xml:space="preserve"> </w:t>
      </w:r>
      <w:r>
        <w:t>Amended Letter at 1.</w:t>
      </w:r>
    </w:p>
  </w:footnote>
  <w:footnote w:id="12">
    <w:p w:rsidR="00B52439" w:rsidRPr="008010A6" w:rsidP="00B52439" w14:paraId="77BCF63C" w14:textId="77777777">
      <w:pPr>
        <w:pStyle w:val="FootnoteText"/>
      </w:pPr>
      <w:r>
        <w:rPr>
          <w:rStyle w:val="FootnoteReference"/>
        </w:rPr>
        <w:footnoteRef/>
      </w:r>
      <w:r>
        <w:t xml:space="preserve"> </w:t>
      </w:r>
      <w:r>
        <w:rPr>
          <w:i/>
        </w:rPr>
        <w:t>Id</w:t>
      </w:r>
      <w:r>
        <w:t>.</w:t>
      </w:r>
    </w:p>
  </w:footnote>
  <w:footnote w:id="13">
    <w:p w:rsidR="00B52439" w:rsidRPr="008010A6" w:rsidP="00B52439" w14:paraId="4280175A" w14:textId="77777777">
      <w:pPr>
        <w:pStyle w:val="FootnoteText"/>
      </w:pPr>
      <w:r>
        <w:rPr>
          <w:rStyle w:val="FootnoteReference"/>
        </w:rPr>
        <w:footnoteRef/>
      </w:r>
      <w:r>
        <w:t xml:space="preserve"> </w:t>
      </w:r>
      <w:r>
        <w:rPr>
          <w:i/>
        </w:rPr>
        <w:t>Id</w:t>
      </w:r>
      <w:r>
        <w:t>.</w:t>
      </w:r>
    </w:p>
  </w:footnote>
  <w:footnote w:id="14">
    <w:p w:rsidR="001D7F46" w:rsidRPr="008010A6" w:rsidP="001D7F46" w14:paraId="447385E5" w14:textId="77777777">
      <w:pPr>
        <w:pStyle w:val="FootnoteText"/>
      </w:pPr>
      <w:r>
        <w:rPr>
          <w:rStyle w:val="FootnoteReference"/>
        </w:rPr>
        <w:footnoteRef/>
      </w:r>
      <w:r>
        <w:t xml:space="preserve"> </w:t>
      </w:r>
      <w:r>
        <w:rPr>
          <w:i/>
        </w:rPr>
        <w:t>Id</w:t>
      </w:r>
      <w:r>
        <w:t>.</w:t>
      </w:r>
    </w:p>
  </w:footnote>
  <w:footnote w:id="15">
    <w:p w:rsidR="00B52439" w:rsidRPr="008010A6" w:rsidP="00B52439" w14:paraId="470CC265" w14:textId="77777777">
      <w:pPr>
        <w:pStyle w:val="FootnoteText"/>
      </w:pPr>
      <w:r>
        <w:rPr>
          <w:rStyle w:val="FootnoteReference"/>
        </w:rPr>
        <w:footnoteRef/>
      </w:r>
      <w:r>
        <w:t xml:space="preserve"> </w:t>
      </w:r>
      <w:r>
        <w:rPr>
          <w:i/>
        </w:rPr>
        <w:t>Id</w:t>
      </w:r>
      <w:r>
        <w:t>.</w:t>
      </w:r>
    </w:p>
  </w:footnote>
  <w:footnote w:id="16">
    <w:p w:rsidR="00B52439" w:rsidRPr="00156AA4" w:rsidP="00B52439" w14:paraId="4F8A6958" w14:textId="77777777">
      <w:pPr>
        <w:pStyle w:val="FootnoteText"/>
      </w:pPr>
      <w:r>
        <w:rPr>
          <w:rStyle w:val="FootnoteReference"/>
        </w:rPr>
        <w:footnoteRef/>
      </w:r>
      <w:r>
        <w:t xml:space="preserve"> </w:t>
      </w:r>
      <w:r>
        <w:rPr>
          <w:i/>
        </w:rPr>
        <w:t>Id</w:t>
      </w:r>
      <w:r>
        <w:t>.</w:t>
      </w:r>
    </w:p>
  </w:footnote>
  <w:footnote w:id="17">
    <w:p w:rsidR="00B52439" w:rsidRPr="00A239E1" w:rsidP="00B52439" w14:paraId="0BF827D8" w14:textId="77777777">
      <w:pPr>
        <w:pStyle w:val="FootnoteText"/>
      </w:pPr>
      <w:r>
        <w:rPr>
          <w:rStyle w:val="FootnoteReference"/>
        </w:rPr>
        <w:footnoteRef/>
      </w:r>
      <w:r>
        <w:t xml:space="preserve"> </w:t>
      </w:r>
      <w:r>
        <w:rPr>
          <w:i/>
        </w:rPr>
        <w:t>Id</w:t>
      </w:r>
      <w:r>
        <w:t xml:space="preserve">. at 2. </w:t>
      </w:r>
    </w:p>
  </w:footnote>
  <w:footnote w:id="18">
    <w:p w:rsidR="00C930F5" w:rsidRPr="000858A6" w:rsidP="00C930F5" w14:paraId="5C17A29B" w14:textId="77777777">
      <w:pPr>
        <w:pStyle w:val="FootnoteText"/>
      </w:pPr>
      <w:r>
        <w:rPr>
          <w:rStyle w:val="FootnoteReference"/>
        </w:rPr>
        <w:footnoteRef/>
      </w:r>
      <w:r>
        <w:t xml:space="preserve"> </w:t>
      </w:r>
      <w:r>
        <w:rPr>
          <w:i/>
        </w:rPr>
        <w:t>Id</w:t>
      </w:r>
      <w:r>
        <w:t>.</w:t>
      </w:r>
    </w:p>
  </w:footnote>
  <w:footnote w:id="19">
    <w:p w:rsidR="00B52439" w:rsidP="00B52439" w14:paraId="5E1CA891" w14:textId="77777777">
      <w:pPr>
        <w:pStyle w:val="FootnoteText"/>
      </w:pPr>
      <w:r>
        <w:rPr>
          <w:rStyle w:val="FootnoteReference"/>
        </w:rPr>
        <w:footnoteRef/>
      </w:r>
      <w:r>
        <w:t xml:space="preserve"> </w:t>
      </w:r>
      <w:r w:rsidRPr="00CA4266">
        <w:rPr>
          <w:i/>
        </w:rPr>
        <w:t>Id.</w:t>
      </w:r>
    </w:p>
  </w:footnote>
  <w:footnote w:id="20">
    <w:p w:rsidR="00B52439" w:rsidP="00B52439" w14:paraId="0C7BBACA" w14:textId="77777777">
      <w:pPr>
        <w:pStyle w:val="FootnoteText"/>
      </w:pPr>
      <w:r>
        <w:rPr>
          <w:rStyle w:val="FootnoteReference"/>
        </w:rPr>
        <w:footnoteRef/>
      </w:r>
      <w:r>
        <w:t xml:space="preserve"> </w:t>
      </w:r>
      <w:r w:rsidRPr="00CA4266">
        <w:rPr>
          <w:i/>
        </w:rPr>
        <w:t>Id.</w:t>
      </w:r>
    </w:p>
  </w:footnote>
  <w:footnote w:id="21">
    <w:p w:rsidR="00B52439" w:rsidP="00B52439" w14:paraId="01B99162" w14:textId="77777777">
      <w:pPr>
        <w:pStyle w:val="FootnoteText"/>
      </w:pPr>
      <w:r>
        <w:rPr>
          <w:rStyle w:val="FootnoteReference"/>
        </w:rPr>
        <w:footnoteRef/>
      </w:r>
      <w:r>
        <w:t xml:space="preserve"> </w:t>
      </w:r>
      <w:r w:rsidRPr="00CA4266">
        <w:rPr>
          <w:i/>
        </w:rPr>
        <w:t>Id.</w:t>
      </w:r>
    </w:p>
  </w:footnote>
  <w:footnote w:id="22">
    <w:p w:rsidR="00B52439" w:rsidP="00B52439" w14:paraId="470B0058" w14:textId="77777777">
      <w:pPr>
        <w:pStyle w:val="FootnoteText"/>
      </w:pPr>
      <w:r>
        <w:rPr>
          <w:rStyle w:val="FootnoteReference"/>
        </w:rPr>
        <w:footnoteRef/>
      </w:r>
      <w:r>
        <w:t xml:space="preserve"> </w:t>
      </w:r>
      <w:r w:rsidRPr="00CA4266">
        <w:rPr>
          <w:i/>
        </w:rPr>
        <w:t>Id.</w:t>
      </w:r>
    </w:p>
  </w:footnote>
  <w:footnote w:id="23">
    <w:p w:rsidR="00B52439" w:rsidRPr="00675326" w:rsidP="00B52439" w14:paraId="0C18FC1A"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B52439" w:rsidRPr="00B0643B" w:rsidP="00B52439" w14:paraId="358C2A8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B52439" w:rsidP="00B52439" w14:paraId="5D48D9B5" w14:textId="56EC676C">
      <w:pPr>
        <w:pStyle w:val="FootnoteText"/>
      </w:pPr>
      <w:r>
        <w:rPr>
          <w:rStyle w:val="FootnoteReference"/>
        </w:rPr>
        <w:footnoteRef/>
      </w:r>
      <w:r>
        <w:t xml:space="preserve"> </w:t>
      </w:r>
      <w:r w:rsidR="005E2216">
        <w:t>San Miguel County EM</w:t>
      </w:r>
      <w:r w:rsidR="00A93B37">
        <w:t xml:space="preserve"> </w:t>
      </w:r>
      <w:r>
        <w:t>Amended Letter at 1.</w:t>
      </w:r>
    </w:p>
  </w:footnote>
  <w:footnote w:id="26">
    <w:p w:rsidR="00B52439" w:rsidP="00B52439" w14:paraId="4ED4CBF8" w14:textId="77777777">
      <w:pPr>
        <w:pStyle w:val="FootnoteText"/>
      </w:pPr>
      <w:r>
        <w:rPr>
          <w:rStyle w:val="FootnoteReference"/>
        </w:rPr>
        <w:footnoteRef/>
      </w:r>
      <w:r>
        <w:t xml:space="preserve"> </w:t>
      </w:r>
      <w:r w:rsidRPr="00FF6578">
        <w:rPr>
          <w:i/>
        </w:rPr>
        <w:t>Id</w:t>
      </w:r>
      <w:r>
        <w:t>. at 1-2.</w:t>
      </w:r>
    </w:p>
  </w:footnote>
  <w:footnote w:id="27">
    <w:p w:rsidR="00B52439" w:rsidP="00B52439" w14:paraId="54A1D36B"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8">
    <w:p w:rsidR="00B52439" w:rsidRPr="00B0643B" w:rsidP="00B52439" w14:paraId="5F38800B"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9">
    <w:p w:rsidR="00B52439" w:rsidRPr="00B0643B" w:rsidP="00B52439" w14:paraId="15950D7A"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32AEE1" w14:textId="6A15793F">
    <w:pPr>
      <w:pStyle w:val="Header"/>
      <w:rPr>
        <w:b w:val="0"/>
      </w:rPr>
    </w:pPr>
    <w:r>
      <w:tab/>
      <w:t>Federal Communications Commission</w:t>
    </w:r>
    <w:r>
      <w:tab/>
    </w:r>
    <w:r w:rsidR="002E728E">
      <w:t>DA 19</w:t>
    </w:r>
    <w:r w:rsidR="00442F3F">
      <w:t>-833</w:t>
    </w:r>
  </w:p>
  <w:p w:rsidR="00D25FB5" w14:paraId="3D6BB200" w14:textId="6BBD3CF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7986FA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F57665" w14:textId="379CA99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8E">
      <w:rPr>
        <w:spacing w:val="-2"/>
      </w:rPr>
      <w:t>DA 19</w:t>
    </w:r>
    <w:r w:rsidR="00442F3F">
      <w:rPr>
        <w:spacing w:val="-2"/>
      </w:rPr>
      <w:t>-833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39"/>
    <w:rsid w:val="00033C2F"/>
    <w:rsid w:val="00036039"/>
    <w:rsid w:val="00037F90"/>
    <w:rsid w:val="000401A1"/>
    <w:rsid w:val="000858A6"/>
    <w:rsid w:val="000875BF"/>
    <w:rsid w:val="00096525"/>
    <w:rsid w:val="00096D8C"/>
    <w:rsid w:val="000C0B65"/>
    <w:rsid w:val="000E05FE"/>
    <w:rsid w:val="000E3D42"/>
    <w:rsid w:val="000E6CFC"/>
    <w:rsid w:val="000F189D"/>
    <w:rsid w:val="00122BD5"/>
    <w:rsid w:val="00133F79"/>
    <w:rsid w:val="00156AA4"/>
    <w:rsid w:val="00166C91"/>
    <w:rsid w:val="001771DA"/>
    <w:rsid w:val="00194A66"/>
    <w:rsid w:val="0019741E"/>
    <w:rsid w:val="001D6BCF"/>
    <w:rsid w:val="001D7F46"/>
    <w:rsid w:val="001E01CA"/>
    <w:rsid w:val="001F76B9"/>
    <w:rsid w:val="00231109"/>
    <w:rsid w:val="002479F0"/>
    <w:rsid w:val="00275CF5"/>
    <w:rsid w:val="0028301F"/>
    <w:rsid w:val="00285017"/>
    <w:rsid w:val="002A285F"/>
    <w:rsid w:val="002A2D2E"/>
    <w:rsid w:val="002C00E8"/>
    <w:rsid w:val="002E728E"/>
    <w:rsid w:val="00314AAA"/>
    <w:rsid w:val="0033338A"/>
    <w:rsid w:val="00343749"/>
    <w:rsid w:val="003660ED"/>
    <w:rsid w:val="00396A86"/>
    <w:rsid w:val="003B0550"/>
    <w:rsid w:val="003B1571"/>
    <w:rsid w:val="003B694F"/>
    <w:rsid w:val="003D7273"/>
    <w:rsid w:val="003F171C"/>
    <w:rsid w:val="003F6D90"/>
    <w:rsid w:val="00412FC5"/>
    <w:rsid w:val="00422276"/>
    <w:rsid w:val="004242F1"/>
    <w:rsid w:val="00442F3F"/>
    <w:rsid w:val="00445A00"/>
    <w:rsid w:val="00451B0F"/>
    <w:rsid w:val="00466EC6"/>
    <w:rsid w:val="00497079"/>
    <w:rsid w:val="004C2EE3"/>
    <w:rsid w:val="004E4A22"/>
    <w:rsid w:val="004F7C6B"/>
    <w:rsid w:val="00511968"/>
    <w:rsid w:val="00525C11"/>
    <w:rsid w:val="00545B75"/>
    <w:rsid w:val="0055614C"/>
    <w:rsid w:val="00566D06"/>
    <w:rsid w:val="005E14C2"/>
    <w:rsid w:val="005E1DE5"/>
    <w:rsid w:val="005E2216"/>
    <w:rsid w:val="00607BA5"/>
    <w:rsid w:val="0061180A"/>
    <w:rsid w:val="00626EB6"/>
    <w:rsid w:val="00641BA8"/>
    <w:rsid w:val="00655D03"/>
    <w:rsid w:val="00655DB8"/>
    <w:rsid w:val="00675326"/>
    <w:rsid w:val="00681200"/>
    <w:rsid w:val="00683388"/>
    <w:rsid w:val="00683F84"/>
    <w:rsid w:val="006A6A81"/>
    <w:rsid w:val="006B00FB"/>
    <w:rsid w:val="006F4D78"/>
    <w:rsid w:val="006F7393"/>
    <w:rsid w:val="0070224F"/>
    <w:rsid w:val="007115F7"/>
    <w:rsid w:val="00713D69"/>
    <w:rsid w:val="00760375"/>
    <w:rsid w:val="007740FF"/>
    <w:rsid w:val="007747C7"/>
    <w:rsid w:val="00785689"/>
    <w:rsid w:val="0079754B"/>
    <w:rsid w:val="007A1E6D"/>
    <w:rsid w:val="007A4BF2"/>
    <w:rsid w:val="007B0EB2"/>
    <w:rsid w:val="007B6C6E"/>
    <w:rsid w:val="007E13CF"/>
    <w:rsid w:val="008010A6"/>
    <w:rsid w:val="00810B6F"/>
    <w:rsid w:val="00822CE0"/>
    <w:rsid w:val="00841AB1"/>
    <w:rsid w:val="00874AA1"/>
    <w:rsid w:val="008B177B"/>
    <w:rsid w:val="008C68F1"/>
    <w:rsid w:val="008C7822"/>
    <w:rsid w:val="008E14CB"/>
    <w:rsid w:val="00921803"/>
    <w:rsid w:val="00926503"/>
    <w:rsid w:val="00933017"/>
    <w:rsid w:val="00967402"/>
    <w:rsid w:val="009726D8"/>
    <w:rsid w:val="009B7D45"/>
    <w:rsid w:val="009D1B83"/>
    <w:rsid w:val="009D7308"/>
    <w:rsid w:val="009F76DB"/>
    <w:rsid w:val="00A239E1"/>
    <w:rsid w:val="00A32C3B"/>
    <w:rsid w:val="00A45F4F"/>
    <w:rsid w:val="00A55F2D"/>
    <w:rsid w:val="00A600A9"/>
    <w:rsid w:val="00A93B37"/>
    <w:rsid w:val="00AA55B7"/>
    <w:rsid w:val="00AA5B9E"/>
    <w:rsid w:val="00AB2407"/>
    <w:rsid w:val="00AB53DF"/>
    <w:rsid w:val="00AB5E48"/>
    <w:rsid w:val="00B0643B"/>
    <w:rsid w:val="00B07E5C"/>
    <w:rsid w:val="00B52439"/>
    <w:rsid w:val="00B811F7"/>
    <w:rsid w:val="00BA5DC6"/>
    <w:rsid w:val="00BA6196"/>
    <w:rsid w:val="00BA7200"/>
    <w:rsid w:val="00BC6D8C"/>
    <w:rsid w:val="00BD32D4"/>
    <w:rsid w:val="00BF7037"/>
    <w:rsid w:val="00C004F8"/>
    <w:rsid w:val="00C34006"/>
    <w:rsid w:val="00C36B4C"/>
    <w:rsid w:val="00C426B1"/>
    <w:rsid w:val="00C66160"/>
    <w:rsid w:val="00C721AC"/>
    <w:rsid w:val="00C90D6A"/>
    <w:rsid w:val="00C930F5"/>
    <w:rsid w:val="00CA247E"/>
    <w:rsid w:val="00CA4266"/>
    <w:rsid w:val="00CA6D21"/>
    <w:rsid w:val="00CC72B6"/>
    <w:rsid w:val="00D0218D"/>
    <w:rsid w:val="00D235C8"/>
    <w:rsid w:val="00D25FB5"/>
    <w:rsid w:val="00D44223"/>
    <w:rsid w:val="00D46BBD"/>
    <w:rsid w:val="00D80159"/>
    <w:rsid w:val="00DA10A0"/>
    <w:rsid w:val="00DA1C64"/>
    <w:rsid w:val="00DA2529"/>
    <w:rsid w:val="00DB130A"/>
    <w:rsid w:val="00DB2EBB"/>
    <w:rsid w:val="00DC10A1"/>
    <w:rsid w:val="00DC655F"/>
    <w:rsid w:val="00DD0B59"/>
    <w:rsid w:val="00DD7EBD"/>
    <w:rsid w:val="00DE6892"/>
    <w:rsid w:val="00DF0F6C"/>
    <w:rsid w:val="00DF4887"/>
    <w:rsid w:val="00DF62B6"/>
    <w:rsid w:val="00E07225"/>
    <w:rsid w:val="00E114E4"/>
    <w:rsid w:val="00E35BE0"/>
    <w:rsid w:val="00E5409F"/>
    <w:rsid w:val="00E61F32"/>
    <w:rsid w:val="00E64D8F"/>
    <w:rsid w:val="00EE6488"/>
    <w:rsid w:val="00EE6CC8"/>
    <w:rsid w:val="00EF145B"/>
    <w:rsid w:val="00F021FA"/>
    <w:rsid w:val="00F15C5B"/>
    <w:rsid w:val="00F62E97"/>
    <w:rsid w:val="00F64209"/>
    <w:rsid w:val="00F73F72"/>
    <w:rsid w:val="00F75B28"/>
    <w:rsid w:val="00F93BF5"/>
    <w:rsid w:val="00FA150F"/>
    <w:rsid w:val="00FC1642"/>
    <w:rsid w:val="00FF6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69E225-B881-44D5-980F-8D117D6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71"/>
    <w:pPr>
      <w:widowControl w:val="0"/>
    </w:pPr>
    <w:rPr>
      <w:snapToGrid w:val="0"/>
      <w:kern w:val="28"/>
      <w:sz w:val="22"/>
    </w:rPr>
  </w:style>
  <w:style w:type="paragraph" w:styleId="Heading1">
    <w:name w:val="heading 1"/>
    <w:basedOn w:val="Normal"/>
    <w:next w:val="ParaNum"/>
    <w:qFormat/>
    <w:rsid w:val="003B157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1571"/>
    <w:pPr>
      <w:keepNext/>
      <w:numPr>
        <w:ilvl w:val="1"/>
        <w:numId w:val="3"/>
      </w:numPr>
      <w:spacing w:after="120"/>
      <w:outlineLvl w:val="1"/>
    </w:pPr>
    <w:rPr>
      <w:b/>
    </w:rPr>
  </w:style>
  <w:style w:type="paragraph" w:styleId="Heading3">
    <w:name w:val="heading 3"/>
    <w:basedOn w:val="Normal"/>
    <w:next w:val="ParaNum"/>
    <w:qFormat/>
    <w:rsid w:val="003B1571"/>
    <w:pPr>
      <w:keepNext/>
      <w:numPr>
        <w:ilvl w:val="2"/>
        <w:numId w:val="3"/>
      </w:numPr>
      <w:tabs>
        <w:tab w:val="left" w:pos="2160"/>
      </w:tabs>
      <w:spacing w:after="120"/>
      <w:outlineLvl w:val="2"/>
    </w:pPr>
    <w:rPr>
      <w:b/>
    </w:rPr>
  </w:style>
  <w:style w:type="paragraph" w:styleId="Heading4">
    <w:name w:val="heading 4"/>
    <w:basedOn w:val="Normal"/>
    <w:next w:val="ParaNum"/>
    <w:qFormat/>
    <w:rsid w:val="003B1571"/>
    <w:pPr>
      <w:keepNext/>
      <w:numPr>
        <w:ilvl w:val="3"/>
        <w:numId w:val="3"/>
      </w:numPr>
      <w:tabs>
        <w:tab w:val="left" w:pos="2880"/>
      </w:tabs>
      <w:spacing w:after="120"/>
      <w:outlineLvl w:val="3"/>
    </w:pPr>
    <w:rPr>
      <w:b/>
    </w:rPr>
  </w:style>
  <w:style w:type="paragraph" w:styleId="Heading5">
    <w:name w:val="heading 5"/>
    <w:basedOn w:val="Normal"/>
    <w:next w:val="ParaNum"/>
    <w:qFormat/>
    <w:rsid w:val="003B157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1571"/>
    <w:pPr>
      <w:numPr>
        <w:ilvl w:val="5"/>
        <w:numId w:val="3"/>
      </w:numPr>
      <w:tabs>
        <w:tab w:val="left" w:pos="4320"/>
      </w:tabs>
      <w:spacing w:after="120"/>
      <w:outlineLvl w:val="5"/>
    </w:pPr>
    <w:rPr>
      <w:b/>
    </w:rPr>
  </w:style>
  <w:style w:type="paragraph" w:styleId="Heading7">
    <w:name w:val="heading 7"/>
    <w:basedOn w:val="Normal"/>
    <w:next w:val="ParaNum"/>
    <w:qFormat/>
    <w:rsid w:val="003B157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157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157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15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1571"/>
  </w:style>
  <w:style w:type="paragraph" w:customStyle="1" w:styleId="ParaNum">
    <w:name w:val="ParaNum"/>
    <w:basedOn w:val="Normal"/>
    <w:link w:val="ParaNumChar"/>
    <w:rsid w:val="003B1571"/>
    <w:pPr>
      <w:numPr>
        <w:numId w:val="2"/>
      </w:numPr>
      <w:tabs>
        <w:tab w:val="clear" w:pos="1080"/>
        <w:tab w:val="num" w:pos="1440"/>
      </w:tabs>
      <w:spacing w:after="120"/>
    </w:pPr>
  </w:style>
  <w:style w:type="paragraph" w:styleId="EndnoteText">
    <w:name w:val="endnote text"/>
    <w:basedOn w:val="Normal"/>
    <w:semiHidden/>
    <w:rsid w:val="003B1571"/>
    <w:rPr>
      <w:sz w:val="20"/>
    </w:rPr>
  </w:style>
  <w:style w:type="character" w:styleId="EndnoteReference">
    <w:name w:val="endnote reference"/>
    <w:semiHidden/>
    <w:rsid w:val="003B1571"/>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3B157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B1571"/>
    <w:rPr>
      <w:rFonts w:ascii="Times New Roman" w:hAnsi="Times New Roman"/>
      <w:dstrike w:val="0"/>
      <w:color w:val="auto"/>
      <w:sz w:val="20"/>
      <w:vertAlign w:val="superscript"/>
    </w:rPr>
  </w:style>
  <w:style w:type="paragraph" w:styleId="TOC1">
    <w:name w:val="toc 1"/>
    <w:basedOn w:val="Normal"/>
    <w:next w:val="Normal"/>
    <w:semiHidden/>
    <w:rsid w:val="003B15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1571"/>
    <w:pPr>
      <w:tabs>
        <w:tab w:val="left" w:pos="720"/>
        <w:tab w:val="right" w:leader="dot" w:pos="9360"/>
      </w:tabs>
      <w:suppressAutoHyphens/>
      <w:ind w:left="720" w:right="720" w:hanging="360"/>
    </w:pPr>
    <w:rPr>
      <w:noProof/>
    </w:rPr>
  </w:style>
  <w:style w:type="paragraph" w:styleId="TOC3">
    <w:name w:val="toc 3"/>
    <w:basedOn w:val="Normal"/>
    <w:next w:val="Normal"/>
    <w:semiHidden/>
    <w:rsid w:val="003B15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15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15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15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15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15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15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1571"/>
    <w:pPr>
      <w:tabs>
        <w:tab w:val="right" w:pos="9360"/>
      </w:tabs>
      <w:suppressAutoHyphens/>
    </w:pPr>
  </w:style>
  <w:style w:type="character" w:customStyle="1" w:styleId="EquationCaption">
    <w:name w:val="_Equation Caption"/>
    <w:rsid w:val="003B1571"/>
  </w:style>
  <w:style w:type="paragraph" w:styleId="Header">
    <w:name w:val="header"/>
    <w:basedOn w:val="Normal"/>
    <w:autoRedefine/>
    <w:rsid w:val="003B1571"/>
    <w:pPr>
      <w:tabs>
        <w:tab w:val="center" w:pos="4680"/>
        <w:tab w:val="right" w:pos="9360"/>
      </w:tabs>
    </w:pPr>
    <w:rPr>
      <w:b/>
    </w:rPr>
  </w:style>
  <w:style w:type="paragraph" w:styleId="Footer">
    <w:name w:val="footer"/>
    <w:basedOn w:val="Normal"/>
    <w:link w:val="FooterChar"/>
    <w:uiPriority w:val="99"/>
    <w:rsid w:val="003B1571"/>
    <w:pPr>
      <w:tabs>
        <w:tab w:val="center" w:pos="4320"/>
        <w:tab w:val="right" w:pos="8640"/>
      </w:tabs>
    </w:pPr>
  </w:style>
  <w:style w:type="character" w:styleId="PageNumber">
    <w:name w:val="page number"/>
    <w:basedOn w:val="DefaultParagraphFont"/>
    <w:rsid w:val="003B1571"/>
  </w:style>
  <w:style w:type="paragraph" w:styleId="BlockText">
    <w:name w:val="Block Text"/>
    <w:basedOn w:val="Normal"/>
    <w:rsid w:val="003B1571"/>
    <w:pPr>
      <w:spacing w:after="240"/>
      <w:ind w:left="1440" w:right="1440"/>
    </w:pPr>
  </w:style>
  <w:style w:type="paragraph" w:customStyle="1" w:styleId="Paratitle">
    <w:name w:val="Para title"/>
    <w:basedOn w:val="Normal"/>
    <w:rsid w:val="003B1571"/>
    <w:pPr>
      <w:tabs>
        <w:tab w:val="center" w:pos="9270"/>
      </w:tabs>
      <w:spacing w:after="240"/>
    </w:pPr>
    <w:rPr>
      <w:spacing w:val="-2"/>
    </w:rPr>
  </w:style>
  <w:style w:type="paragraph" w:customStyle="1" w:styleId="Bullet">
    <w:name w:val="Bullet"/>
    <w:basedOn w:val="Normal"/>
    <w:rsid w:val="003B1571"/>
    <w:pPr>
      <w:tabs>
        <w:tab w:val="left" w:pos="2160"/>
      </w:tabs>
      <w:spacing w:after="220"/>
      <w:ind w:left="2160" w:hanging="720"/>
    </w:pPr>
  </w:style>
  <w:style w:type="paragraph" w:customStyle="1" w:styleId="TableFormat">
    <w:name w:val="TableFormat"/>
    <w:basedOn w:val="Bullet"/>
    <w:rsid w:val="003B1571"/>
    <w:pPr>
      <w:tabs>
        <w:tab w:val="clear" w:pos="2160"/>
        <w:tab w:val="left" w:pos="5040"/>
      </w:tabs>
      <w:ind w:left="5040" w:hanging="3600"/>
    </w:pPr>
  </w:style>
  <w:style w:type="paragraph" w:customStyle="1" w:styleId="TOCTitle">
    <w:name w:val="TOC Title"/>
    <w:basedOn w:val="Normal"/>
    <w:rsid w:val="003B15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1571"/>
    <w:pPr>
      <w:jc w:val="center"/>
    </w:pPr>
    <w:rPr>
      <w:rFonts w:ascii="Times New Roman Bold" w:hAnsi="Times New Roman Bold"/>
      <w:b/>
      <w:bCs/>
      <w:caps/>
      <w:szCs w:val="22"/>
    </w:rPr>
  </w:style>
  <w:style w:type="character" w:styleId="Hyperlink">
    <w:name w:val="Hyperlink"/>
    <w:rsid w:val="003B1571"/>
    <w:rPr>
      <w:color w:val="0000FF"/>
      <w:u w:val="single"/>
    </w:rPr>
  </w:style>
  <w:style w:type="character" w:customStyle="1" w:styleId="FooterChar">
    <w:name w:val="Footer Char"/>
    <w:link w:val="Footer"/>
    <w:uiPriority w:val="99"/>
    <w:rsid w:val="003B1571"/>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B52439"/>
  </w:style>
  <w:style w:type="character" w:customStyle="1" w:styleId="ParaNumChar">
    <w:name w:val="ParaNum Char"/>
    <w:link w:val="ParaNum"/>
    <w:locked/>
    <w:rsid w:val="00B52439"/>
    <w:rPr>
      <w:snapToGrid w:val="0"/>
      <w:kern w:val="28"/>
      <w:sz w:val="22"/>
    </w:rPr>
  </w:style>
  <w:style w:type="paragraph" w:styleId="BodyText">
    <w:name w:val="Body Text"/>
    <w:basedOn w:val="Normal"/>
    <w:link w:val="BodyTextChar"/>
    <w:uiPriority w:val="1"/>
    <w:qFormat/>
    <w:rsid w:val="00B52439"/>
    <w:pPr>
      <w:ind w:left="120"/>
    </w:pPr>
    <w:rPr>
      <w:snapToGrid/>
      <w:kern w:val="0"/>
      <w:szCs w:val="22"/>
    </w:rPr>
  </w:style>
  <w:style w:type="character" w:customStyle="1" w:styleId="BodyTextChar">
    <w:name w:val="Body Text Char"/>
    <w:basedOn w:val="DefaultParagraphFont"/>
    <w:link w:val="BodyText"/>
    <w:uiPriority w:val="1"/>
    <w:rsid w:val="00B52439"/>
    <w:rPr>
      <w:sz w:val="22"/>
      <w:szCs w:val="22"/>
    </w:rPr>
  </w:style>
  <w:style w:type="paragraph" w:styleId="ListParagraph">
    <w:name w:val="List Paragraph"/>
    <w:basedOn w:val="Normal"/>
    <w:uiPriority w:val="34"/>
    <w:qFormat/>
    <w:rsid w:val="00B52439"/>
    <w:pPr>
      <w:ind w:left="720"/>
      <w:contextualSpacing/>
    </w:pPr>
  </w:style>
  <w:style w:type="character" w:styleId="CommentReference">
    <w:name w:val="annotation reference"/>
    <w:basedOn w:val="DefaultParagraphFont"/>
    <w:rsid w:val="006F4D78"/>
    <w:rPr>
      <w:sz w:val="16"/>
      <w:szCs w:val="16"/>
    </w:rPr>
  </w:style>
  <w:style w:type="paragraph" w:styleId="CommentText">
    <w:name w:val="annotation text"/>
    <w:basedOn w:val="Normal"/>
    <w:link w:val="CommentTextChar"/>
    <w:rsid w:val="006F4D78"/>
    <w:rPr>
      <w:sz w:val="20"/>
    </w:rPr>
  </w:style>
  <w:style w:type="character" w:customStyle="1" w:styleId="CommentTextChar">
    <w:name w:val="Comment Text Char"/>
    <w:basedOn w:val="DefaultParagraphFont"/>
    <w:link w:val="CommentText"/>
    <w:rsid w:val="006F4D78"/>
    <w:rPr>
      <w:snapToGrid w:val="0"/>
      <w:kern w:val="28"/>
    </w:rPr>
  </w:style>
  <w:style w:type="paragraph" w:styleId="CommentSubject">
    <w:name w:val="annotation subject"/>
    <w:basedOn w:val="CommentText"/>
    <w:next w:val="CommentText"/>
    <w:link w:val="CommentSubjectChar"/>
    <w:rsid w:val="006F4D78"/>
    <w:rPr>
      <w:b/>
      <w:bCs/>
    </w:rPr>
  </w:style>
  <w:style w:type="character" w:customStyle="1" w:styleId="CommentSubjectChar">
    <w:name w:val="Comment Subject Char"/>
    <w:basedOn w:val="CommentTextChar"/>
    <w:link w:val="CommentSubject"/>
    <w:rsid w:val="006F4D78"/>
    <w:rPr>
      <w:b/>
      <w:bCs/>
      <w:snapToGrid w:val="0"/>
      <w:kern w:val="28"/>
    </w:rPr>
  </w:style>
  <w:style w:type="paragraph" w:styleId="BalloonText">
    <w:name w:val="Balloon Text"/>
    <w:basedOn w:val="Normal"/>
    <w:link w:val="BalloonTextChar"/>
    <w:rsid w:val="006F4D78"/>
    <w:rPr>
      <w:rFonts w:ascii="Segoe UI" w:hAnsi="Segoe UI" w:cs="Segoe UI"/>
      <w:sz w:val="18"/>
      <w:szCs w:val="18"/>
    </w:rPr>
  </w:style>
  <w:style w:type="character" w:customStyle="1" w:styleId="BalloonTextChar">
    <w:name w:val="Balloon Text Char"/>
    <w:basedOn w:val="DefaultParagraphFont"/>
    <w:link w:val="BalloonText"/>
    <w:rsid w:val="006F4D7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