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E06C0" w:rsidP="00CE06C0" w14:paraId="210ACEFC" w14:textId="77777777">
      <w:pPr>
        <w:jc w:val="right"/>
        <w:rPr>
          <w:b/>
          <w:szCs w:val="22"/>
        </w:rPr>
      </w:pPr>
    </w:p>
    <w:p w:rsidR="00CE06C0" w:rsidP="00CE06C0" w14:paraId="36B352A5" w14:textId="13FDFA4E">
      <w:pPr>
        <w:jc w:val="right"/>
        <w:rPr>
          <w:b/>
          <w:szCs w:val="22"/>
        </w:rPr>
      </w:pPr>
      <w:r>
        <w:rPr>
          <w:b/>
          <w:szCs w:val="22"/>
        </w:rPr>
        <w:t>DA 1</w:t>
      </w:r>
      <w:r w:rsidR="0021435D">
        <w:rPr>
          <w:b/>
          <w:szCs w:val="22"/>
        </w:rPr>
        <w:t>9-</w:t>
      </w:r>
      <w:r w:rsidR="00B15048">
        <w:rPr>
          <w:b/>
          <w:szCs w:val="22"/>
        </w:rPr>
        <w:t>834</w:t>
      </w:r>
    </w:p>
    <w:p w:rsidR="00CE06C0" w:rsidP="00CE06C0" w14:paraId="18764728" w14:textId="54FD75E8">
      <w:pPr>
        <w:jc w:val="right"/>
        <w:rPr>
          <w:b/>
          <w:szCs w:val="22"/>
        </w:rPr>
      </w:pPr>
      <w:r>
        <w:rPr>
          <w:b/>
          <w:szCs w:val="22"/>
        </w:rPr>
        <w:t>Released:</w:t>
      </w:r>
      <w:r w:rsidR="00B15048">
        <w:rPr>
          <w:b/>
          <w:szCs w:val="22"/>
        </w:rPr>
        <w:t xml:space="preserve">  August 27, 2019</w:t>
      </w:r>
    </w:p>
    <w:p w:rsidR="00CE06C0" w:rsidP="00CE06C0" w14:paraId="0C947A63" w14:textId="77777777">
      <w:pPr>
        <w:jc w:val="right"/>
        <w:rPr>
          <w:szCs w:val="22"/>
        </w:rPr>
      </w:pPr>
    </w:p>
    <w:p w:rsidR="00CE06C0" w:rsidP="00CE06C0" w14:paraId="3727EBED" w14:textId="77777777">
      <w:pPr>
        <w:jc w:val="right"/>
        <w:rPr>
          <w:szCs w:val="22"/>
        </w:rPr>
      </w:pPr>
    </w:p>
    <w:p w:rsidR="00CD094E" w:rsidP="00073921" w14:paraId="1192B346" w14:textId="77777777">
      <w:pPr>
        <w:jc w:val="center"/>
        <w:rPr>
          <w:b/>
          <w:sz w:val="24"/>
        </w:rPr>
      </w:pPr>
      <w:r w:rsidRPr="00CB6EAC">
        <w:rPr>
          <w:b/>
          <w:sz w:val="24"/>
        </w:rPr>
        <w:t xml:space="preserve">OFFICE OF ENGINEERING AND TECHNOLOGY </w:t>
      </w:r>
      <w:r>
        <w:rPr>
          <w:b/>
          <w:sz w:val="24"/>
        </w:rPr>
        <w:t>SEEKS</w:t>
      </w:r>
      <w:r w:rsidRPr="00CB6EAC">
        <w:rPr>
          <w:b/>
          <w:sz w:val="24"/>
        </w:rPr>
        <w:t xml:space="preserve"> COMMENT</w:t>
      </w:r>
      <w:r>
        <w:rPr>
          <w:b/>
          <w:sz w:val="24"/>
        </w:rPr>
        <w:t xml:space="preserve"> </w:t>
      </w:r>
      <w:r>
        <w:rPr>
          <w:b/>
          <w:sz w:val="24"/>
        </w:rPr>
        <w:t>ON</w:t>
      </w:r>
    </w:p>
    <w:p w:rsidR="00CE06C0" w:rsidRPr="00CD094E" w:rsidP="00073921" w14:paraId="43F4458B" w14:textId="0C0F4F86">
      <w:pPr>
        <w:jc w:val="center"/>
        <w:rPr>
          <w:b/>
          <w:sz w:val="24"/>
        </w:rPr>
      </w:pPr>
      <w:r>
        <w:rPr>
          <w:b/>
          <w:sz w:val="24"/>
        </w:rPr>
        <w:t>WAVESENSE</w:t>
      </w:r>
      <w:r w:rsidR="00811D97">
        <w:rPr>
          <w:b/>
          <w:sz w:val="24"/>
        </w:rPr>
        <w:t>, INC.</w:t>
      </w:r>
      <w:r w:rsidR="0021435D">
        <w:rPr>
          <w:b/>
          <w:sz w:val="24"/>
        </w:rPr>
        <w:t xml:space="preserve"> </w:t>
      </w:r>
      <w:r w:rsidRPr="00CB6EAC" w:rsidR="00C66B12">
        <w:rPr>
          <w:b/>
          <w:sz w:val="24"/>
        </w:rPr>
        <w:t xml:space="preserve">REQUEST FOR WAIVER </w:t>
      </w:r>
      <w:r w:rsidR="00CD094E">
        <w:rPr>
          <w:b/>
          <w:sz w:val="24"/>
        </w:rPr>
        <w:t xml:space="preserve">OF </w:t>
      </w:r>
      <w:r w:rsidR="003D09E2">
        <w:rPr>
          <w:b/>
          <w:sz w:val="24"/>
        </w:rPr>
        <w:t xml:space="preserve">SECTIONS </w:t>
      </w:r>
      <w:r w:rsidR="00C66B12">
        <w:rPr>
          <w:b/>
          <w:sz w:val="24"/>
        </w:rPr>
        <w:t>15</w:t>
      </w:r>
      <w:r w:rsidR="003D09E2">
        <w:rPr>
          <w:b/>
          <w:sz w:val="24"/>
        </w:rPr>
        <w:t xml:space="preserve">.509(b) AND 15.525   OF THE </w:t>
      </w:r>
      <w:r w:rsidR="0021435D">
        <w:rPr>
          <w:b/>
          <w:sz w:val="24"/>
        </w:rPr>
        <w:t xml:space="preserve">RULES FOR </w:t>
      </w:r>
      <w:r w:rsidR="00811D97">
        <w:rPr>
          <w:b/>
          <w:sz w:val="24"/>
        </w:rPr>
        <w:t>USE OF GROUND-PENETRATING R</w:t>
      </w:r>
      <w:r w:rsidR="00CD094E">
        <w:rPr>
          <w:b/>
          <w:sz w:val="24"/>
        </w:rPr>
        <w:t>A</w:t>
      </w:r>
      <w:r w:rsidR="00811D97">
        <w:rPr>
          <w:b/>
          <w:sz w:val="24"/>
        </w:rPr>
        <w:t xml:space="preserve">DAR </w:t>
      </w:r>
      <w:r w:rsidR="00BD7444">
        <w:rPr>
          <w:b/>
          <w:sz w:val="24"/>
        </w:rPr>
        <w:t xml:space="preserve">IN </w:t>
      </w:r>
      <w:r w:rsidR="00AE7FBB">
        <w:rPr>
          <w:b/>
          <w:sz w:val="24"/>
        </w:rPr>
        <w:t xml:space="preserve">               </w:t>
      </w:r>
      <w:r w:rsidR="00811D97">
        <w:rPr>
          <w:b/>
          <w:sz w:val="24"/>
        </w:rPr>
        <w:t>DRIVER-ASSISTANCE</w:t>
      </w:r>
      <w:r w:rsidR="00CD094E">
        <w:rPr>
          <w:b/>
          <w:sz w:val="24"/>
        </w:rPr>
        <w:t xml:space="preserve"> </w:t>
      </w:r>
      <w:r w:rsidR="00811D97">
        <w:rPr>
          <w:b/>
          <w:sz w:val="24"/>
        </w:rPr>
        <w:t>SAFETY</w:t>
      </w:r>
      <w:r w:rsidR="0021435D">
        <w:rPr>
          <w:b/>
          <w:sz w:val="24"/>
        </w:rPr>
        <w:t xml:space="preserve"> </w:t>
      </w:r>
      <w:r w:rsidR="00811D97">
        <w:rPr>
          <w:b/>
          <w:sz w:val="24"/>
        </w:rPr>
        <w:t>TECHNOLOGY</w:t>
      </w:r>
    </w:p>
    <w:p w:rsidR="00CE06C0" w:rsidP="00CE06C0" w14:paraId="0D1CB96B" w14:textId="77777777">
      <w:pPr>
        <w:jc w:val="center"/>
        <w:rPr>
          <w:b/>
          <w:szCs w:val="22"/>
        </w:rPr>
      </w:pPr>
    </w:p>
    <w:p w:rsidR="00CE06C0" w:rsidP="00CE06C0" w14:paraId="22020222" w14:textId="1D30F629">
      <w:pPr>
        <w:jc w:val="center"/>
        <w:rPr>
          <w:b/>
          <w:szCs w:val="22"/>
        </w:rPr>
      </w:pPr>
      <w:r>
        <w:rPr>
          <w:b/>
          <w:szCs w:val="22"/>
        </w:rPr>
        <w:t>ET Docket No. 1</w:t>
      </w:r>
      <w:r w:rsidR="0021435D">
        <w:rPr>
          <w:b/>
          <w:szCs w:val="22"/>
        </w:rPr>
        <w:t>9-</w:t>
      </w:r>
      <w:r w:rsidR="00B15048">
        <w:rPr>
          <w:b/>
          <w:szCs w:val="22"/>
        </w:rPr>
        <w:t>241</w:t>
      </w:r>
    </w:p>
    <w:p w:rsidR="00CE06C0" w:rsidP="00CE06C0" w14:paraId="42189809" w14:textId="77777777">
      <w:pPr>
        <w:jc w:val="center"/>
        <w:rPr>
          <w:b/>
          <w:szCs w:val="22"/>
        </w:rPr>
      </w:pPr>
    </w:p>
    <w:p w:rsidR="00CE06C0" w:rsidP="00CE06C0" w14:paraId="448D6843" w14:textId="4F70EE1D">
      <w:pPr>
        <w:rPr>
          <w:b/>
          <w:szCs w:val="22"/>
        </w:rPr>
      </w:pPr>
      <w:r>
        <w:rPr>
          <w:b/>
          <w:szCs w:val="22"/>
        </w:rPr>
        <w:t xml:space="preserve">Comment Date:  </w:t>
      </w:r>
      <w:r w:rsidR="00B15048">
        <w:rPr>
          <w:b/>
          <w:szCs w:val="22"/>
        </w:rPr>
        <w:t>September 16, 2019</w:t>
      </w:r>
    </w:p>
    <w:p w:rsidR="00CE06C0" w:rsidP="00CE06C0" w14:paraId="7FE5A7C1" w14:textId="083EE04F">
      <w:pPr>
        <w:rPr>
          <w:b/>
          <w:szCs w:val="22"/>
        </w:rPr>
      </w:pPr>
      <w:r>
        <w:rPr>
          <w:b/>
          <w:szCs w:val="22"/>
        </w:rPr>
        <w:t xml:space="preserve">Reply Comment Date:  </w:t>
      </w:r>
      <w:r w:rsidR="00B15048">
        <w:rPr>
          <w:b/>
          <w:szCs w:val="22"/>
        </w:rPr>
        <w:t>October 1, 2019</w:t>
      </w:r>
    </w:p>
    <w:p w:rsidR="00CE06C0" w:rsidP="00CE06C0" w14:paraId="28619A04" w14:textId="77777777">
      <w:pPr>
        <w:rPr>
          <w:b/>
          <w:szCs w:val="22"/>
        </w:rPr>
      </w:pPr>
    </w:p>
    <w:p w:rsidR="00CE06C0" w:rsidP="00CE06C0" w14:paraId="435E4B84" w14:textId="0CB37811">
      <w:pPr>
        <w:autoSpaceDE w:val="0"/>
        <w:autoSpaceDN w:val="0"/>
        <w:adjustRightInd w:val="0"/>
        <w:ind w:firstLine="720"/>
        <w:rPr>
          <w:szCs w:val="22"/>
        </w:rPr>
      </w:pPr>
      <w:r w:rsidRPr="00657E94">
        <w:rPr>
          <w:szCs w:val="22"/>
        </w:rPr>
        <w:t>On J</w:t>
      </w:r>
      <w:r w:rsidR="00192978">
        <w:rPr>
          <w:szCs w:val="22"/>
        </w:rPr>
        <w:t xml:space="preserve">uly </w:t>
      </w:r>
      <w:r w:rsidR="00811D97">
        <w:rPr>
          <w:szCs w:val="22"/>
        </w:rPr>
        <w:t>2</w:t>
      </w:r>
      <w:r w:rsidR="00192978">
        <w:rPr>
          <w:szCs w:val="22"/>
        </w:rPr>
        <w:t>5</w:t>
      </w:r>
      <w:r w:rsidRPr="00657E94">
        <w:rPr>
          <w:szCs w:val="22"/>
        </w:rPr>
        <w:t>, 201</w:t>
      </w:r>
      <w:r w:rsidR="00192978">
        <w:rPr>
          <w:szCs w:val="22"/>
        </w:rPr>
        <w:t>9</w:t>
      </w:r>
      <w:r w:rsidRPr="00657E94">
        <w:rPr>
          <w:szCs w:val="22"/>
        </w:rPr>
        <w:t xml:space="preserve">, </w:t>
      </w:r>
      <w:r w:rsidR="00926AE8">
        <w:rPr>
          <w:szCs w:val="22"/>
        </w:rPr>
        <w:t>WaveSense</w:t>
      </w:r>
      <w:r w:rsidR="00811D97">
        <w:rPr>
          <w:szCs w:val="22"/>
        </w:rPr>
        <w:t>, Inc.</w:t>
      </w:r>
      <w:r w:rsidR="00192978">
        <w:rPr>
          <w:szCs w:val="22"/>
        </w:rPr>
        <w:t xml:space="preserve"> </w:t>
      </w:r>
      <w:r w:rsidRPr="00657E94">
        <w:rPr>
          <w:szCs w:val="22"/>
        </w:rPr>
        <w:t>(</w:t>
      </w:r>
      <w:r w:rsidR="00926AE8">
        <w:rPr>
          <w:szCs w:val="22"/>
        </w:rPr>
        <w:t>WaveSense</w:t>
      </w:r>
      <w:r w:rsidRPr="00657E94">
        <w:rPr>
          <w:szCs w:val="22"/>
        </w:rPr>
        <w:t xml:space="preserve">) filed a request for </w:t>
      </w:r>
      <w:r>
        <w:rPr>
          <w:szCs w:val="22"/>
        </w:rPr>
        <w:t xml:space="preserve">a </w:t>
      </w:r>
      <w:r w:rsidRPr="00657E94">
        <w:rPr>
          <w:szCs w:val="22"/>
        </w:rPr>
        <w:t>waiver of Section</w:t>
      </w:r>
      <w:r w:rsidR="00811D97">
        <w:rPr>
          <w:szCs w:val="22"/>
        </w:rPr>
        <w:t>s</w:t>
      </w:r>
      <w:r w:rsidRPr="00657E94">
        <w:rPr>
          <w:szCs w:val="22"/>
        </w:rPr>
        <w:t xml:space="preserve"> 15.</w:t>
      </w:r>
      <w:r w:rsidR="00192978">
        <w:rPr>
          <w:szCs w:val="22"/>
        </w:rPr>
        <w:t>5</w:t>
      </w:r>
      <w:r w:rsidR="00811D97">
        <w:rPr>
          <w:szCs w:val="22"/>
        </w:rPr>
        <w:t>0</w:t>
      </w:r>
      <w:r w:rsidR="00192978">
        <w:rPr>
          <w:szCs w:val="22"/>
        </w:rPr>
        <w:t>9</w:t>
      </w:r>
      <w:r w:rsidRPr="00657E94">
        <w:rPr>
          <w:szCs w:val="22"/>
        </w:rPr>
        <w:t>(</w:t>
      </w:r>
      <w:r w:rsidR="00811D97">
        <w:rPr>
          <w:szCs w:val="22"/>
        </w:rPr>
        <w:t>b</w:t>
      </w:r>
      <w:r w:rsidRPr="00657E94">
        <w:rPr>
          <w:szCs w:val="22"/>
        </w:rPr>
        <w:t>)</w:t>
      </w:r>
      <w:r w:rsidR="00811D97">
        <w:rPr>
          <w:szCs w:val="22"/>
        </w:rPr>
        <w:t xml:space="preserve"> and 15.525</w:t>
      </w:r>
      <w:r w:rsidRPr="00657E94">
        <w:rPr>
          <w:szCs w:val="22"/>
        </w:rPr>
        <w:t xml:space="preserve"> of the Commission’s rules </w:t>
      </w:r>
      <w:r w:rsidR="00BD7444">
        <w:rPr>
          <w:szCs w:val="22"/>
        </w:rPr>
        <w:t xml:space="preserve">for </w:t>
      </w:r>
      <w:r w:rsidR="00DD4956">
        <w:rPr>
          <w:szCs w:val="22"/>
        </w:rPr>
        <w:t xml:space="preserve">its driver-assistance technology, which relies on </w:t>
      </w:r>
      <w:r w:rsidRPr="00192978" w:rsidR="00192978">
        <w:rPr>
          <w:szCs w:val="22"/>
        </w:rPr>
        <w:t xml:space="preserve">ultra-wideband (UWB) </w:t>
      </w:r>
      <w:r w:rsidR="00DD4956">
        <w:rPr>
          <w:szCs w:val="22"/>
        </w:rPr>
        <w:t>ground-penetrating radar to enable active lanekeeping in</w:t>
      </w:r>
      <w:r w:rsidR="00FB1AD0">
        <w:rPr>
          <w:szCs w:val="22"/>
        </w:rPr>
        <w:t xml:space="preserve"> challenging environmental</w:t>
      </w:r>
      <w:r w:rsidR="00DD4956">
        <w:rPr>
          <w:szCs w:val="22"/>
        </w:rPr>
        <w:t xml:space="preserve"> conditions</w:t>
      </w:r>
      <w:r w:rsidR="00F33D9E">
        <w:rPr>
          <w:szCs w:val="22"/>
        </w:rPr>
        <w:t>, such as snow or fog</w:t>
      </w:r>
      <w:r w:rsidR="00DD4956">
        <w:rPr>
          <w:szCs w:val="22"/>
        </w:rPr>
        <w:t>.</w:t>
      </w:r>
      <w:r>
        <w:rPr>
          <w:rStyle w:val="FootnoteReference"/>
          <w:szCs w:val="22"/>
        </w:rPr>
        <w:footnoteReference w:id="2"/>
      </w:r>
      <w:r w:rsidR="00076AF4">
        <w:rPr>
          <w:szCs w:val="22"/>
        </w:rPr>
        <w:t xml:space="preserve"> </w:t>
      </w:r>
      <w:r w:rsidR="00DD4956">
        <w:rPr>
          <w:szCs w:val="22"/>
        </w:rPr>
        <w:t xml:space="preserve"> </w:t>
      </w:r>
    </w:p>
    <w:p w:rsidR="00CE06C0" w:rsidP="00CE06C0" w14:paraId="1383EC69" w14:textId="77777777">
      <w:pPr>
        <w:autoSpaceDE w:val="0"/>
        <w:autoSpaceDN w:val="0"/>
        <w:adjustRightInd w:val="0"/>
        <w:ind w:firstLine="720"/>
        <w:rPr>
          <w:szCs w:val="22"/>
        </w:rPr>
      </w:pPr>
    </w:p>
    <w:p w:rsidR="00926AE8" w:rsidP="00CE06C0" w14:paraId="786D084F" w14:textId="0982614B">
      <w:pPr>
        <w:autoSpaceDE w:val="0"/>
        <w:autoSpaceDN w:val="0"/>
        <w:adjustRightInd w:val="0"/>
        <w:ind w:firstLine="720"/>
        <w:rPr>
          <w:szCs w:val="22"/>
        </w:rPr>
      </w:pPr>
      <w:r>
        <w:rPr>
          <w:szCs w:val="22"/>
        </w:rPr>
        <w:t>WaveSense</w:t>
      </w:r>
      <w:r w:rsidR="00C66B12">
        <w:rPr>
          <w:szCs w:val="22"/>
        </w:rPr>
        <w:t xml:space="preserve"> states that</w:t>
      </w:r>
      <w:r w:rsidR="006754D7">
        <w:rPr>
          <w:szCs w:val="22"/>
        </w:rPr>
        <w:t xml:space="preserve"> </w:t>
      </w:r>
      <w:r w:rsidR="00CE7420">
        <w:rPr>
          <w:szCs w:val="22"/>
        </w:rPr>
        <w:t xml:space="preserve">its </w:t>
      </w:r>
      <w:r w:rsidR="00BD7444">
        <w:rPr>
          <w:szCs w:val="22"/>
        </w:rPr>
        <w:t xml:space="preserve">“UWB </w:t>
      </w:r>
      <w:r w:rsidR="00CE7420">
        <w:rPr>
          <w:szCs w:val="22"/>
        </w:rPr>
        <w:t xml:space="preserve">technology </w:t>
      </w:r>
      <w:r w:rsidR="00BD7444">
        <w:rPr>
          <w:szCs w:val="22"/>
        </w:rPr>
        <w:t xml:space="preserve">enables precise vehicle positioning by using </w:t>
      </w:r>
      <w:r w:rsidR="00FB1AD0">
        <w:rPr>
          <w:szCs w:val="22"/>
        </w:rPr>
        <w:t>a</w:t>
      </w:r>
      <w:r w:rsidRPr="006A1E35" w:rsidR="006A1E35">
        <w:rPr>
          <w:szCs w:val="22"/>
        </w:rPr>
        <w:t xml:space="preserve"> downward-facing UWB radar operating between 103-403 MHz to measure and map a road’s stable subsurface features (e.g., changes in soil type/density, roots, rock, and cavities)</w:t>
      </w:r>
      <w:r w:rsidR="00BD7444">
        <w:rPr>
          <w:szCs w:val="22"/>
        </w:rPr>
        <w:t>”</w:t>
      </w:r>
      <w:r>
        <w:rPr>
          <w:rStyle w:val="FootnoteReference"/>
          <w:szCs w:val="22"/>
        </w:rPr>
        <w:footnoteReference w:id="3"/>
      </w:r>
      <w:r w:rsidR="00A12926">
        <w:rPr>
          <w:szCs w:val="22"/>
        </w:rPr>
        <w:t xml:space="preserve">.  </w:t>
      </w:r>
      <w:r w:rsidR="00BD7444">
        <w:rPr>
          <w:szCs w:val="22"/>
        </w:rPr>
        <w:t>W</w:t>
      </w:r>
      <w:r w:rsidRPr="00A12926" w:rsidR="00A12926">
        <w:rPr>
          <w:szCs w:val="22"/>
        </w:rPr>
        <w:t xml:space="preserve">hen a vehicle drives over a mapped road, </w:t>
      </w:r>
      <w:r w:rsidR="00FB1AD0">
        <w:rPr>
          <w:szCs w:val="22"/>
        </w:rPr>
        <w:t>WaveSense</w:t>
      </w:r>
      <w:r w:rsidRPr="00A12926" w:rsidR="00FB1AD0">
        <w:rPr>
          <w:szCs w:val="22"/>
        </w:rPr>
        <w:t xml:space="preserve">’s </w:t>
      </w:r>
      <w:r w:rsidRPr="00A12926" w:rsidR="00A12926">
        <w:rPr>
          <w:szCs w:val="22"/>
        </w:rPr>
        <w:t xml:space="preserve">technology </w:t>
      </w:r>
      <w:r w:rsidR="00A12926">
        <w:rPr>
          <w:szCs w:val="22"/>
        </w:rPr>
        <w:t xml:space="preserve">would </w:t>
      </w:r>
      <w:r w:rsidR="00FB1AD0">
        <w:rPr>
          <w:szCs w:val="22"/>
        </w:rPr>
        <w:t>use</w:t>
      </w:r>
      <w:r w:rsidRPr="00A12926" w:rsidR="00A12926">
        <w:rPr>
          <w:szCs w:val="22"/>
        </w:rPr>
        <w:t xml:space="preserve"> algorithms that match the radar technology’s current scan with previously captured data </w:t>
      </w:r>
      <w:r w:rsidR="00FB1AD0">
        <w:rPr>
          <w:szCs w:val="22"/>
        </w:rPr>
        <w:t xml:space="preserve">to </w:t>
      </w:r>
      <w:r w:rsidRPr="00A12926" w:rsidR="00FB1AD0">
        <w:rPr>
          <w:szCs w:val="22"/>
        </w:rPr>
        <w:t xml:space="preserve">determine </w:t>
      </w:r>
      <w:r w:rsidR="00FB1AD0">
        <w:rPr>
          <w:szCs w:val="22"/>
        </w:rPr>
        <w:t>the vehicle’s</w:t>
      </w:r>
      <w:r w:rsidRPr="00A12926" w:rsidR="00FB1AD0">
        <w:rPr>
          <w:szCs w:val="22"/>
        </w:rPr>
        <w:t xml:space="preserve"> position </w:t>
      </w:r>
      <w:r w:rsidR="00FB1AD0">
        <w:rPr>
          <w:szCs w:val="22"/>
        </w:rPr>
        <w:t>with high</w:t>
      </w:r>
      <w:r w:rsidRPr="00A12926" w:rsidR="00FB1AD0">
        <w:rPr>
          <w:szCs w:val="22"/>
        </w:rPr>
        <w:t xml:space="preserve"> accuracy</w:t>
      </w:r>
      <w:r w:rsidRPr="00A12926" w:rsidR="00A12926">
        <w:rPr>
          <w:szCs w:val="22"/>
        </w:rPr>
        <w:t>.</w:t>
      </w:r>
      <w:r>
        <w:rPr>
          <w:rStyle w:val="FootnoteReference"/>
          <w:szCs w:val="22"/>
        </w:rPr>
        <w:footnoteReference w:id="4"/>
      </w:r>
      <w:r w:rsidRPr="00413AE1" w:rsidR="00413AE1">
        <w:rPr>
          <w:szCs w:val="22"/>
        </w:rPr>
        <w:t xml:space="preserve"> </w:t>
      </w:r>
      <w:r w:rsidR="00B66777">
        <w:rPr>
          <w:szCs w:val="22"/>
        </w:rPr>
        <w:t xml:space="preserve"> </w:t>
      </w:r>
      <w:r w:rsidR="00BD7444">
        <w:rPr>
          <w:szCs w:val="22"/>
        </w:rPr>
        <w:t>WaveSense also claims that a waiver grant will serve the public interest by increasing reliability and safety of driver-assistance technologies and autonomous vehicle navigation.</w:t>
      </w:r>
      <w:r>
        <w:rPr>
          <w:rStyle w:val="FootnoteReference"/>
          <w:szCs w:val="22"/>
        </w:rPr>
        <w:footnoteReference w:id="5"/>
      </w:r>
    </w:p>
    <w:p w:rsidR="00CE06C0" w:rsidRPr="00657E94" w:rsidP="00CE06C0" w14:paraId="28B2E7B3" w14:textId="77777777">
      <w:pPr>
        <w:autoSpaceDE w:val="0"/>
        <w:autoSpaceDN w:val="0"/>
        <w:adjustRightInd w:val="0"/>
        <w:ind w:firstLine="720"/>
        <w:rPr>
          <w:szCs w:val="22"/>
        </w:rPr>
      </w:pPr>
    </w:p>
    <w:p w:rsidR="003E3CEE" w:rsidP="001C1179" w14:paraId="046A466C" w14:textId="0286F1E8">
      <w:pPr>
        <w:autoSpaceDE w:val="0"/>
        <w:autoSpaceDN w:val="0"/>
        <w:adjustRightInd w:val="0"/>
        <w:ind w:firstLine="720"/>
        <w:rPr>
          <w:szCs w:val="22"/>
        </w:rPr>
      </w:pPr>
      <w:r w:rsidRPr="00855DAC">
        <w:rPr>
          <w:szCs w:val="22"/>
        </w:rPr>
        <w:t xml:space="preserve">Section 15.509(b) limits operation of </w:t>
      </w:r>
      <w:r w:rsidR="00BD7444">
        <w:rPr>
          <w:szCs w:val="22"/>
        </w:rPr>
        <w:t xml:space="preserve">ground-penetrating radar </w:t>
      </w:r>
      <w:r w:rsidRPr="00855DAC">
        <w:rPr>
          <w:szCs w:val="22"/>
        </w:rPr>
        <w:t>technology to law enforcement, firefighting, emergency rescue, scientific research, commercial mining, or construction</w:t>
      </w:r>
      <w:r w:rsidR="003822F1">
        <w:rPr>
          <w:szCs w:val="22"/>
        </w:rPr>
        <w:t>;</w:t>
      </w:r>
      <w:r>
        <w:rPr>
          <w:kern w:val="28"/>
          <w:szCs w:val="22"/>
          <w:vertAlign w:val="superscript"/>
        </w:rPr>
        <w:footnoteReference w:id="6"/>
      </w:r>
      <w:r>
        <w:rPr>
          <w:szCs w:val="22"/>
        </w:rPr>
        <w:t xml:space="preserve"> and Section 15.525</w:t>
      </w:r>
      <w:bookmarkStart w:id="0" w:name="_Hlk505261158"/>
      <w:r>
        <w:rPr>
          <w:szCs w:val="22"/>
        </w:rPr>
        <w:t xml:space="preserve"> requires an operator of a UWB imaging system to coordinate with federal users through </w:t>
      </w:r>
      <w:r w:rsidR="004662E8">
        <w:rPr>
          <w:szCs w:val="22"/>
        </w:rPr>
        <w:t>the Commission’s Office of Engineering and Technology (OET)</w:t>
      </w:r>
      <w:r w:rsidR="00FC583A">
        <w:rPr>
          <w:szCs w:val="22"/>
        </w:rPr>
        <w:t>.</w:t>
      </w:r>
      <w:r>
        <w:rPr>
          <w:kern w:val="28"/>
          <w:szCs w:val="22"/>
          <w:vertAlign w:val="superscript"/>
        </w:rPr>
        <w:footnoteReference w:id="7"/>
      </w:r>
      <w:r w:rsidRPr="003822F1" w:rsidR="003822F1">
        <w:rPr>
          <w:kern w:val="28"/>
          <w:szCs w:val="22"/>
        </w:rPr>
        <w:t xml:space="preserve">  </w:t>
      </w:r>
      <w:r w:rsidR="00B000EE">
        <w:rPr>
          <w:szCs w:val="22"/>
        </w:rPr>
        <w:t>As an</w:t>
      </w:r>
      <w:r w:rsidR="00F0238C">
        <w:rPr>
          <w:szCs w:val="22"/>
        </w:rPr>
        <w:t xml:space="preserve"> alternative to a waiver of Section 15.525, WaveSense requests that the Commission permit it to coordinate use of its </w:t>
      </w:r>
      <w:r w:rsidR="00BD7444">
        <w:rPr>
          <w:szCs w:val="22"/>
        </w:rPr>
        <w:t xml:space="preserve">ground-penetrating radar </w:t>
      </w:r>
      <w:r w:rsidR="00F0238C">
        <w:rPr>
          <w:szCs w:val="22"/>
        </w:rPr>
        <w:t xml:space="preserve">technology on a one-time basis as the operator of </w:t>
      </w:r>
      <w:r w:rsidR="001C1179">
        <w:rPr>
          <w:szCs w:val="22"/>
        </w:rPr>
        <w:t>that technology.</w:t>
      </w:r>
      <w:r>
        <w:rPr>
          <w:rStyle w:val="FootnoteReference"/>
          <w:szCs w:val="22"/>
        </w:rPr>
        <w:footnoteReference w:id="8"/>
      </w:r>
      <w:r w:rsidR="00F0238C">
        <w:rPr>
          <w:szCs w:val="22"/>
        </w:rPr>
        <w:t xml:space="preserve">  </w:t>
      </w:r>
    </w:p>
    <w:p w:rsidR="0023703E" w:rsidP="0023703E" w14:paraId="111B832B" w14:textId="34636A12">
      <w:pPr>
        <w:autoSpaceDE w:val="0"/>
        <w:autoSpaceDN w:val="0"/>
        <w:adjustRightInd w:val="0"/>
        <w:ind w:firstLine="720"/>
        <w:rPr>
          <w:szCs w:val="22"/>
        </w:rPr>
      </w:pPr>
      <w:r>
        <w:rPr>
          <w:szCs w:val="22"/>
        </w:rPr>
        <w:t>OET se</w:t>
      </w:r>
      <w:bookmarkStart w:id="1" w:name="_GoBack"/>
      <w:bookmarkEnd w:id="1"/>
      <w:r>
        <w:rPr>
          <w:szCs w:val="22"/>
        </w:rPr>
        <w:t>eks comment on WaveSense’s waiver request.</w:t>
      </w:r>
    </w:p>
    <w:p w:rsidR="004662E8" w:rsidP="0023703E" w14:paraId="62CE8635" w14:textId="77777777">
      <w:pPr>
        <w:autoSpaceDE w:val="0"/>
        <w:autoSpaceDN w:val="0"/>
        <w:adjustRightInd w:val="0"/>
        <w:ind w:firstLine="720"/>
        <w:rPr>
          <w:rFonts w:ascii="TimesNewRoman" w:hAnsi="TimesNewRoman" w:cs="TimesNewRoman"/>
          <w:color w:val="010101"/>
        </w:rPr>
      </w:pPr>
    </w:p>
    <w:p w:rsidR="0023703E" w:rsidP="0023703E" w14:paraId="3B3532DA" w14:textId="39EEBD05">
      <w:pPr>
        <w:ind w:firstLine="720"/>
      </w:pPr>
      <w:r>
        <w:t>WaveSense submitted its waiver request electronically through the Commission’s Electronic Comment Filing System (ECFS) as a non-docketed filing in FCC INBOX-PART 15 (Petition for Waiver of Part 15).  In conjunction with the opening of ET Docket 19-</w:t>
      </w:r>
      <w:r w:rsidR="00B15048">
        <w:t>241</w:t>
      </w:r>
      <w:r>
        <w:t>, the Commission moved the filing into this docket.  Parties should file all comments and reply comments in ET Docket 19-</w:t>
      </w:r>
      <w:r w:rsidR="00B15048">
        <w:t>241.</w:t>
      </w:r>
      <w:r>
        <w:t xml:space="preserve"> </w:t>
      </w:r>
    </w:p>
    <w:p w:rsidR="0023703E" w:rsidP="001C1179" w14:paraId="1C51360F" w14:textId="77777777">
      <w:pPr>
        <w:autoSpaceDE w:val="0"/>
        <w:autoSpaceDN w:val="0"/>
        <w:adjustRightInd w:val="0"/>
        <w:ind w:firstLine="720"/>
        <w:rPr>
          <w:szCs w:val="22"/>
        </w:rPr>
      </w:pPr>
    </w:p>
    <w:bookmarkEnd w:id="0"/>
    <w:p w:rsidR="00CE06C0" w:rsidP="00CE06C0" w14:paraId="63B61A48" w14:textId="31C2A403">
      <w:pPr>
        <w:autoSpaceDE w:val="0"/>
        <w:autoSpaceDN w:val="0"/>
        <w:adjustRightInd w:val="0"/>
        <w:ind w:firstLine="720"/>
        <w:rPr>
          <w:spacing w:val="-3"/>
          <w:szCs w:val="22"/>
        </w:rPr>
      </w:pPr>
      <w:r>
        <w:rPr>
          <w:szCs w:val="22"/>
        </w:rPr>
        <w:t xml:space="preserve">OET has concluded that, in order to develop a complete record on the issues presented by this request, this </w:t>
      </w:r>
      <w:r>
        <w:rPr>
          <w:spacing w:val="-3"/>
          <w:szCs w:val="22"/>
        </w:rPr>
        <w:t xml:space="preserve">proceeding will be treated, for </w:t>
      </w:r>
      <w:r>
        <w:rPr>
          <w:i/>
          <w:iCs/>
          <w:spacing w:val="-3"/>
          <w:szCs w:val="22"/>
        </w:rPr>
        <w:t>ex parte</w:t>
      </w:r>
      <w:r>
        <w:rPr>
          <w:spacing w:val="-3"/>
          <w:szCs w:val="22"/>
        </w:rPr>
        <w:t xml:space="preserve"> purposes, as "permit-but-disclose" in accordance with Section 1.1200(a) of the Commission's rules, subject to the requirements under Section 1.1206(b).</w:t>
      </w:r>
    </w:p>
    <w:p w:rsidR="00CE06C0" w:rsidP="00CE06C0" w14:paraId="5C1B237B" w14:textId="77777777">
      <w:pPr>
        <w:tabs>
          <w:tab w:val="left" w:pos="-720"/>
        </w:tabs>
        <w:suppressAutoHyphens/>
        <w:spacing w:line="227" w:lineRule="atLeast"/>
        <w:jc w:val="both"/>
        <w:rPr>
          <w:spacing w:val="-3"/>
          <w:szCs w:val="22"/>
        </w:rPr>
      </w:pPr>
    </w:p>
    <w:p w:rsidR="00CE06C0" w:rsidP="00CE06C0" w14:paraId="182D1208" w14:textId="77777777">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CE06C0" w:rsidP="00CE06C0" w14:paraId="14198969" w14:textId="77777777"/>
    <w:p w:rsidR="00CE06C0" w:rsidP="00CE06C0" w14:paraId="32B94614" w14:textId="77777777">
      <w:pPr>
        <w:numPr>
          <w:ilvl w:val="0"/>
          <w:numId w:val="10"/>
        </w:numPr>
      </w:pPr>
      <w:r>
        <w:t xml:space="preserve">Electronic Filers:  Comments may be filed electronically using the Internet by accessing the ECFS: </w:t>
      </w:r>
      <w:hyperlink r:id="rId5" w:history="1">
        <w:r w:rsidRPr="007F1171">
          <w:rPr>
            <w:rStyle w:val="Hyperlink"/>
          </w:rPr>
          <w:t>http://fjallfoss.fcc.gov/ecfs2/</w:t>
        </w:r>
      </w:hyperlink>
      <w:r>
        <w:t xml:space="preserve">. </w:t>
      </w:r>
    </w:p>
    <w:p w:rsidR="00CE06C0" w:rsidP="00CE06C0" w14:paraId="08C24B4E" w14:textId="77777777"/>
    <w:p w:rsidR="00CE06C0" w:rsidP="00CE06C0" w14:paraId="20CFA13E" w14:textId="77777777">
      <w:pPr>
        <w:numPr>
          <w:ilvl w:val="0"/>
          <w:numId w:val="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06C0" w:rsidP="00CE06C0" w14:paraId="586979F3" w14:textId="77777777"/>
    <w:p w:rsidR="00CE06C0" w:rsidP="00CE06C0" w14:paraId="6178427B" w14:textId="77777777">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E06C0" w:rsidP="00CE06C0" w14:paraId="5D9B5567" w14:textId="77777777"/>
    <w:p w:rsidR="00CE06C0" w:rsidP="00CE06C0" w14:paraId="2B283FC3" w14:textId="0CB52BAD">
      <w:pPr>
        <w:numPr>
          <w:ilvl w:val="0"/>
          <w:numId w:val="9"/>
        </w:numPr>
      </w:pPr>
      <w: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w:t>
      </w:r>
    </w:p>
    <w:p w:rsidR="00CE06C0" w:rsidP="00CE06C0" w14:paraId="4222F288" w14:textId="77777777">
      <w:pPr>
        <w:ind w:left="1080"/>
      </w:pPr>
    </w:p>
    <w:p w:rsidR="00CE06C0" w:rsidP="00CE06C0" w14:paraId="51BF2B50" w14:textId="77777777">
      <w:pPr>
        <w:numPr>
          <w:ilvl w:val="0"/>
          <w:numId w:val="9"/>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CE06C0" w:rsidP="00CE06C0" w14:paraId="2DED8916" w14:textId="77777777"/>
    <w:p w:rsidR="00CE06C0" w:rsidP="00CE06C0" w14:paraId="0CB0CF7C" w14:textId="77777777">
      <w:pPr>
        <w:numPr>
          <w:ilvl w:val="0"/>
          <w:numId w:val="9"/>
        </w:numPr>
      </w:pPr>
      <w:r>
        <w:t>U.S. Postal Service first-class, Express, and Priority mail must be addressed to 445 12</w:t>
      </w:r>
      <w:r>
        <w:rPr>
          <w:vertAlign w:val="superscript"/>
        </w:rPr>
        <w:t>th</w:t>
      </w:r>
      <w:r>
        <w:t xml:space="preserve"> Street, SW, Washington DC  20554.</w:t>
      </w:r>
    </w:p>
    <w:p w:rsidR="00FE50C6" w:rsidP="00FE50C6" w14:paraId="76148E40" w14:textId="77777777">
      <w:pPr>
        <w:ind w:left="1440"/>
      </w:pPr>
    </w:p>
    <w:p w:rsidR="00CE06C0" w:rsidP="00CE06C0" w14:paraId="0DA23506" w14:textId="77777777">
      <w:pPr>
        <w:ind w:firstLine="720"/>
      </w:pPr>
      <w:r>
        <w:t xml:space="preserve">People with Disabilities:  To request materials in accessible formats for people with disabilities (braille, large print, electronic files, audio format), send an e-mail to </w:t>
      </w:r>
      <w:hyperlink r:id="rId6" w:history="1">
        <w:r>
          <w:rPr>
            <w:rStyle w:val="Hyperlink"/>
          </w:rPr>
          <w:t>fcc504@fcc.gov</w:t>
        </w:r>
      </w:hyperlink>
      <w:r>
        <w:t xml:space="preserve"> or call the Consumer &amp; Governmental Affairs Bureau at 202-418-0530 (voice), 202-418-0432 (tty).</w:t>
      </w:r>
    </w:p>
    <w:p w:rsidR="00ED2E87" w:rsidP="00CE06C0" w14:paraId="22D8DFC1" w14:textId="77777777">
      <w:pPr>
        <w:ind w:firstLine="720"/>
      </w:pPr>
    </w:p>
    <w:p w:rsidR="00CE06C0" w:rsidP="00CE06C0" w14:paraId="750CA7E8" w14:textId="0DA25812">
      <w:pPr>
        <w:ind w:firstLine="720"/>
      </w:pPr>
      <w:r>
        <w:t xml:space="preserve">Parties should also send a copy of their filings to </w:t>
      </w:r>
      <w:r w:rsidR="0021435D">
        <w:t>Rodney Smal</w:t>
      </w:r>
      <w:r>
        <w:t>l, Office of Engineering and Technology, Federal Communications Commission, Room 7-A12</w:t>
      </w:r>
      <w:r w:rsidR="00F7140A">
        <w:t>1</w:t>
      </w:r>
      <w:r>
        <w:t xml:space="preserve">, 445 12th Street, S.W., Washington, D.C. 20554, or by e-mail to </w:t>
      </w:r>
      <w:hyperlink r:id="rId7" w:history="1">
        <w:r w:rsidRPr="00C55D00" w:rsidR="00E6306F">
          <w:rPr>
            <w:rStyle w:val="Hyperlink"/>
          </w:rPr>
          <w:t>Rodney.Small@fcc.gov</w:t>
        </w:r>
      </w:hyperlink>
      <w:r>
        <w:t>.</w:t>
      </w:r>
    </w:p>
    <w:p w:rsidR="00CE06C0" w:rsidP="00CE06C0" w14:paraId="01926359" w14:textId="77777777">
      <w:pPr>
        <w:ind w:firstLine="720"/>
      </w:pPr>
    </w:p>
    <w:p w:rsidR="00CE06C0" w:rsidP="00CE06C0" w14:paraId="67FA0EBE" w14:textId="77777777">
      <w:pPr>
        <w:ind w:firstLine="720"/>
      </w:pPr>
      <w:r>
        <w:t>Documents are available for public inspection and copying during business hours at the FCC Reference Information Center, Portals II, 445 12th Street, S.W., Room CY</w:t>
      </w:r>
      <w:r>
        <w:noBreakHyphen/>
        <w:t>A257, Washington, D.C. 20554.</w:t>
      </w:r>
    </w:p>
    <w:p w:rsidR="00045DD9" w:rsidP="00CE06C0" w14:paraId="585B7921" w14:textId="77777777">
      <w:pPr>
        <w:jc w:val="both"/>
        <w:rPr>
          <w:spacing w:val="-3"/>
          <w:szCs w:val="22"/>
        </w:rPr>
      </w:pPr>
    </w:p>
    <w:p w:rsidR="00CE06C0" w:rsidP="00CE06C0" w14:paraId="5051FD87" w14:textId="64E8F713">
      <w:pPr>
        <w:jc w:val="both"/>
        <w:rPr>
          <w:spacing w:val="-3"/>
          <w:szCs w:val="22"/>
        </w:rPr>
      </w:pPr>
      <w:r>
        <w:rPr>
          <w:spacing w:val="-3"/>
          <w:szCs w:val="22"/>
        </w:rPr>
        <w:t xml:space="preserve">Office of Engineering and Technology contact:  </w:t>
      </w:r>
      <w:r w:rsidR="0021435D">
        <w:rPr>
          <w:spacing w:val="-3"/>
          <w:szCs w:val="22"/>
        </w:rPr>
        <w:t>Rodney Small</w:t>
      </w:r>
      <w:r>
        <w:rPr>
          <w:spacing w:val="-3"/>
          <w:szCs w:val="22"/>
        </w:rPr>
        <w:t xml:space="preserve"> at 202-418-</w:t>
      </w:r>
      <w:r w:rsidR="0021435D">
        <w:rPr>
          <w:spacing w:val="-3"/>
          <w:szCs w:val="22"/>
        </w:rPr>
        <w:t>2452</w:t>
      </w:r>
      <w:r>
        <w:rPr>
          <w:spacing w:val="-3"/>
          <w:szCs w:val="22"/>
        </w:rPr>
        <w:t>.</w:t>
      </w:r>
    </w:p>
    <w:p w:rsidR="00CE06C0" w:rsidP="00CE06C0" w14:paraId="74780991" w14:textId="77777777">
      <w:pPr>
        <w:rPr>
          <w:spacing w:val="-3"/>
          <w:szCs w:val="22"/>
        </w:rPr>
      </w:pPr>
    </w:p>
    <w:p w:rsidR="00CE06C0" w:rsidP="00CE06C0" w14:paraId="3C140499" w14:textId="77777777">
      <w:pPr>
        <w:rPr>
          <w:spacing w:val="-3"/>
          <w:szCs w:val="22"/>
        </w:rPr>
      </w:pPr>
      <w:r>
        <w:rPr>
          <w:spacing w:val="-3"/>
          <w:szCs w:val="22"/>
        </w:rPr>
        <w:t>By the Chief, Office of Engineering and Technology</w:t>
      </w:r>
    </w:p>
    <w:p w:rsidR="00CE06C0" w:rsidP="00CE06C0" w14:paraId="67014469" w14:textId="77777777">
      <w:pPr>
        <w:rPr>
          <w:spacing w:val="-3"/>
          <w:szCs w:val="22"/>
        </w:rPr>
      </w:pPr>
    </w:p>
    <w:p w:rsidR="006A1F49" w:rsidRPr="00DB4D76" w:rsidP="00DB4D76" w14:paraId="36AA6063" w14:textId="77777777">
      <w:pPr>
        <w:jc w:val="center"/>
        <w:rPr>
          <w:spacing w:val="-3"/>
          <w:szCs w:val="22"/>
        </w:rPr>
      </w:pPr>
      <w:r>
        <w:rPr>
          <w:spacing w:val="-3"/>
          <w:szCs w:val="22"/>
        </w:rPr>
        <w:t>-FCC-</w:t>
      </w:r>
    </w:p>
    <w:sectPr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B979A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FF7857" w14:textId="77777777">
    <w:pPr>
      <w:pStyle w:val="Footer"/>
    </w:pPr>
  </w:p>
  <w:p w:rsidR="003660ED" w14:paraId="30B8718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9009D0" w14:textId="77777777">
    <w:pPr>
      <w:pStyle w:val="Footer"/>
      <w:framePr w:wrap="around" w:vAnchor="text" w:hAnchor="margin" w:xAlign="center" w:y="1"/>
    </w:pPr>
    <w:r>
      <w:fldChar w:fldCharType="begin"/>
    </w:r>
    <w:r>
      <w:instrText xml:space="preserve">PAGE  </w:instrText>
    </w:r>
    <w:r>
      <w:fldChar w:fldCharType="separate"/>
    </w:r>
    <w:r w:rsidR="00C56397">
      <w:rPr>
        <w:noProof/>
      </w:rPr>
      <w:t>2</w:t>
    </w:r>
    <w:r>
      <w:fldChar w:fldCharType="end"/>
    </w:r>
  </w:p>
  <w:p w:rsidR="003660ED" w:rsidP="000E05FE" w14:paraId="4DD55A10"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62F6F9AD"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4F04" w14:paraId="65695D0A" w14:textId="77777777">
      <w:r>
        <w:separator/>
      </w:r>
    </w:p>
  </w:footnote>
  <w:footnote w:type="continuationSeparator" w:id="1">
    <w:p w:rsidR="007E4F04" w14:paraId="607AA4C3" w14:textId="77777777">
      <w:r>
        <w:continuationSeparator/>
      </w:r>
    </w:p>
  </w:footnote>
  <w:footnote w:id="2">
    <w:p w:rsidR="00073921" w14:paraId="58CEAF17" w14:textId="2910D9E1">
      <w:pPr>
        <w:pStyle w:val="FootnoteText"/>
      </w:pPr>
      <w:r>
        <w:rPr>
          <w:rStyle w:val="FootnoteReference"/>
        </w:rPr>
        <w:footnoteRef/>
      </w:r>
      <w:r>
        <w:t xml:space="preserve"> </w:t>
      </w:r>
      <w:r w:rsidR="00FB1AD0">
        <w:t xml:space="preserve">WaveSense, Inc. </w:t>
      </w:r>
      <w:r w:rsidR="00076AF4">
        <w:t xml:space="preserve">Request for Waiver of </w:t>
      </w:r>
      <w:r w:rsidR="00FB1AD0">
        <w:t xml:space="preserve">the Commission’s Part 15 Rules Applicable to Ultra-Wideband Devices, filed </w:t>
      </w:r>
      <w:r w:rsidR="00076AF4">
        <w:t>Ju</w:t>
      </w:r>
      <w:r w:rsidR="00FB1AD0">
        <w:t>ly</w:t>
      </w:r>
      <w:r w:rsidR="00076AF4">
        <w:t xml:space="preserve"> </w:t>
      </w:r>
      <w:r w:rsidR="00FB1AD0">
        <w:t>25</w:t>
      </w:r>
      <w:r w:rsidR="00076AF4">
        <w:t>, 2019 (</w:t>
      </w:r>
      <w:r w:rsidR="00FB1AD0">
        <w:t>WaveSense</w:t>
      </w:r>
      <w:r w:rsidR="00076AF4">
        <w:t xml:space="preserve"> Waiver Request</w:t>
      </w:r>
      <w:r w:rsidR="00FB1AD0">
        <w:t>).</w:t>
      </w:r>
    </w:p>
  </w:footnote>
  <w:footnote w:id="3">
    <w:p w:rsidR="00BD7444" w14:paraId="2AE48FCE" w14:textId="5F33BAD8">
      <w:pPr>
        <w:pStyle w:val="FootnoteText"/>
      </w:pPr>
      <w:r>
        <w:rPr>
          <w:rStyle w:val="FootnoteReference"/>
        </w:rPr>
        <w:footnoteRef/>
      </w:r>
      <w:r>
        <w:t xml:space="preserve"> WaveSense Waiver Request at 2.</w:t>
      </w:r>
    </w:p>
  </w:footnote>
  <w:footnote w:id="4">
    <w:p w:rsidR="00BD7444" w14:paraId="2593D503" w14:textId="7DEAE429">
      <w:pPr>
        <w:pStyle w:val="FootnoteText"/>
      </w:pPr>
      <w:r>
        <w:rPr>
          <w:rStyle w:val="FootnoteReference"/>
        </w:rPr>
        <w:footnoteRef/>
      </w:r>
      <w:r>
        <w:t xml:space="preserve"> </w:t>
      </w:r>
      <w:r w:rsidRPr="00FA709B">
        <w:rPr>
          <w:i/>
        </w:rPr>
        <w:t>Id.</w:t>
      </w:r>
      <w:r>
        <w:t xml:space="preserve"> at 3.</w:t>
      </w:r>
    </w:p>
  </w:footnote>
  <w:footnote w:id="5">
    <w:p w:rsidR="00BD7444" w14:paraId="03D53343" w14:textId="258A75D6">
      <w:pPr>
        <w:pStyle w:val="FootnoteText"/>
      </w:pPr>
      <w:r>
        <w:rPr>
          <w:rStyle w:val="FootnoteReference"/>
        </w:rPr>
        <w:footnoteRef/>
      </w:r>
      <w:r>
        <w:t xml:space="preserve"> </w:t>
      </w:r>
      <w:r w:rsidRPr="00FA709B">
        <w:rPr>
          <w:i/>
        </w:rPr>
        <w:t>Id.</w:t>
      </w:r>
      <w:r>
        <w:t xml:space="preserve"> at 5.</w:t>
      </w:r>
    </w:p>
  </w:footnote>
  <w:footnote w:id="6">
    <w:p w:rsidR="003822F1" w:rsidP="003822F1" w14:paraId="1ADA46CB" w14:textId="77777777">
      <w:pPr>
        <w:pStyle w:val="FootnoteText"/>
      </w:pPr>
      <w:r>
        <w:rPr>
          <w:rStyle w:val="FootnoteReference"/>
        </w:rPr>
        <w:footnoteRef/>
      </w:r>
      <w:r>
        <w:t xml:space="preserve"> 47 CFR § 15.509(b).</w:t>
      </w:r>
    </w:p>
  </w:footnote>
  <w:footnote w:id="7">
    <w:p w:rsidR="003822F1" w:rsidP="003822F1" w14:paraId="42DAA187" w14:textId="77777777">
      <w:pPr>
        <w:pStyle w:val="FootnoteText"/>
      </w:pPr>
      <w:r>
        <w:rPr>
          <w:rStyle w:val="FootnoteReference"/>
        </w:rPr>
        <w:footnoteRef/>
      </w:r>
      <w:r>
        <w:t xml:space="preserve"> 47 CFR § 15.525.</w:t>
      </w:r>
    </w:p>
  </w:footnote>
  <w:footnote w:id="8">
    <w:p w:rsidR="00F27D52" w:rsidP="00F27D52" w14:paraId="2B34DE86" w14:textId="562A0620">
      <w:pPr>
        <w:autoSpaceDE w:val="0"/>
        <w:autoSpaceDN w:val="0"/>
        <w:adjustRightInd w:val="0"/>
      </w:pPr>
      <w:r>
        <w:rPr>
          <w:rStyle w:val="FootnoteReference"/>
        </w:rPr>
        <w:footnoteRef/>
      </w:r>
      <w:r>
        <w:t xml:space="preserve"> </w:t>
      </w:r>
      <w:r w:rsidRPr="00F27D52">
        <w:rPr>
          <w:sz w:val="20"/>
        </w:rPr>
        <w:t>WaveSense Waiver Request at 7 (stating that WaveSense believes that it is best positioned to serve as the “operator”</w:t>
      </w:r>
      <w:r w:rsidR="0023703E">
        <w:rPr>
          <w:sz w:val="20"/>
        </w:rPr>
        <w:t xml:space="preserve"> if the Commission determines that</w:t>
      </w:r>
      <w:r w:rsidRPr="00F27D52" w:rsidR="0023703E">
        <w:rPr>
          <w:sz w:val="20"/>
        </w:rPr>
        <w:t xml:space="preserve"> federal</w:t>
      </w:r>
      <w:r w:rsidR="0023703E">
        <w:rPr>
          <w:sz w:val="20"/>
        </w:rPr>
        <w:t xml:space="preserve"> </w:t>
      </w:r>
      <w:r w:rsidRPr="00F27D52" w:rsidR="0023703E">
        <w:rPr>
          <w:sz w:val="20"/>
        </w:rPr>
        <w:t xml:space="preserve">coordination </w:t>
      </w:r>
      <w:r w:rsidR="0023703E">
        <w:rPr>
          <w:sz w:val="20"/>
        </w:rPr>
        <w:t xml:space="preserve">under this rule </w:t>
      </w:r>
      <w:r w:rsidRPr="00F27D52" w:rsidR="0023703E">
        <w:rPr>
          <w:sz w:val="20"/>
        </w:rPr>
        <w:t>is required</w:t>
      </w:r>
      <w:r>
        <w:t>)</w:t>
      </w:r>
      <w:r w:rsidR="0023703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397" w14:paraId="474ECC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397" w14:paraId="640167F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778F75E4" w14:textId="77777777">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5B656291" w14:textId="77777777">
                    <w:pPr>
                      <w:rPr>
                        <w:rFonts w:ascii="Arial" w:hAnsi="Arial"/>
                        <w:b/>
                      </w:rPr>
                    </w:pPr>
                    <w:r>
                      <w:rPr>
                        <w:rFonts w:ascii="Arial" w:hAnsi="Arial"/>
                        <w:b/>
                      </w:rPr>
                      <w:t>Federal Communications Commission</w:t>
                    </w:r>
                  </w:p>
                  <w:p w:rsidR="00D47505" w:rsidP="00D47505" w14:paraId="5B834C6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57173C06" w14:textId="77777777">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8138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14:paraId="55AAA1FD"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46D14515" w14:textId="77777777">
                    <w:pPr>
                      <w:spacing w:before="40"/>
                      <w:jc w:val="right"/>
                      <w:rPr>
                        <w:rFonts w:ascii="Arial" w:hAnsi="Arial"/>
                        <w:b/>
                        <w:sz w:val="16"/>
                      </w:rPr>
                    </w:pPr>
                    <w:r>
                      <w:rPr>
                        <w:rFonts w:ascii="Arial" w:hAnsi="Arial"/>
                        <w:b/>
                        <w:sz w:val="16"/>
                      </w:rPr>
                      <w:t>News Media Information 202 / 418-0500</w:t>
                    </w:r>
                  </w:p>
                  <w:p w:rsidR="00D47505" w:rsidP="00D47505" w14:paraId="655410B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sidR="007F413A">
                        <w:rPr>
                          <w:rStyle w:val="Hyperlink"/>
                          <w:rFonts w:ascii="Arial" w:hAnsi="Arial"/>
                          <w:b/>
                          <w:sz w:val="16"/>
                        </w:rPr>
                        <w:t>h</w:t>
                      </w:r>
                      <w:bookmarkEnd w:id="2"/>
                      <w:r w:rsidRPr="00D216CD" w:rsidR="007F413A">
                        <w:rPr>
                          <w:rStyle w:val="Hyperlink"/>
                          <w:rFonts w:ascii="Arial" w:hAnsi="Arial"/>
                          <w:b/>
                          <w:sz w:val="16"/>
                        </w:rPr>
                        <w:t>ttps://www.fcc.gov</w:t>
                      </w:r>
                    </w:hyperlink>
                  </w:p>
                  <w:p w:rsidR="00D47505" w:rsidP="00B338A9" w14:paraId="65113CE0"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F6E"/>
    <w:rsid w:val="00016540"/>
    <w:rsid w:val="00034C8C"/>
    <w:rsid w:val="00036039"/>
    <w:rsid w:val="00037F90"/>
    <w:rsid w:val="00045DD9"/>
    <w:rsid w:val="00062DC3"/>
    <w:rsid w:val="00073921"/>
    <w:rsid w:val="00075DBB"/>
    <w:rsid w:val="00076AF4"/>
    <w:rsid w:val="00085C99"/>
    <w:rsid w:val="000875BF"/>
    <w:rsid w:val="00096D8C"/>
    <w:rsid w:val="000B6EED"/>
    <w:rsid w:val="000C0B65"/>
    <w:rsid w:val="000D6A39"/>
    <w:rsid w:val="000E05FE"/>
    <w:rsid w:val="000E3D42"/>
    <w:rsid w:val="000E4429"/>
    <w:rsid w:val="001146C0"/>
    <w:rsid w:val="001172B7"/>
    <w:rsid w:val="00122BD5"/>
    <w:rsid w:val="00133F79"/>
    <w:rsid w:val="001631FC"/>
    <w:rsid w:val="00192978"/>
    <w:rsid w:val="00194A66"/>
    <w:rsid w:val="001A63D7"/>
    <w:rsid w:val="001A6541"/>
    <w:rsid w:val="001B3DBC"/>
    <w:rsid w:val="001B3E2F"/>
    <w:rsid w:val="001C0F7A"/>
    <w:rsid w:val="001C1179"/>
    <w:rsid w:val="001C1424"/>
    <w:rsid w:val="001D6BCF"/>
    <w:rsid w:val="001E01CA"/>
    <w:rsid w:val="00212910"/>
    <w:rsid w:val="00212AD4"/>
    <w:rsid w:val="0021435D"/>
    <w:rsid w:val="0023703E"/>
    <w:rsid w:val="00262C78"/>
    <w:rsid w:val="00275CF5"/>
    <w:rsid w:val="0028301F"/>
    <w:rsid w:val="00285017"/>
    <w:rsid w:val="00291EF2"/>
    <w:rsid w:val="002A2D2E"/>
    <w:rsid w:val="002C00E8"/>
    <w:rsid w:val="002C0A23"/>
    <w:rsid w:val="002D6A91"/>
    <w:rsid w:val="002F50BA"/>
    <w:rsid w:val="00343749"/>
    <w:rsid w:val="003660ED"/>
    <w:rsid w:val="00371788"/>
    <w:rsid w:val="003822F1"/>
    <w:rsid w:val="003975E3"/>
    <w:rsid w:val="003B0550"/>
    <w:rsid w:val="003B694F"/>
    <w:rsid w:val="003D09E2"/>
    <w:rsid w:val="003E3CEE"/>
    <w:rsid w:val="003F171C"/>
    <w:rsid w:val="003F3139"/>
    <w:rsid w:val="00412FC5"/>
    <w:rsid w:val="00413AE1"/>
    <w:rsid w:val="00422276"/>
    <w:rsid w:val="004242F1"/>
    <w:rsid w:val="0043098A"/>
    <w:rsid w:val="004401FE"/>
    <w:rsid w:val="00445A00"/>
    <w:rsid w:val="00451B0F"/>
    <w:rsid w:val="00461E32"/>
    <w:rsid w:val="004662E8"/>
    <w:rsid w:val="004C2EE3"/>
    <w:rsid w:val="004C5403"/>
    <w:rsid w:val="004E007D"/>
    <w:rsid w:val="004E4A22"/>
    <w:rsid w:val="004E7F9E"/>
    <w:rsid w:val="004F04E9"/>
    <w:rsid w:val="00505781"/>
    <w:rsid w:val="00507A54"/>
    <w:rsid w:val="00511968"/>
    <w:rsid w:val="00511B78"/>
    <w:rsid w:val="005415A7"/>
    <w:rsid w:val="0055614C"/>
    <w:rsid w:val="005A53E5"/>
    <w:rsid w:val="005D7BBD"/>
    <w:rsid w:val="005E14C2"/>
    <w:rsid w:val="005E2E5D"/>
    <w:rsid w:val="0060169D"/>
    <w:rsid w:val="00603D65"/>
    <w:rsid w:val="00607BA5"/>
    <w:rsid w:val="0061180A"/>
    <w:rsid w:val="00626EB6"/>
    <w:rsid w:val="00646FA9"/>
    <w:rsid w:val="00655D03"/>
    <w:rsid w:val="00657E94"/>
    <w:rsid w:val="0067286A"/>
    <w:rsid w:val="006754D7"/>
    <w:rsid w:val="00682575"/>
    <w:rsid w:val="00683388"/>
    <w:rsid w:val="00683F84"/>
    <w:rsid w:val="00691EAF"/>
    <w:rsid w:val="006A1E35"/>
    <w:rsid w:val="006A1F49"/>
    <w:rsid w:val="006A34E1"/>
    <w:rsid w:val="006A6A81"/>
    <w:rsid w:val="006B0068"/>
    <w:rsid w:val="006B1456"/>
    <w:rsid w:val="006B48C2"/>
    <w:rsid w:val="006C1D74"/>
    <w:rsid w:val="006F7393"/>
    <w:rsid w:val="0070224F"/>
    <w:rsid w:val="007115F7"/>
    <w:rsid w:val="00711B13"/>
    <w:rsid w:val="00744555"/>
    <w:rsid w:val="007845BB"/>
    <w:rsid w:val="00785689"/>
    <w:rsid w:val="00792C7C"/>
    <w:rsid w:val="0079754B"/>
    <w:rsid w:val="007A1E6D"/>
    <w:rsid w:val="007B0EB2"/>
    <w:rsid w:val="007C280F"/>
    <w:rsid w:val="007E4F04"/>
    <w:rsid w:val="007F1171"/>
    <w:rsid w:val="007F413A"/>
    <w:rsid w:val="008015FF"/>
    <w:rsid w:val="00810B6F"/>
    <w:rsid w:val="00811D97"/>
    <w:rsid w:val="00822CE0"/>
    <w:rsid w:val="00841AB1"/>
    <w:rsid w:val="00855DAC"/>
    <w:rsid w:val="00877D99"/>
    <w:rsid w:val="008A1E52"/>
    <w:rsid w:val="008A7BB8"/>
    <w:rsid w:val="008C68F1"/>
    <w:rsid w:val="008F4A17"/>
    <w:rsid w:val="00921803"/>
    <w:rsid w:val="00926503"/>
    <w:rsid w:val="00926AE8"/>
    <w:rsid w:val="009427F2"/>
    <w:rsid w:val="009726D8"/>
    <w:rsid w:val="00974048"/>
    <w:rsid w:val="0098010C"/>
    <w:rsid w:val="009B08D0"/>
    <w:rsid w:val="009B2AC0"/>
    <w:rsid w:val="009F662E"/>
    <w:rsid w:val="009F76DB"/>
    <w:rsid w:val="00A12926"/>
    <w:rsid w:val="00A17432"/>
    <w:rsid w:val="00A32C3B"/>
    <w:rsid w:val="00A408A9"/>
    <w:rsid w:val="00A45F4F"/>
    <w:rsid w:val="00A600A9"/>
    <w:rsid w:val="00A61F6E"/>
    <w:rsid w:val="00AA55B7"/>
    <w:rsid w:val="00AA5B9E"/>
    <w:rsid w:val="00AB2407"/>
    <w:rsid w:val="00AB53DF"/>
    <w:rsid w:val="00AC424B"/>
    <w:rsid w:val="00AD2C56"/>
    <w:rsid w:val="00AE7FBB"/>
    <w:rsid w:val="00AF0067"/>
    <w:rsid w:val="00AF46DC"/>
    <w:rsid w:val="00B000EE"/>
    <w:rsid w:val="00B07E5C"/>
    <w:rsid w:val="00B1085E"/>
    <w:rsid w:val="00B15048"/>
    <w:rsid w:val="00B20363"/>
    <w:rsid w:val="00B338A9"/>
    <w:rsid w:val="00B66777"/>
    <w:rsid w:val="00B679AB"/>
    <w:rsid w:val="00B76DB8"/>
    <w:rsid w:val="00B811F7"/>
    <w:rsid w:val="00B95FB3"/>
    <w:rsid w:val="00BA5DC6"/>
    <w:rsid w:val="00BA6196"/>
    <w:rsid w:val="00BB796A"/>
    <w:rsid w:val="00BC6D8C"/>
    <w:rsid w:val="00BD7444"/>
    <w:rsid w:val="00C16324"/>
    <w:rsid w:val="00C30284"/>
    <w:rsid w:val="00C34006"/>
    <w:rsid w:val="00C37A95"/>
    <w:rsid w:val="00C426B1"/>
    <w:rsid w:val="00C55D00"/>
    <w:rsid w:val="00C56397"/>
    <w:rsid w:val="00C66160"/>
    <w:rsid w:val="00C66B12"/>
    <w:rsid w:val="00C721AC"/>
    <w:rsid w:val="00C90D6A"/>
    <w:rsid w:val="00C968AE"/>
    <w:rsid w:val="00CA247E"/>
    <w:rsid w:val="00CA3DFB"/>
    <w:rsid w:val="00CB6EAC"/>
    <w:rsid w:val="00CC72B6"/>
    <w:rsid w:val="00CC776F"/>
    <w:rsid w:val="00CD094E"/>
    <w:rsid w:val="00CD4412"/>
    <w:rsid w:val="00CE06C0"/>
    <w:rsid w:val="00CE7420"/>
    <w:rsid w:val="00CF6692"/>
    <w:rsid w:val="00D0218D"/>
    <w:rsid w:val="00D20546"/>
    <w:rsid w:val="00D216CD"/>
    <w:rsid w:val="00D25FB5"/>
    <w:rsid w:val="00D42C80"/>
    <w:rsid w:val="00D44223"/>
    <w:rsid w:val="00D47505"/>
    <w:rsid w:val="00D7605F"/>
    <w:rsid w:val="00D81649"/>
    <w:rsid w:val="00D82BFC"/>
    <w:rsid w:val="00DA2529"/>
    <w:rsid w:val="00DB130A"/>
    <w:rsid w:val="00DB2EBB"/>
    <w:rsid w:val="00DB4D76"/>
    <w:rsid w:val="00DC10A1"/>
    <w:rsid w:val="00DC655F"/>
    <w:rsid w:val="00DD0B59"/>
    <w:rsid w:val="00DD4956"/>
    <w:rsid w:val="00DD7EBD"/>
    <w:rsid w:val="00DE4C8D"/>
    <w:rsid w:val="00DF0810"/>
    <w:rsid w:val="00DF62B6"/>
    <w:rsid w:val="00E07225"/>
    <w:rsid w:val="00E10FCB"/>
    <w:rsid w:val="00E17A39"/>
    <w:rsid w:val="00E44A65"/>
    <w:rsid w:val="00E5409F"/>
    <w:rsid w:val="00E6306F"/>
    <w:rsid w:val="00EB3858"/>
    <w:rsid w:val="00EB4ACC"/>
    <w:rsid w:val="00ED2E87"/>
    <w:rsid w:val="00EE6488"/>
    <w:rsid w:val="00EF62A2"/>
    <w:rsid w:val="00F021FA"/>
    <w:rsid w:val="00F0238C"/>
    <w:rsid w:val="00F069EE"/>
    <w:rsid w:val="00F14CA9"/>
    <w:rsid w:val="00F27D52"/>
    <w:rsid w:val="00F33D9E"/>
    <w:rsid w:val="00F62E97"/>
    <w:rsid w:val="00F64209"/>
    <w:rsid w:val="00F7140A"/>
    <w:rsid w:val="00F75894"/>
    <w:rsid w:val="00F8591E"/>
    <w:rsid w:val="00F93BF5"/>
    <w:rsid w:val="00F97386"/>
    <w:rsid w:val="00FA709B"/>
    <w:rsid w:val="00FB1AD0"/>
    <w:rsid w:val="00FC583A"/>
    <w:rsid w:val="00FD125B"/>
    <w:rsid w:val="00FE2C64"/>
    <w:rsid w:val="00FE50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F6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FE50C6"/>
    <w:pPr>
      <w:ind w:left="720"/>
      <w:contextualSpacing/>
    </w:p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3822F1"/>
  </w:style>
  <w:style w:type="character" w:customStyle="1" w:styleId="UnresolvedMention">
    <w:name w:val="Unresolved Mention"/>
    <w:basedOn w:val="DefaultParagraphFont"/>
    <w:uiPriority w:val="99"/>
    <w:semiHidden/>
    <w:unhideWhenUsed/>
    <w:rsid w:val="00B00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fcc504@fcc.gov" TargetMode="External" /><Relationship Id="rId7" Type="http://schemas.openxmlformats.org/officeDocument/2006/relationships/hyperlink" Target="mailto:Rodney.Small@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