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06C0" w:rsidP="00CE06C0" w14:paraId="0FBB7EBE" w14:textId="77777777">
      <w:pPr>
        <w:jc w:val="right"/>
        <w:rPr>
          <w:b/>
          <w:szCs w:val="22"/>
        </w:rPr>
      </w:pPr>
    </w:p>
    <w:p w:rsidR="00CE06C0" w:rsidP="00CE06C0" w14:paraId="26F9F26D" w14:textId="6F363177">
      <w:pPr>
        <w:jc w:val="right"/>
        <w:rPr>
          <w:b/>
          <w:szCs w:val="22"/>
        </w:rPr>
      </w:pPr>
      <w:r>
        <w:rPr>
          <w:b/>
          <w:szCs w:val="22"/>
        </w:rPr>
        <w:t>DA 1</w:t>
      </w:r>
      <w:r w:rsidR="0021435D">
        <w:rPr>
          <w:b/>
          <w:szCs w:val="22"/>
        </w:rPr>
        <w:t>9-</w:t>
      </w:r>
      <w:r w:rsidR="0005541B">
        <w:rPr>
          <w:b/>
          <w:szCs w:val="22"/>
        </w:rPr>
        <w:t>836</w:t>
      </w:r>
      <w:bookmarkStart w:id="0" w:name="_GoBack"/>
      <w:bookmarkEnd w:id="0"/>
    </w:p>
    <w:p w:rsidR="00CE06C0" w:rsidP="00CE06C0" w14:paraId="5DD60A4D" w14:textId="76B1DAFF">
      <w:pPr>
        <w:jc w:val="right"/>
        <w:rPr>
          <w:b/>
          <w:szCs w:val="22"/>
        </w:rPr>
      </w:pPr>
      <w:r>
        <w:rPr>
          <w:b/>
          <w:szCs w:val="22"/>
        </w:rPr>
        <w:t>Released:</w:t>
      </w:r>
      <w:r w:rsidR="0005541B">
        <w:rPr>
          <w:b/>
          <w:szCs w:val="22"/>
        </w:rPr>
        <w:t xml:space="preserve">  August 27, 2019</w:t>
      </w:r>
    </w:p>
    <w:p w:rsidR="00CE06C0" w:rsidP="00CE06C0" w14:paraId="7756097B" w14:textId="77777777">
      <w:pPr>
        <w:jc w:val="right"/>
        <w:rPr>
          <w:szCs w:val="22"/>
        </w:rPr>
      </w:pPr>
    </w:p>
    <w:p w:rsidR="00CE06C0" w:rsidP="00CE06C0" w14:paraId="3AB6A7E6" w14:textId="77777777">
      <w:pPr>
        <w:jc w:val="right"/>
        <w:rPr>
          <w:szCs w:val="22"/>
        </w:rPr>
      </w:pPr>
    </w:p>
    <w:p w:rsidR="00CD094E" w:rsidP="00BE0FC6" w14:paraId="0C53F1E8" w14:textId="77777777">
      <w:pPr>
        <w:jc w:val="center"/>
        <w:rPr>
          <w:b/>
          <w:sz w:val="24"/>
        </w:rPr>
      </w:pPr>
      <w:r w:rsidRPr="00CB6EAC">
        <w:rPr>
          <w:b/>
          <w:sz w:val="24"/>
        </w:rPr>
        <w:t xml:space="preserve">OFFICE OF ENGINEERING AND TECHNOLOGY </w:t>
      </w:r>
      <w:r>
        <w:rPr>
          <w:b/>
          <w:sz w:val="24"/>
        </w:rPr>
        <w:t>SEEKS</w:t>
      </w:r>
      <w:r w:rsidRPr="00CB6EAC">
        <w:rPr>
          <w:b/>
          <w:sz w:val="24"/>
        </w:rPr>
        <w:t xml:space="preserve"> COMMENT</w:t>
      </w:r>
      <w:r>
        <w:rPr>
          <w:b/>
          <w:sz w:val="24"/>
        </w:rPr>
        <w:t xml:space="preserve"> </w:t>
      </w:r>
      <w:r>
        <w:rPr>
          <w:b/>
          <w:sz w:val="24"/>
        </w:rPr>
        <w:t>ON</w:t>
      </w:r>
    </w:p>
    <w:p w:rsidR="00CE06C0" w:rsidRPr="00CD094E" w:rsidP="00BE0FC6" w14:paraId="0B741279" w14:textId="77777777">
      <w:pPr>
        <w:jc w:val="center"/>
        <w:rPr>
          <w:b/>
          <w:sz w:val="24"/>
        </w:rPr>
      </w:pPr>
      <w:r>
        <w:rPr>
          <w:b/>
          <w:sz w:val="24"/>
        </w:rPr>
        <w:t xml:space="preserve">HUMATICS </w:t>
      </w:r>
      <w:r w:rsidR="0021435D">
        <w:rPr>
          <w:b/>
          <w:sz w:val="24"/>
        </w:rPr>
        <w:t xml:space="preserve">CORPORATION </w:t>
      </w:r>
      <w:r w:rsidRPr="00CB6EAC" w:rsidR="00CD4412">
        <w:rPr>
          <w:b/>
          <w:sz w:val="24"/>
        </w:rPr>
        <w:t xml:space="preserve">REQUEST FOR WAIVER </w:t>
      </w:r>
      <w:r>
        <w:rPr>
          <w:b/>
          <w:sz w:val="24"/>
        </w:rPr>
        <w:t xml:space="preserve">OF </w:t>
      </w:r>
      <w:r w:rsidR="00DE31BE">
        <w:rPr>
          <w:b/>
          <w:sz w:val="24"/>
        </w:rPr>
        <w:t xml:space="preserve">SECTION 15.519(a)        OF THE </w:t>
      </w:r>
      <w:r w:rsidR="0021435D">
        <w:rPr>
          <w:b/>
          <w:sz w:val="24"/>
        </w:rPr>
        <w:t xml:space="preserve">RULES FOR </w:t>
      </w:r>
      <w:r>
        <w:rPr>
          <w:b/>
          <w:sz w:val="24"/>
        </w:rPr>
        <w:t>A</w:t>
      </w:r>
      <w:r w:rsidR="00D31CB5">
        <w:rPr>
          <w:b/>
          <w:sz w:val="24"/>
        </w:rPr>
        <w:t>N</w:t>
      </w:r>
      <w:r w:rsidR="0021435D">
        <w:rPr>
          <w:b/>
          <w:sz w:val="24"/>
        </w:rPr>
        <w:t xml:space="preserve"> </w:t>
      </w:r>
      <w:r w:rsidR="00CD4412">
        <w:rPr>
          <w:b/>
          <w:sz w:val="24"/>
        </w:rPr>
        <w:t>ULTRA</w:t>
      </w:r>
      <w:r w:rsidR="00CD4412">
        <w:rPr>
          <w:b/>
          <w:sz w:val="24"/>
        </w:rPr>
        <w:noBreakHyphen/>
        <w:t>WIDEBAND SYSTEM</w:t>
      </w:r>
      <w:r w:rsidR="0021435D">
        <w:rPr>
          <w:b/>
          <w:sz w:val="24"/>
        </w:rPr>
        <w:t xml:space="preserve"> THAT EMPLOYS </w:t>
      </w:r>
      <w:r>
        <w:rPr>
          <w:b/>
          <w:sz w:val="24"/>
        </w:rPr>
        <w:t>F</w:t>
      </w:r>
      <w:r w:rsidR="0021435D">
        <w:rPr>
          <w:b/>
          <w:sz w:val="24"/>
        </w:rPr>
        <w:t>IXED INFRASTRUCTURE</w:t>
      </w:r>
    </w:p>
    <w:p w:rsidR="00CE06C0" w:rsidP="00CE06C0" w14:paraId="7EF5607A" w14:textId="77777777">
      <w:pPr>
        <w:jc w:val="center"/>
        <w:rPr>
          <w:b/>
          <w:szCs w:val="22"/>
        </w:rPr>
      </w:pPr>
    </w:p>
    <w:p w:rsidR="00CE06C0" w:rsidP="00CE06C0" w14:paraId="26833530" w14:textId="1399FD52">
      <w:pPr>
        <w:jc w:val="center"/>
        <w:rPr>
          <w:b/>
          <w:szCs w:val="22"/>
        </w:rPr>
      </w:pPr>
      <w:r>
        <w:rPr>
          <w:b/>
          <w:szCs w:val="22"/>
        </w:rPr>
        <w:t>ET Docket No. 1</w:t>
      </w:r>
      <w:r w:rsidR="0021435D">
        <w:rPr>
          <w:b/>
          <w:szCs w:val="22"/>
        </w:rPr>
        <w:t>9-</w:t>
      </w:r>
      <w:r w:rsidR="00E10DF5">
        <w:rPr>
          <w:b/>
          <w:szCs w:val="22"/>
        </w:rPr>
        <w:t>242</w:t>
      </w:r>
    </w:p>
    <w:p w:rsidR="00CE06C0" w:rsidP="00CE06C0" w14:paraId="129C3880" w14:textId="77777777">
      <w:pPr>
        <w:jc w:val="center"/>
        <w:rPr>
          <w:b/>
          <w:szCs w:val="22"/>
        </w:rPr>
      </w:pPr>
    </w:p>
    <w:p w:rsidR="0005541B" w:rsidRPr="00C00BD9" w:rsidP="00C00BD9" w14:paraId="26AAF13B" w14:textId="06F53D14">
      <w:pPr>
        <w:rPr>
          <w:b/>
          <w:szCs w:val="22"/>
        </w:rPr>
      </w:pPr>
      <w:r>
        <w:rPr>
          <w:b/>
          <w:szCs w:val="22"/>
        </w:rPr>
        <w:t>Comment Date:</w:t>
      </w:r>
      <w:r>
        <w:rPr>
          <w:b/>
          <w:szCs w:val="22"/>
        </w:rPr>
        <w:t xml:space="preserve">  September 16, 2019</w:t>
      </w:r>
    </w:p>
    <w:p w:rsidR="00C00BD9" w:rsidRPr="00C00BD9" w:rsidP="00C00BD9" w14:paraId="6A38A87C" w14:textId="0CCE40D5">
      <w:pPr>
        <w:rPr>
          <w:b/>
          <w:szCs w:val="22"/>
        </w:rPr>
      </w:pPr>
      <w:r w:rsidRPr="00C00BD9">
        <w:rPr>
          <w:b/>
          <w:szCs w:val="22"/>
        </w:rPr>
        <w:t xml:space="preserve">Reply Comment Date:  </w:t>
      </w:r>
      <w:r w:rsidR="0005541B">
        <w:rPr>
          <w:b/>
          <w:szCs w:val="22"/>
        </w:rPr>
        <w:t>October 1, 2019</w:t>
      </w:r>
    </w:p>
    <w:p w:rsidR="00C00BD9" w:rsidRPr="00C00BD9" w:rsidP="00C00BD9" w14:paraId="1AA47B76" w14:textId="77777777">
      <w:pPr>
        <w:rPr>
          <w:b/>
          <w:szCs w:val="22"/>
        </w:rPr>
      </w:pPr>
    </w:p>
    <w:p w:rsidR="00CE06C0" w:rsidP="00CE06C0" w14:paraId="33210C40" w14:textId="24F55D1D">
      <w:pPr>
        <w:autoSpaceDE w:val="0"/>
        <w:autoSpaceDN w:val="0"/>
        <w:adjustRightInd w:val="0"/>
        <w:ind w:firstLine="720"/>
        <w:rPr>
          <w:szCs w:val="22"/>
        </w:rPr>
      </w:pPr>
      <w:r w:rsidRPr="00657E94">
        <w:rPr>
          <w:szCs w:val="22"/>
        </w:rPr>
        <w:t>On J</w:t>
      </w:r>
      <w:r w:rsidR="00192978">
        <w:rPr>
          <w:szCs w:val="22"/>
        </w:rPr>
        <w:t>uly 1</w:t>
      </w:r>
      <w:r w:rsidR="006726D1">
        <w:rPr>
          <w:szCs w:val="22"/>
        </w:rPr>
        <w:t>6</w:t>
      </w:r>
      <w:r w:rsidRPr="00657E94">
        <w:rPr>
          <w:szCs w:val="22"/>
        </w:rPr>
        <w:t>, 201</w:t>
      </w:r>
      <w:r w:rsidR="00192978">
        <w:rPr>
          <w:szCs w:val="22"/>
        </w:rPr>
        <w:t>9</w:t>
      </w:r>
      <w:r w:rsidRPr="00657E94">
        <w:rPr>
          <w:szCs w:val="22"/>
        </w:rPr>
        <w:t xml:space="preserve">, </w:t>
      </w:r>
      <w:r w:rsidR="00192978">
        <w:rPr>
          <w:szCs w:val="22"/>
        </w:rPr>
        <w:t xml:space="preserve">Humatics Corporation </w:t>
      </w:r>
      <w:r w:rsidRPr="00657E94">
        <w:rPr>
          <w:szCs w:val="22"/>
        </w:rPr>
        <w:t>(</w:t>
      </w:r>
      <w:r w:rsidR="00192978">
        <w:rPr>
          <w:szCs w:val="22"/>
        </w:rPr>
        <w:t>Humatics</w:t>
      </w:r>
      <w:r w:rsidRPr="00657E94">
        <w:rPr>
          <w:szCs w:val="22"/>
        </w:rPr>
        <w:t xml:space="preserve">) filed a request for </w:t>
      </w:r>
      <w:r>
        <w:rPr>
          <w:szCs w:val="22"/>
        </w:rPr>
        <w:t xml:space="preserve">a </w:t>
      </w:r>
      <w:r w:rsidRPr="00657E94">
        <w:rPr>
          <w:szCs w:val="22"/>
        </w:rPr>
        <w:t>waiver of Section 15.</w:t>
      </w:r>
      <w:r w:rsidR="00192978">
        <w:rPr>
          <w:szCs w:val="22"/>
        </w:rPr>
        <w:t>519</w:t>
      </w:r>
      <w:r w:rsidRPr="00657E94">
        <w:rPr>
          <w:szCs w:val="22"/>
        </w:rPr>
        <w:t>(</w:t>
      </w:r>
      <w:r w:rsidR="00192978">
        <w:rPr>
          <w:szCs w:val="22"/>
        </w:rPr>
        <w:t>a</w:t>
      </w:r>
      <w:r w:rsidRPr="00657E94">
        <w:rPr>
          <w:szCs w:val="22"/>
        </w:rPr>
        <w:t xml:space="preserve">) of the Commission’s rules to </w:t>
      </w:r>
      <w:r w:rsidR="00192978">
        <w:rPr>
          <w:szCs w:val="22"/>
        </w:rPr>
        <w:t xml:space="preserve">permit </w:t>
      </w:r>
      <w:r w:rsidR="00974048">
        <w:rPr>
          <w:szCs w:val="22"/>
        </w:rPr>
        <w:t>it</w:t>
      </w:r>
      <w:r w:rsidRPr="00192978" w:rsidR="00192978">
        <w:rPr>
          <w:szCs w:val="22"/>
        </w:rPr>
        <w:t xml:space="preserve"> to obtain a grant of equipment authorization for a</w:t>
      </w:r>
      <w:r w:rsidR="00D31CB5">
        <w:rPr>
          <w:szCs w:val="22"/>
        </w:rPr>
        <w:t xml:space="preserve">n </w:t>
      </w:r>
      <w:r w:rsidRPr="00192978" w:rsidR="00192978">
        <w:rPr>
          <w:szCs w:val="22"/>
        </w:rPr>
        <w:t>ultra-wideband (UWB) system that employs fixed infrastructure</w:t>
      </w:r>
      <w:r w:rsidR="00291EF2">
        <w:rPr>
          <w:szCs w:val="22"/>
        </w:rPr>
        <w:t>.</w:t>
      </w:r>
      <w:r>
        <w:rPr>
          <w:szCs w:val="22"/>
          <w:vertAlign w:val="superscript"/>
        </w:rPr>
        <w:footnoteReference w:id="2"/>
      </w:r>
      <w:r>
        <w:rPr>
          <w:szCs w:val="22"/>
        </w:rPr>
        <w:t xml:space="preserve">  </w:t>
      </w:r>
    </w:p>
    <w:p w:rsidR="00CE06C0" w:rsidP="00CE06C0" w14:paraId="15DFB770" w14:textId="77777777">
      <w:pPr>
        <w:autoSpaceDE w:val="0"/>
        <w:autoSpaceDN w:val="0"/>
        <w:adjustRightInd w:val="0"/>
        <w:ind w:firstLine="720"/>
        <w:rPr>
          <w:szCs w:val="22"/>
        </w:rPr>
      </w:pPr>
    </w:p>
    <w:p w:rsidR="00A62121" w:rsidP="00CE06C0" w14:paraId="47BE8639" w14:textId="2E4AFD01">
      <w:pPr>
        <w:autoSpaceDE w:val="0"/>
        <w:autoSpaceDN w:val="0"/>
        <w:adjustRightInd w:val="0"/>
        <w:ind w:firstLine="720"/>
        <w:rPr>
          <w:szCs w:val="22"/>
        </w:rPr>
      </w:pPr>
      <w:bookmarkStart w:id="1" w:name="_Hlk15465316"/>
      <w:r>
        <w:rPr>
          <w:szCs w:val="22"/>
        </w:rPr>
        <w:t xml:space="preserve">Humatics seeks a waiver of </w:t>
      </w:r>
      <w:r w:rsidRPr="00D82BFC" w:rsidR="00DC34D1">
        <w:rPr>
          <w:szCs w:val="22"/>
        </w:rPr>
        <w:t>Section 15.5</w:t>
      </w:r>
      <w:r w:rsidR="00DC34D1">
        <w:rPr>
          <w:szCs w:val="22"/>
        </w:rPr>
        <w:t>19</w:t>
      </w:r>
      <w:r w:rsidRPr="00D82BFC" w:rsidR="00DC34D1">
        <w:rPr>
          <w:szCs w:val="22"/>
        </w:rPr>
        <w:t>(</w:t>
      </w:r>
      <w:r w:rsidR="00DC34D1">
        <w:rPr>
          <w:szCs w:val="22"/>
        </w:rPr>
        <w:t>a</w:t>
      </w:r>
      <w:r w:rsidRPr="00D82BFC" w:rsidR="00DC34D1">
        <w:rPr>
          <w:szCs w:val="22"/>
        </w:rPr>
        <w:t xml:space="preserve">) </w:t>
      </w:r>
      <w:bookmarkEnd w:id="1"/>
      <w:r w:rsidRPr="00D82BFC" w:rsidR="00DC34D1">
        <w:rPr>
          <w:szCs w:val="22"/>
        </w:rPr>
        <w:t>of the</w:t>
      </w:r>
      <w:r w:rsidR="00DC34D1">
        <w:rPr>
          <w:szCs w:val="22"/>
        </w:rPr>
        <w:t xml:space="preserve"> Commission’s rules</w:t>
      </w:r>
      <w:r>
        <w:rPr>
          <w:szCs w:val="22"/>
        </w:rPr>
        <w:t xml:space="preserve">, which </w:t>
      </w:r>
      <w:r w:rsidR="00DC34D1">
        <w:rPr>
          <w:szCs w:val="22"/>
        </w:rPr>
        <w:t>specifies technical requirements for handheld UWB systems</w:t>
      </w:r>
      <w:r w:rsidRPr="001B3DBC" w:rsidR="00DC34D1">
        <w:rPr>
          <w:szCs w:val="22"/>
        </w:rPr>
        <w:t xml:space="preserve"> </w:t>
      </w:r>
      <w:r>
        <w:rPr>
          <w:szCs w:val="22"/>
        </w:rPr>
        <w:t xml:space="preserve">and prohibits the use of </w:t>
      </w:r>
      <w:r w:rsidRPr="001B3DBC" w:rsidR="00DC34D1">
        <w:rPr>
          <w:szCs w:val="22"/>
        </w:rPr>
        <w:t>fixed infrastructure</w:t>
      </w:r>
      <w:r w:rsidR="00DC34D1">
        <w:rPr>
          <w:szCs w:val="22"/>
        </w:rPr>
        <w:t>.</w:t>
      </w:r>
      <w:r>
        <w:rPr>
          <w:szCs w:val="22"/>
          <w:vertAlign w:val="superscript"/>
        </w:rPr>
        <w:footnoteReference w:id="3"/>
      </w:r>
      <w:r w:rsidR="00535D4E">
        <w:rPr>
          <w:szCs w:val="22"/>
        </w:rPr>
        <w:t xml:space="preserve">  Hum</w:t>
      </w:r>
      <w:r w:rsidRPr="006754D7" w:rsidR="006754D7">
        <w:rPr>
          <w:szCs w:val="22"/>
        </w:rPr>
        <w:t>atics</w:t>
      </w:r>
      <w:r>
        <w:rPr>
          <w:szCs w:val="22"/>
        </w:rPr>
        <w:t>’</w:t>
      </w:r>
      <w:r w:rsidR="00535D4E">
        <w:rPr>
          <w:szCs w:val="22"/>
        </w:rPr>
        <w:t xml:space="preserve"> </w:t>
      </w:r>
      <w:r w:rsidRPr="00507A54" w:rsidR="00535D4E">
        <w:rPr>
          <w:szCs w:val="22"/>
        </w:rPr>
        <w:t>Spatial Intelligence Platform</w:t>
      </w:r>
      <w:r w:rsidR="00716C5E">
        <w:rPr>
          <w:szCs w:val="22"/>
        </w:rPr>
        <w:t xml:space="preserve"> (Platform)</w:t>
      </w:r>
      <w:r>
        <w:rPr>
          <w:szCs w:val="22"/>
        </w:rPr>
        <w:t xml:space="preserve"> </w:t>
      </w:r>
      <w:r w:rsidR="00716C5E">
        <w:rPr>
          <w:szCs w:val="22"/>
        </w:rPr>
        <w:t>consists of</w:t>
      </w:r>
      <w:r w:rsidR="002C786E">
        <w:rPr>
          <w:szCs w:val="22"/>
        </w:rPr>
        <w:t xml:space="preserve"> microlocation system</w:t>
      </w:r>
      <w:r w:rsidR="00716C5E">
        <w:rPr>
          <w:szCs w:val="22"/>
        </w:rPr>
        <w:t>s designed to operate under the UWB rules</w:t>
      </w:r>
      <w:r>
        <w:rPr>
          <w:szCs w:val="22"/>
        </w:rPr>
        <w:t>.</w:t>
      </w:r>
      <w:r>
        <w:rPr>
          <w:rStyle w:val="FootnoteReference"/>
          <w:szCs w:val="22"/>
        </w:rPr>
        <w:footnoteReference w:id="4"/>
      </w:r>
      <w:r w:rsidR="002C786E">
        <w:rPr>
          <w:szCs w:val="22"/>
        </w:rPr>
        <w:t xml:space="preserve"> </w:t>
      </w:r>
      <w:r>
        <w:rPr>
          <w:szCs w:val="22"/>
        </w:rPr>
        <w:t xml:space="preserve">The Platform </w:t>
      </w:r>
      <w:r w:rsidR="00716C5E">
        <w:rPr>
          <w:szCs w:val="22"/>
        </w:rPr>
        <w:t>can be</w:t>
      </w:r>
      <w:r w:rsidR="00A14413">
        <w:rPr>
          <w:szCs w:val="22"/>
        </w:rPr>
        <w:t xml:space="preserve"> use</w:t>
      </w:r>
      <w:r w:rsidR="00716C5E">
        <w:rPr>
          <w:szCs w:val="22"/>
        </w:rPr>
        <w:t>d</w:t>
      </w:r>
      <w:r w:rsidR="00A14413">
        <w:rPr>
          <w:szCs w:val="22"/>
        </w:rPr>
        <w:t xml:space="preserve"> in industrial logistics and manufacturing markets to provide precise location information for </w:t>
      </w:r>
      <w:r w:rsidR="00716C5E">
        <w:rPr>
          <w:szCs w:val="22"/>
        </w:rPr>
        <w:t xml:space="preserve">tasks such as </w:t>
      </w:r>
      <w:r w:rsidR="00A14413">
        <w:rPr>
          <w:szCs w:val="22"/>
        </w:rPr>
        <w:t>automatic guided vehicle navigation, crane control, forklift tracking, and worker tracking</w:t>
      </w:r>
      <w:r w:rsidR="00535D4E">
        <w:rPr>
          <w:szCs w:val="22"/>
        </w:rPr>
        <w:t>.</w:t>
      </w:r>
      <w:r>
        <w:rPr>
          <w:rStyle w:val="FootnoteReference"/>
          <w:szCs w:val="22"/>
        </w:rPr>
        <w:footnoteReference w:id="5"/>
      </w:r>
      <w:r w:rsidR="00716C5E">
        <w:rPr>
          <w:szCs w:val="22"/>
        </w:rPr>
        <w:t xml:space="preserve">  The Platform would be located both indoors and outdoors and would </w:t>
      </w:r>
      <w:r>
        <w:rPr>
          <w:szCs w:val="22"/>
        </w:rPr>
        <w:t xml:space="preserve">be mounted on </w:t>
      </w:r>
      <w:r w:rsidR="00716C5E">
        <w:rPr>
          <w:szCs w:val="22"/>
        </w:rPr>
        <w:t>fixed infrastructure</w:t>
      </w:r>
      <w:r>
        <w:rPr>
          <w:szCs w:val="22"/>
        </w:rPr>
        <w:t xml:space="preserve"> (i.e. industrial automation and manufacturing equipment</w:t>
      </w:r>
      <w:r w:rsidR="00716C5E">
        <w:rPr>
          <w:szCs w:val="22"/>
        </w:rPr>
        <w:t>.</w:t>
      </w:r>
      <w:r>
        <w:rPr>
          <w:rStyle w:val="FootnoteReference"/>
          <w:szCs w:val="22"/>
        </w:rPr>
        <w:footnoteReference w:id="6"/>
      </w:r>
    </w:p>
    <w:p w:rsidR="006726D1" w:rsidP="00CE06C0" w14:paraId="50C8986A" w14:textId="498826D3">
      <w:pPr>
        <w:autoSpaceDE w:val="0"/>
        <w:autoSpaceDN w:val="0"/>
        <w:adjustRightInd w:val="0"/>
        <w:ind w:firstLine="720"/>
        <w:rPr>
          <w:szCs w:val="22"/>
        </w:rPr>
      </w:pPr>
    </w:p>
    <w:p w:rsidR="006726D1" w:rsidP="00CE06C0" w14:paraId="77F3595E" w14:textId="3A766B10">
      <w:pPr>
        <w:autoSpaceDE w:val="0"/>
        <w:autoSpaceDN w:val="0"/>
        <w:adjustRightInd w:val="0"/>
        <w:ind w:firstLine="720"/>
        <w:rPr>
          <w:szCs w:val="22"/>
        </w:rPr>
      </w:pPr>
      <w:r>
        <w:rPr>
          <w:szCs w:val="22"/>
        </w:rPr>
        <w:t xml:space="preserve">The Commission’s Office of Engineering and Technology (OET) seeks comment on </w:t>
      </w:r>
      <w:r w:rsidR="006C1D74">
        <w:rPr>
          <w:szCs w:val="22"/>
        </w:rPr>
        <w:t>Humatics</w:t>
      </w:r>
      <w:r w:rsidR="00371788">
        <w:rPr>
          <w:szCs w:val="22"/>
        </w:rPr>
        <w:t>’</w:t>
      </w:r>
      <w:r w:rsidR="006C1D74">
        <w:rPr>
          <w:szCs w:val="22"/>
        </w:rPr>
        <w:t xml:space="preserve"> </w:t>
      </w:r>
      <w:r w:rsidR="00CD4412">
        <w:rPr>
          <w:szCs w:val="22"/>
        </w:rPr>
        <w:t>waiver request.</w:t>
      </w:r>
    </w:p>
    <w:p w:rsidR="006726D1" w:rsidP="00CE06C0" w14:paraId="6BF60732" w14:textId="587F06D1">
      <w:pPr>
        <w:autoSpaceDE w:val="0"/>
        <w:autoSpaceDN w:val="0"/>
        <w:adjustRightInd w:val="0"/>
        <w:ind w:firstLine="720"/>
        <w:rPr>
          <w:szCs w:val="22"/>
        </w:rPr>
      </w:pPr>
    </w:p>
    <w:p w:rsidR="006726D1" w:rsidP="006726D1" w14:paraId="49481D44" w14:textId="456A396F">
      <w:pPr>
        <w:ind w:firstLine="720"/>
      </w:pPr>
      <w:r w:rsidRPr="00511B78">
        <w:rPr>
          <w:szCs w:val="22"/>
        </w:rPr>
        <w:t xml:space="preserve">Humatics </w:t>
      </w:r>
      <w:r>
        <w:t>submitted its waiver request electronically through the Commission’s Electronic Comment Filing System (ECFS) as a non-docketed filing in FCC INBOX-PART 15 (Petition for Waiver of Part 15).  In conjunction with the opening of ET Docket 19-</w:t>
      </w:r>
      <w:r w:rsidR="00E10DF5">
        <w:t>242</w:t>
      </w:r>
      <w:r>
        <w:t>, the Commission moved the filing into this docket.  Parties should file all comments and reply comments in ET Docket 19-</w:t>
      </w:r>
      <w:r w:rsidR="00E10DF5">
        <w:t>242.</w:t>
      </w:r>
    </w:p>
    <w:p w:rsidR="006726D1" w:rsidP="00CE06C0" w14:paraId="3D57CFD2" w14:textId="77777777">
      <w:pPr>
        <w:autoSpaceDE w:val="0"/>
        <w:autoSpaceDN w:val="0"/>
        <w:adjustRightInd w:val="0"/>
        <w:ind w:firstLine="720"/>
        <w:rPr>
          <w:szCs w:val="22"/>
        </w:rPr>
      </w:pPr>
    </w:p>
    <w:p w:rsidR="00CE06C0" w:rsidP="00CE06C0" w14:paraId="0094AA74" w14:textId="77777777">
      <w:pPr>
        <w:autoSpaceDE w:val="0"/>
        <w:autoSpaceDN w:val="0"/>
        <w:adjustRightInd w:val="0"/>
        <w:ind w:firstLine="720"/>
        <w:rPr>
          <w:spacing w:val="-3"/>
          <w:szCs w:val="22"/>
        </w:rPr>
      </w:pPr>
      <w:r>
        <w:rPr>
          <w:szCs w:val="22"/>
        </w:rPr>
        <w:t xml:space="preserve">OET has concluded that, in order to develop a complete record on the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CE06C0" w:rsidP="00CE06C0" w14:paraId="625BDDD5" w14:textId="77777777">
      <w:pPr>
        <w:tabs>
          <w:tab w:val="left" w:pos="-720"/>
        </w:tabs>
        <w:suppressAutoHyphens/>
        <w:spacing w:line="227" w:lineRule="atLeast"/>
        <w:jc w:val="both"/>
        <w:rPr>
          <w:spacing w:val="-3"/>
          <w:szCs w:val="22"/>
        </w:rPr>
      </w:pPr>
    </w:p>
    <w:p w:rsidR="00CE06C0" w:rsidP="00CE06C0" w14:paraId="795A2F56" w14:textId="77777777">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CE06C0" w:rsidP="00CE06C0" w14:paraId="13D6DE52" w14:textId="77777777"/>
    <w:p w:rsidR="00CE06C0" w:rsidP="00CE06C0" w14:paraId="351BAECE" w14:textId="77777777">
      <w:pPr>
        <w:numPr>
          <w:ilvl w:val="0"/>
          <w:numId w:val="10"/>
        </w:numPr>
      </w:pPr>
      <w:r>
        <w:t xml:space="preserve">Electronic Filers:  Comments may be filed electronically using the Internet by accessing the ECFS: </w:t>
      </w:r>
      <w:hyperlink r:id="rId5" w:history="1">
        <w:r w:rsidRPr="007F1171">
          <w:rPr>
            <w:rStyle w:val="Hyperlink"/>
          </w:rPr>
          <w:t>http://fjallfoss.fcc.gov/ecfs2/</w:t>
        </w:r>
      </w:hyperlink>
      <w:r>
        <w:t xml:space="preserve">. </w:t>
      </w:r>
    </w:p>
    <w:p w:rsidR="00CE06C0" w:rsidP="00CE06C0" w14:paraId="020DE576" w14:textId="77777777"/>
    <w:p w:rsidR="00CE06C0" w:rsidP="00CE06C0" w14:paraId="6A28A46D" w14:textId="77777777">
      <w:pPr>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06C0" w:rsidP="00CE06C0" w14:paraId="3438CB28" w14:textId="77777777"/>
    <w:p w:rsidR="00CE06C0" w:rsidP="00CE06C0" w14:paraId="01D69B0C" w14:textId="7777777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E06C0" w:rsidP="00CE06C0" w14:paraId="2106C2D9" w14:textId="77777777"/>
    <w:p w:rsidR="00CE06C0" w:rsidP="00CE06C0" w14:paraId="1B6DCE1C" w14:textId="5047DFCE">
      <w:pPr>
        <w:numPr>
          <w:ilvl w:val="0"/>
          <w:numId w:val="9"/>
        </w:numPr>
      </w:pPr>
      <w: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w:t>
      </w:r>
    </w:p>
    <w:p w:rsidR="00CE06C0" w:rsidP="00CE06C0" w14:paraId="5E88D965" w14:textId="77777777">
      <w:pPr>
        <w:ind w:left="1080"/>
      </w:pPr>
    </w:p>
    <w:p w:rsidR="00CE06C0" w:rsidP="00CE06C0" w14:paraId="4308CDA2" w14:textId="77777777">
      <w:pPr>
        <w:numPr>
          <w:ilvl w:val="0"/>
          <w:numId w:val="9"/>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CE06C0" w:rsidP="00CE06C0" w14:paraId="43C5A6CE" w14:textId="77777777"/>
    <w:p w:rsidR="00CE06C0" w:rsidP="00CE06C0" w14:paraId="109CF658" w14:textId="77777777">
      <w:pPr>
        <w:numPr>
          <w:ilvl w:val="0"/>
          <w:numId w:val="9"/>
        </w:numPr>
      </w:pPr>
      <w:r>
        <w:t>U.S. Postal Service first-class, Express, and Priority mail must be addressed to 445 12</w:t>
      </w:r>
      <w:r>
        <w:rPr>
          <w:vertAlign w:val="superscript"/>
        </w:rPr>
        <w:t>th</w:t>
      </w:r>
      <w:r>
        <w:t xml:space="preserve"> Street, SW, Washington DC  20554.</w:t>
      </w:r>
    </w:p>
    <w:p w:rsidR="00FE50C6" w:rsidP="00FE50C6" w14:paraId="70A348B6" w14:textId="77777777">
      <w:pPr>
        <w:ind w:left="1440"/>
      </w:pPr>
    </w:p>
    <w:p w:rsidR="00CE06C0" w:rsidP="00CE06C0" w14:paraId="4329578B" w14:textId="77777777">
      <w:pPr>
        <w:ind w:firstLine="720"/>
      </w:pPr>
      <w:r>
        <w:t xml:space="preserve">People with Disabilities: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(tty).</w:t>
      </w:r>
    </w:p>
    <w:p w:rsidR="004C66DB" w:rsidP="00CE06C0" w14:paraId="241038DA" w14:textId="77777777">
      <w:pPr>
        <w:ind w:firstLine="720"/>
      </w:pPr>
    </w:p>
    <w:p w:rsidR="00CE06C0" w:rsidP="00CE06C0" w14:paraId="1D61D65E" w14:textId="6A443633">
      <w:pPr>
        <w:ind w:firstLine="720"/>
      </w:pPr>
      <w:r>
        <w:t xml:space="preserve">Parties should also send a copy of their filings to </w:t>
      </w:r>
      <w:r w:rsidR="0021435D">
        <w:t>Rodney Smal</w:t>
      </w:r>
      <w:r>
        <w:t>l, Office of Engineering and Technology, Federal Communications Commission, Room 7-A12</w:t>
      </w:r>
      <w:r w:rsidR="00B348BA">
        <w:t>1</w:t>
      </w:r>
      <w:r>
        <w:t xml:space="preserve">, 445 12th Street, S.W., Washington, D.C. 20554, or by e-mail to </w:t>
      </w:r>
      <w:hyperlink r:id="rId7" w:history="1">
        <w:r w:rsidRPr="00381B06" w:rsidR="00EC762A">
          <w:rPr>
            <w:rStyle w:val="Hyperlink"/>
          </w:rPr>
          <w:t>Rodney.Small@fcc.gov</w:t>
        </w:r>
      </w:hyperlink>
      <w:r>
        <w:t>.</w:t>
      </w:r>
    </w:p>
    <w:p w:rsidR="00CE06C0" w:rsidP="00CE06C0" w14:paraId="4D699F73" w14:textId="77777777">
      <w:pPr>
        <w:ind w:firstLine="720"/>
      </w:pPr>
    </w:p>
    <w:p w:rsidR="00CE06C0" w:rsidP="00CE06C0" w14:paraId="6816EDAB" w14:textId="77777777">
      <w:pPr>
        <w:ind w:firstLine="720"/>
      </w:pPr>
      <w:r>
        <w:t>Documents are available for public inspection and copying during business hours at the FCC Reference Information Center, Portals II, 445 12th Street, S.W., Room CY</w:t>
      </w:r>
      <w:r>
        <w:noBreakHyphen/>
        <w:t>A257, Washington, D.C. 20554.</w:t>
      </w:r>
    </w:p>
    <w:p w:rsidR="00CE06C0" w:rsidP="00CE06C0" w14:paraId="52A8B2BB" w14:textId="77777777"/>
    <w:p w:rsidR="00CE06C0" w:rsidP="00CE06C0" w14:paraId="2CDD8235" w14:textId="77777777">
      <w:pPr>
        <w:jc w:val="both"/>
        <w:rPr>
          <w:spacing w:val="-3"/>
          <w:szCs w:val="22"/>
        </w:rPr>
      </w:pPr>
      <w:r>
        <w:rPr>
          <w:spacing w:val="-3"/>
          <w:szCs w:val="22"/>
        </w:rPr>
        <w:t xml:space="preserve">Office of Engineering and Technology contact:  </w:t>
      </w:r>
      <w:r w:rsidR="0021435D">
        <w:rPr>
          <w:spacing w:val="-3"/>
          <w:szCs w:val="22"/>
        </w:rPr>
        <w:t>Rodney Small</w:t>
      </w:r>
      <w:r>
        <w:rPr>
          <w:spacing w:val="-3"/>
          <w:szCs w:val="22"/>
        </w:rPr>
        <w:t xml:space="preserve"> at 202-418-</w:t>
      </w:r>
      <w:r w:rsidR="0021435D">
        <w:rPr>
          <w:spacing w:val="-3"/>
          <w:szCs w:val="22"/>
        </w:rPr>
        <w:t>2452</w:t>
      </w:r>
      <w:r>
        <w:rPr>
          <w:spacing w:val="-3"/>
          <w:szCs w:val="22"/>
        </w:rPr>
        <w:t>.</w:t>
      </w:r>
    </w:p>
    <w:p w:rsidR="00CE06C0" w:rsidP="00CE06C0" w14:paraId="48D8EFAA" w14:textId="77777777">
      <w:pPr>
        <w:rPr>
          <w:spacing w:val="-3"/>
          <w:szCs w:val="22"/>
        </w:rPr>
      </w:pPr>
    </w:p>
    <w:p w:rsidR="00CE06C0" w:rsidP="00CE06C0" w14:paraId="456F2061" w14:textId="77777777">
      <w:pPr>
        <w:rPr>
          <w:spacing w:val="-3"/>
          <w:szCs w:val="22"/>
        </w:rPr>
      </w:pPr>
      <w:r>
        <w:rPr>
          <w:spacing w:val="-3"/>
          <w:szCs w:val="22"/>
        </w:rPr>
        <w:t>By the Chief, Office of Engineering and Technology</w:t>
      </w:r>
    </w:p>
    <w:p w:rsidR="00CE06C0" w:rsidP="00CE06C0" w14:paraId="5339F7FD" w14:textId="77777777">
      <w:pPr>
        <w:rPr>
          <w:spacing w:val="-3"/>
          <w:szCs w:val="22"/>
        </w:rPr>
      </w:pPr>
    </w:p>
    <w:p w:rsidR="006A1F49" w:rsidRPr="00981C6E" w:rsidP="00981C6E" w14:paraId="71EB7B13" w14:textId="77777777">
      <w:pPr>
        <w:jc w:val="center"/>
        <w:rPr>
          <w:spacing w:val="-3"/>
          <w:szCs w:val="22"/>
        </w:rPr>
      </w:pPr>
      <w:r>
        <w:rPr>
          <w:spacing w:val="-3"/>
          <w:szCs w:val="22"/>
        </w:rPr>
        <w:t>-FCC-</w:t>
      </w:r>
    </w:p>
    <w:sectPr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6A06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8E6486" w14:textId="77777777">
    <w:pPr>
      <w:pStyle w:val="Footer"/>
    </w:pPr>
  </w:p>
  <w:p w:rsidR="003660ED" w14:paraId="67B34E6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AC7CA8" w14:textId="77777777">
    <w:pPr>
      <w:pStyle w:val="Footer"/>
      <w:framePr w:wrap="around" w:vAnchor="text" w:hAnchor="margin" w:xAlign="center" w:y="1"/>
    </w:pPr>
    <w:r>
      <w:fldChar w:fldCharType="begin"/>
    </w:r>
    <w:r>
      <w:instrText xml:space="preserve">PAGE  </w:instrText>
    </w:r>
    <w:r>
      <w:fldChar w:fldCharType="separate"/>
    </w:r>
    <w:r w:rsidR="00C56397">
      <w:rPr>
        <w:noProof/>
      </w:rPr>
      <w:t>2</w:t>
    </w:r>
    <w:r>
      <w:fldChar w:fldCharType="end"/>
    </w:r>
  </w:p>
  <w:p w:rsidR="003660ED" w:rsidP="000E05FE" w14:paraId="6137143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8F6E5C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B7E" w14:paraId="31B0C450" w14:textId="77777777">
      <w:r>
        <w:separator/>
      </w:r>
    </w:p>
  </w:footnote>
  <w:footnote w:type="continuationSeparator" w:id="1">
    <w:p w:rsidR="00136B7E" w14:paraId="634913A8" w14:textId="77777777">
      <w:r>
        <w:continuationSeparator/>
      </w:r>
    </w:p>
  </w:footnote>
  <w:footnote w:id="2">
    <w:p w:rsidR="001D5510" w:rsidP="001D5510" w14:paraId="4D9F0DCB" w14:textId="3613DFE6">
      <w:pPr>
        <w:pStyle w:val="FootnoteText"/>
      </w:pPr>
      <w:r>
        <w:rPr>
          <w:rStyle w:val="FootnoteReference"/>
        </w:rPr>
        <w:footnoteRef/>
      </w:r>
      <w:r>
        <w:t xml:space="preserve"> </w:t>
      </w:r>
      <w:r w:rsidRPr="00511B78" w:rsidR="00535D4E">
        <w:rPr>
          <w:szCs w:val="22"/>
        </w:rPr>
        <w:t xml:space="preserve">Humatics </w:t>
      </w:r>
      <w:r w:rsidRPr="006726D1" w:rsidR="006726D1">
        <w:t>Corporation Request for Waiver of</w:t>
      </w:r>
      <w:r w:rsidR="006726D1">
        <w:t xml:space="preserve"> Section 15.519(a) of the Commission’s Rules,</w:t>
      </w:r>
      <w:r w:rsidR="006726D1">
        <w:t xml:space="preserve"> filed July 16, 2019 (</w:t>
      </w:r>
      <w:r w:rsidRPr="00511B78" w:rsidR="00535D4E">
        <w:rPr>
          <w:szCs w:val="22"/>
        </w:rPr>
        <w:t xml:space="preserve">Humatics </w:t>
      </w:r>
      <w:r w:rsidR="006726D1">
        <w:t>Waiver Request).</w:t>
      </w:r>
    </w:p>
  </w:footnote>
  <w:footnote w:id="3">
    <w:p w:rsidR="00DC34D1" w:rsidP="00DC34D1" w14:paraId="69E10C5F" w14:textId="77777777">
      <w:pPr>
        <w:pStyle w:val="FootnoteText"/>
      </w:pPr>
      <w:r>
        <w:rPr>
          <w:rStyle w:val="FootnoteReference"/>
        </w:rPr>
        <w:footnoteRef/>
      </w:r>
      <w:r>
        <w:t xml:space="preserve"> 47 CFR § 15.519(a).</w:t>
      </w:r>
    </w:p>
  </w:footnote>
  <w:footnote w:id="4">
    <w:p w:rsidR="00716C5E" w14:paraId="2C802BAA" w14:textId="63D9E6BE">
      <w:pPr>
        <w:pStyle w:val="FootnoteText"/>
      </w:pPr>
      <w:r>
        <w:rPr>
          <w:rStyle w:val="FootnoteReference"/>
        </w:rPr>
        <w:footnoteRef/>
      </w:r>
      <w:r>
        <w:t xml:space="preserve"> </w:t>
      </w:r>
      <w:r w:rsidRPr="00511B78">
        <w:rPr>
          <w:szCs w:val="22"/>
        </w:rPr>
        <w:t xml:space="preserve">Humatics </w:t>
      </w:r>
      <w:r>
        <w:t>Waiver Request at 11</w:t>
      </w:r>
      <w:r w:rsidR="002B6485">
        <w:t xml:space="preserve"> (claiming that because all Humatics devices comply with all other applicable UWB rules, including technical limits, only a waiver of Section 15.519(a) is needed).</w:t>
      </w:r>
    </w:p>
  </w:footnote>
  <w:footnote w:id="5">
    <w:p w:rsidR="00716C5E" w:rsidRPr="00716C5E" w14:paraId="42F6145D" w14:textId="050D13C9">
      <w:pPr>
        <w:pStyle w:val="FootnoteText"/>
      </w:pPr>
      <w:r>
        <w:rPr>
          <w:rStyle w:val="FootnoteReference"/>
        </w:rPr>
        <w:footnoteRef/>
      </w:r>
      <w:r>
        <w:t xml:space="preserve"> </w:t>
      </w:r>
      <w:r>
        <w:rPr>
          <w:i/>
        </w:rPr>
        <w:t>Id.</w:t>
      </w:r>
      <w:r>
        <w:t xml:space="preserve"> at 2-3.</w:t>
      </w:r>
    </w:p>
  </w:footnote>
  <w:footnote w:id="6">
    <w:p w:rsidR="00A62121" w:rsidRPr="00A62121" w:rsidP="00A62121" w14:paraId="4041A0D8" w14:textId="5C1BBE95">
      <w:pPr>
        <w:pStyle w:val="FootnoteText"/>
        <w:rPr>
          <w:i/>
        </w:rPr>
      </w:pPr>
      <w:r>
        <w:rPr>
          <w:rStyle w:val="FootnoteReference"/>
        </w:rPr>
        <w:footnoteRef/>
      </w:r>
      <w:r>
        <w:t xml:space="preserve"> </w:t>
      </w:r>
      <w:r>
        <w:rPr>
          <w:i/>
        </w:rPr>
        <w:t xml:space="preserve">Id. </w:t>
      </w:r>
      <w:r>
        <w:t xml:space="preserve">at 11.  It states that because all Humatics devices comply with all other applicable UWB rules, including technical limits, only a waiver of Section 15.519(a) is needed.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397" w14:paraId="085B8C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397" w14:paraId="4ED507D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03557300"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5F74A88" w14:textId="77777777">
                    <w:pPr>
                      <w:rPr>
                        <w:rFonts w:ascii="Arial" w:hAnsi="Arial"/>
                        <w:b/>
                      </w:rPr>
                    </w:pPr>
                    <w:r>
                      <w:rPr>
                        <w:rFonts w:ascii="Arial" w:hAnsi="Arial"/>
                        <w:b/>
                      </w:rPr>
                      <w:t>Federal Communications Commission</w:t>
                    </w:r>
                  </w:p>
                  <w:p w:rsidR="00D47505" w:rsidP="00D47505" w14:paraId="6AF309E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08D02CEE"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0029759C"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17CA3185" w14:textId="77777777">
                    <w:pPr>
                      <w:spacing w:before="40"/>
                      <w:jc w:val="right"/>
                      <w:rPr>
                        <w:rFonts w:ascii="Arial" w:hAnsi="Arial"/>
                        <w:b/>
                        <w:sz w:val="16"/>
                      </w:rPr>
                    </w:pPr>
                    <w:r>
                      <w:rPr>
                        <w:rFonts w:ascii="Arial" w:hAnsi="Arial"/>
                        <w:b/>
                        <w:sz w:val="16"/>
                      </w:rPr>
                      <w:t>News Media Information 202 / 418-0500</w:t>
                    </w:r>
                  </w:p>
                  <w:p w:rsidR="00D47505" w:rsidP="00D47505" w14:paraId="42DA7AE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paraId="52AADE7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6E"/>
    <w:rsid w:val="00016540"/>
    <w:rsid w:val="00034C8C"/>
    <w:rsid w:val="00036039"/>
    <w:rsid w:val="00037F90"/>
    <w:rsid w:val="0005541B"/>
    <w:rsid w:val="00062DC3"/>
    <w:rsid w:val="00085C99"/>
    <w:rsid w:val="000875BF"/>
    <w:rsid w:val="00096D8C"/>
    <w:rsid w:val="000B6487"/>
    <w:rsid w:val="000B6EED"/>
    <w:rsid w:val="000C0B65"/>
    <w:rsid w:val="000D6A39"/>
    <w:rsid w:val="000E05FE"/>
    <w:rsid w:val="000E3D42"/>
    <w:rsid w:val="000E4429"/>
    <w:rsid w:val="00122BD5"/>
    <w:rsid w:val="00133F79"/>
    <w:rsid w:val="00136B7E"/>
    <w:rsid w:val="0014116C"/>
    <w:rsid w:val="001631FC"/>
    <w:rsid w:val="00192978"/>
    <w:rsid w:val="00194A66"/>
    <w:rsid w:val="001A6541"/>
    <w:rsid w:val="001B3DBC"/>
    <w:rsid w:val="001C0F7A"/>
    <w:rsid w:val="001C4BAB"/>
    <w:rsid w:val="001D35B8"/>
    <w:rsid w:val="001D5510"/>
    <w:rsid w:val="001D6BCF"/>
    <w:rsid w:val="001E01CA"/>
    <w:rsid w:val="00211EDA"/>
    <w:rsid w:val="00212910"/>
    <w:rsid w:val="0021435D"/>
    <w:rsid w:val="00262C78"/>
    <w:rsid w:val="00275CF5"/>
    <w:rsid w:val="0028301F"/>
    <w:rsid w:val="00285017"/>
    <w:rsid w:val="00291EF2"/>
    <w:rsid w:val="002A2D2E"/>
    <w:rsid w:val="002B6485"/>
    <w:rsid w:val="002C00E8"/>
    <w:rsid w:val="002C0A23"/>
    <w:rsid w:val="002C786E"/>
    <w:rsid w:val="002D6A91"/>
    <w:rsid w:val="00342E66"/>
    <w:rsid w:val="00343749"/>
    <w:rsid w:val="003660ED"/>
    <w:rsid w:val="00371788"/>
    <w:rsid w:val="00381B06"/>
    <w:rsid w:val="003B0550"/>
    <w:rsid w:val="003B694F"/>
    <w:rsid w:val="003F171C"/>
    <w:rsid w:val="003F3139"/>
    <w:rsid w:val="00412FC5"/>
    <w:rsid w:val="00422276"/>
    <w:rsid w:val="004242F1"/>
    <w:rsid w:val="00434F26"/>
    <w:rsid w:val="004401FE"/>
    <w:rsid w:val="00445A00"/>
    <w:rsid w:val="00451B0F"/>
    <w:rsid w:val="00461E32"/>
    <w:rsid w:val="004C2EE3"/>
    <w:rsid w:val="004C5403"/>
    <w:rsid w:val="004C66DB"/>
    <w:rsid w:val="004E007D"/>
    <w:rsid w:val="004E4A22"/>
    <w:rsid w:val="004E7F9E"/>
    <w:rsid w:val="004F04E9"/>
    <w:rsid w:val="00507A54"/>
    <w:rsid w:val="00511968"/>
    <w:rsid w:val="00511B78"/>
    <w:rsid w:val="00535D4E"/>
    <w:rsid w:val="0055614C"/>
    <w:rsid w:val="005D7BBD"/>
    <w:rsid w:val="005E14C2"/>
    <w:rsid w:val="00603D65"/>
    <w:rsid w:val="00607BA5"/>
    <w:rsid w:val="0061180A"/>
    <w:rsid w:val="00626EB6"/>
    <w:rsid w:val="00646FA9"/>
    <w:rsid w:val="00655D03"/>
    <w:rsid w:val="00657E94"/>
    <w:rsid w:val="00666262"/>
    <w:rsid w:val="006726D1"/>
    <w:rsid w:val="006754D7"/>
    <w:rsid w:val="00682575"/>
    <w:rsid w:val="00683388"/>
    <w:rsid w:val="00683F84"/>
    <w:rsid w:val="006A1F49"/>
    <w:rsid w:val="006A34E1"/>
    <w:rsid w:val="006A35BC"/>
    <w:rsid w:val="006A6A81"/>
    <w:rsid w:val="006B0068"/>
    <w:rsid w:val="006B1456"/>
    <w:rsid w:val="006B48C2"/>
    <w:rsid w:val="006C1D74"/>
    <w:rsid w:val="006F7393"/>
    <w:rsid w:val="0070224F"/>
    <w:rsid w:val="007115F7"/>
    <w:rsid w:val="00711B13"/>
    <w:rsid w:val="00716C5E"/>
    <w:rsid w:val="00785689"/>
    <w:rsid w:val="0079754B"/>
    <w:rsid w:val="007A1E6D"/>
    <w:rsid w:val="007B0EB2"/>
    <w:rsid w:val="007C280F"/>
    <w:rsid w:val="007C45A9"/>
    <w:rsid w:val="007C7321"/>
    <w:rsid w:val="007F1171"/>
    <w:rsid w:val="007F413A"/>
    <w:rsid w:val="00810B6F"/>
    <w:rsid w:val="00822CE0"/>
    <w:rsid w:val="00841AB1"/>
    <w:rsid w:val="008A7BB8"/>
    <w:rsid w:val="008C68F1"/>
    <w:rsid w:val="00921803"/>
    <w:rsid w:val="00926503"/>
    <w:rsid w:val="009427F2"/>
    <w:rsid w:val="009726D8"/>
    <w:rsid w:val="00974048"/>
    <w:rsid w:val="00981C6E"/>
    <w:rsid w:val="009A7FBB"/>
    <w:rsid w:val="009C24F1"/>
    <w:rsid w:val="009E43AA"/>
    <w:rsid w:val="009F4A22"/>
    <w:rsid w:val="009F662E"/>
    <w:rsid w:val="009F76DB"/>
    <w:rsid w:val="00A14413"/>
    <w:rsid w:val="00A32C3B"/>
    <w:rsid w:val="00A45F4F"/>
    <w:rsid w:val="00A600A9"/>
    <w:rsid w:val="00A61F6E"/>
    <w:rsid w:val="00A62121"/>
    <w:rsid w:val="00A71667"/>
    <w:rsid w:val="00AA55B7"/>
    <w:rsid w:val="00AA5B9E"/>
    <w:rsid w:val="00AB2407"/>
    <w:rsid w:val="00AB3297"/>
    <w:rsid w:val="00AB53DF"/>
    <w:rsid w:val="00AC424B"/>
    <w:rsid w:val="00AF0067"/>
    <w:rsid w:val="00AF46DC"/>
    <w:rsid w:val="00B07E5C"/>
    <w:rsid w:val="00B1085E"/>
    <w:rsid w:val="00B20363"/>
    <w:rsid w:val="00B338A9"/>
    <w:rsid w:val="00B348BA"/>
    <w:rsid w:val="00B679AB"/>
    <w:rsid w:val="00B76DB8"/>
    <w:rsid w:val="00B811F7"/>
    <w:rsid w:val="00BA5DC6"/>
    <w:rsid w:val="00BA6196"/>
    <w:rsid w:val="00BB796A"/>
    <w:rsid w:val="00BC6D8C"/>
    <w:rsid w:val="00BE0FC6"/>
    <w:rsid w:val="00C00BD9"/>
    <w:rsid w:val="00C16324"/>
    <w:rsid w:val="00C2711C"/>
    <w:rsid w:val="00C30284"/>
    <w:rsid w:val="00C34006"/>
    <w:rsid w:val="00C426B1"/>
    <w:rsid w:val="00C45F74"/>
    <w:rsid w:val="00C56397"/>
    <w:rsid w:val="00C66160"/>
    <w:rsid w:val="00C721AC"/>
    <w:rsid w:val="00C90D6A"/>
    <w:rsid w:val="00CA247E"/>
    <w:rsid w:val="00CA3DFB"/>
    <w:rsid w:val="00CB6EAC"/>
    <w:rsid w:val="00CC72B6"/>
    <w:rsid w:val="00CC776F"/>
    <w:rsid w:val="00CD094E"/>
    <w:rsid w:val="00CD4412"/>
    <w:rsid w:val="00CE06C0"/>
    <w:rsid w:val="00D0218D"/>
    <w:rsid w:val="00D20546"/>
    <w:rsid w:val="00D216CD"/>
    <w:rsid w:val="00D25FB5"/>
    <w:rsid w:val="00D31CB5"/>
    <w:rsid w:val="00D42C80"/>
    <w:rsid w:val="00D44223"/>
    <w:rsid w:val="00D47505"/>
    <w:rsid w:val="00D81649"/>
    <w:rsid w:val="00D82BFC"/>
    <w:rsid w:val="00DA2529"/>
    <w:rsid w:val="00DB130A"/>
    <w:rsid w:val="00DB2D46"/>
    <w:rsid w:val="00DB2EBB"/>
    <w:rsid w:val="00DC10A1"/>
    <w:rsid w:val="00DC34D1"/>
    <w:rsid w:val="00DC655F"/>
    <w:rsid w:val="00DD0B59"/>
    <w:rsid w:val="00DD77DC"/>
    <w:rsid w:val="00DD7EBD"/>
    <w:rsid w:val="00DE31BE"/>
    <w:rsid w:val="00DE4C8D"/>
    <w:rsid w:val="00DF0810"/>
    <w:rsid w:val="00DF62B6"/>
    <w:rsid w:val="00DF7169"/>
    <w:rsid w:val="00E07225"/>
    <w:rsid w:val="00E10DF5"/>
    <w:rsid w:val="00E10FCB"/>
    <w:rsid w:val="00E17A39"/>
    <w:rsid w:val="00E44A65"/>
    <w:rsid w:val="00E5409F"/>
    <w:rsid w:val="00EB3858"/>
    <w:rsid w:val="00EB4ACC"/>
    <w:rsid w:val="00EC762A"/>
    <w:rsid w:val="00EE6488"/>
    <w:rsid w:val="00F021FA"/>
    <w:rsid w:val="00F14CA9"/>
    <w:rsid w:val="00F62E97"/>
    <w:rsid w:val="00F64209"/>
    <w:rsid w:val="00F75894"/>
    <w:rsid w:val="00F8591E"/>
    <w:rsid w:val="00F93BF5"/>
    <w:rsid w:val="00FD125B"/>
    <w:rsid w:val="00FE2C64"/>
    <w:rsid w:val="00FE5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FE50C6"/>
    <w:pPr>
      <w:ind w:left="720"/>
      <w:contextualSpacing/>
    </w:pPr>
  </w:style>
  <w:style w:type="character" w:customStyle="1" w:styleId="UnresolvedMention">
    <w:name w:val="Unresolved Mention"/>
    <w:basedOn w:val="DefaultParagraphFont"/>
    <w:uiPriority w:val="99"/>
    <w:semiHidden/>
    <w:unhideWhenUsed/>
    <w:rsid w:val="001D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Rodney.Small@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