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D7AE6" w:rsidRPr="00330A3B" w:rsidP="004F651A">
      <w:pPr>
        <w:jc w:val="right"/>
        <w:rPr>
          <w:b/>
          <w:szCs w:val="22"/>
        </w:rPr>
      </w:pPr>
      <w:r w:rsidRPr="00F37188">
        <w:rPr>
          <w:b/>
          <w:szCs w:val="22"/>
        </w:rPr>
        <w:t xml:space="preserve">DA </w:t>
      </w:r>
      <w:r w:rsidRPr="00F37188" w:rsidR="004E0AF6">
        <w:rPr>
          <w:b/>
          <w:szCs w:val="22"/>
        </w:rPr>
        <w:t>1</w:t>
      </w:r>
      <w:r w:rsidRPr="00F37188" w:rsidR="008D541B">
        <w:rPr>
          <w:b/>
          <w:szCs w:val="22"/>
        </w:rPr>
        <w:t>9</w:t>
      </w:r>
      <w:r w:rsidRPr="00F37188" w:rsidR="004E0AF6">
        <w:rPr>
          <w:b/>
          <w:szCs w:val="22"/>
        </w:rPr>
        <w:t>-</w:t>
      </w:r>
      <w:r w:rsidR="002B39B3">
        <w:rPr>
          <w:b/>
          <w:szCs w:val="22"/>
        </w:rPr>
        <w:t>841</w:t>
      </w:r>
    </w:p>
    <w:p w:rsidR="00CD7AE6" w:rsidRPr="00647B6A" w:rsidP="004F651A">
      <w:pPr>
        <w:jc w:val="right"/>
        <w:rPr>
          <w:b/>
          <w:szCs w:val="22"/>
          <w:lang w:val="es-CL"/>
        </w:rPr>
      </w:pPr>
      <w:r w:rsidRPr="008A2765">
        <w:rPr>
          <w:b/>
          <w:bCs/>
          <w:szCs w:val="22"/>
        </w:rPr>
        <w:t>Fecha</w:t>
      </w:r>
      <w:r w:rsidRPr="008A2765">
        <w:rPr>
          <w:b/>
          <w:bCs/>
          <w:szCs w:val="22"/>
        </w:rPr>
        <w:t xml:space="preserve"> de </w:t>
      </w:r>
      <w:r w:rsidRPr="008A2765">
        <w:rPr>
          <w:b/>
          <w:bCs/>
          <w:szCs w:val="22"/>
        </w:rPr>
        <w:t>publicación</w:t>
      </w:r>
      <w:r>
        <w:rPr>
          <w:b/>
          <w:szCs w:val="22"/>
          <w:lang w:val="es-CL"/>
        </w:rPr>
        <w:t xml:space="preserve">: </w:t>
      </w:r>
      <w:r w:rsidRPr="00647B6A" w:rsidR="004401A6">
        <w:rPr>
          <w:b/>
          <w:szCs w:val="22"/>
          <w:lang w:val="es-CL"/>
        </w:rPr>
        <w:t xml:space="preserve">27 de </w:t>
      </w:r>
      <w:r w:rsidRPr="00647B6A" w:rsidR="0047322B">
        <w:rPr>
          <w:b/>
          <w:szCs w:val="22"/>
          <w:lang w:val="es-CL"/>
        </w:rPr>
        <w:t>a</w:t>
      </w:r>
      <w:r w:rsidRPr="00647B6A" w:rsidR="004401A6">
        <w:rPr>
          <w:b/>
          <w:szCs w:val="22"/>
          <w:lang w:val="es-CL"/>
        </w:rPr>
        <w:t>gosto de 201</w:t>
      </w:r>
      <w:r w:rsidRPr="00647B6A" w:rsidR="008D541B">
        <w:rPr>
          <w:b/>
          <w:szCs w:val="22"/>
          <w:lang w:val="es-CL"/>
        </w:rPr>
        <w:t>9</w:t>
      </w:r>
    </w:p>
    <w:p w:rsidR="00CD7AE6" w:rsidRPr="00647B6A">
      <w:pPr>
        <w:jc w:val="center"/>
        <w:rPr>
          <w:b/>
          <w:szCs w:val="22"/>
          <w:lang w:val="es-CL"/>
        </w:rPr>
      </w:pPr>
    </w:p>
    <w:p w:rsidR="00CD7AE6" w:rsidRPr="008A2765">
      <w:pPr>
        <w:jc w:val="center"/>
        <w:rPr>
          <w:b/>
          <w:caps/>
          <w:szCs w:val="22"/>
          <w:lang w:val="es-CL"/>
        </w:rPr>
      </w:pPr>
      <w:r w:rsidRPr="008A2765">
        <w:rPr>
          <w:b/>
          <w:caps/>
          <w:szCs w:val="22"/>
          <w:lang w:val="es-CL"/>
        </w:rPr>
        <w:t>La oficina de seguridad pública y seguridad nacional (</w:t>
      </w:r>
      <w:r w:rsidRPr="008A2765">
        <w:rPr>
          <w:b/>
          <w:i/>
          <w:iCs/>
          <w:caps/>
          <w:szCs w:val="22"/>
          <w:lang w:val="es-CL"/>
        </w:rPr>
        <w:t>Public Safety and Homeland Security Bureau</w:t>
      </w:r>
      <w:r w:rsidRPr="008A2765">
        <w:rPr>
          <w:b/>
          <w:caps/>
          <w:szCs w:val="22"/>
          <w:lang w:val="es-CL"/>
        </w:rPr>
        <w:t>)</w:t>
      </w:r>
      <w:r w:rsidRPr="008A2765" w:rsidR="001E336B">
        <w:rPr>
          <w:b/>
          <w:caps/>
          <w:szCs w:val="22"/>
          <w:lang w:val="es-CL"/>
        </w:rPr>
        <w:t xml:space="preserve"> de la FCC</w:t>
      </w:r>
      <w:r w:rsidRPr="008A2765">
        <w:rPr>
          <w:b/>
          <w:caps/>
          <w:szCs w:val="22"/>
          <w:lang w:val="es-CL"/>
        </w:rPr>
        <w:t>, en coordinación con otras oficinas,</w:t>
      </w:r>
      <w:r w:rsidRPr="008A2765" w:rsidR="006556FF">
        <w:rPr>
          <w:b/>
          <w:caps/>
          <w:szCs w:val="22"/>
          <w:lang w:val="es-CL"/>
        </w:rPr>
        <w:t xml:space="preserve"> publicó</w:t>
      </w:r>
      <w:r w:rsidRPr="008A2765">
        <w:rPr>
          <w:b/>
          <w:caps/>
          <w:szCs w:val="22"/>
          <w:lang w:val="es-CL"/>
        </w:rPr>
        <w:t xml:space="preserve"> procedimientos para </w:t>
      </w:r>
      <w:r w:rsidRPr="008A2765" w:rsidR="00CE7902">
        <w:rPr>
          <w:b/>
          <w:caps/>
          <w:szCs w:val="22"/>
          <w:lang w:val="es-CL"/>
        </w:rPr>
        <w:t>autorizar</w:t>
      </w:r>
      <w:r w:rsidRPr="008A2765">
        <w:rPr>
          <w:b/>
          <w:caps/>
          <w:szCs w:val="22"/>
          <w:lang w:val="es-CL"/>
        </w:rPr>
        <w:t xml:space="preserve"> comunicaciones de emergencia en las áreas afectadas por la tormenta tropical Dorian</w:t>
      </w:r>
      <w:r w:rsidRPr="008A2765" w:rsidR="00F43789">
        <w:rPr>
          <w:b/>
          <w:caps/>
          <w:szCs w:val="22"/>
          <w:lang w:val="es-CL"/>
        </w:rPr>
        <w:t xml:space="preserve"> </w:t>
      </w:r>
    </w:p>
    <w:p w:rsidR="00CD7AE6" w:rsidRPr="006E1AEF" w:rsidP="008A2765">
      <w:pPr>
        <w:spacing w:after="120"/>
        <w:jc w:val="center"/>
        <w:rPr>
          <w:b/>
          <w:szCs w:val="22"/>
          <w:lang w:val="es-CL"/>
        </w:rPr>
      </w:pPr>
    </w:p>
    <w:p w:rsidR="00CD7AE6" w:rsidRPr="009C37BC" w:rsidP="008A2765">
      <w:pPr>
        <w:pStyle w:val="ParaNum0"/>
        <w:numPr>
          <w:ilvl w:val="0"/>
          <w:numId w:val="0"/>
        </w:numPr>
        <w:ind w:firstLine="720"/>
        <w:rPr>
          <w:lang w:val="es-CL"/>
        </w:rPr>
      </w:pPr>
      <w:r w:rsidRPr="005549D7">
        <w:rPr>
          <w:lang w:val="es-CL"/>
        </w:rPr>
        <w:t>La oficin</w:t>
      </w:r>
      <w:bookmarkStart w:id="0" w:name="_GoBack"/>
      <w:bookmarkEnd w:id="0"/>
      <w:r w:rsidRPr="005549D7">
        <w:rPr>
          <w:lang w:val="es-CL"/>
        </w:rPr>
        <w:t xml:space="preserve">a de seguridad pública y seguridad nacional </w:t>
      </w:r>
      <w:r w:rsidRPr="005549D7">
        <w:rPr>
          <w:i/>
          <w:iCs/>
          <w:lang w:val="es-CL"/>
        </w:rPr>
        <w:t>(Public Safety and Homeland Security Bureau</w:t>
      </w:r>
      <w:r w:rsidRPr="005549D7">
        <w:rPr>
          <w:lang w:val="es-CL"/>
        </w:rPr>
        <w:t>, en inglés) de la Comisión Federal de Comunicaciones (</w:t>
      </w:r>
      <w:r w:rsidRPr="005549D7">
        <w:rPr>
          <w:i/>
          <w:iCs/>
          <w:lang w:val="es-CL"/>
        </w:rPr>
        <w:t>Federal Communications Commission</w:t>
      </w:r>
      <w:r w:rsidRPr="005549D7">
        <w:rPr>
          <w:lang w:val="es-CL"/>
        </w:rPr>
        <w:t xml:space="preserve">, </w:t>
      </w:r>
      <w:r w:rsidRPr="005549D7">
        <w:rPr>
          <w:i/>
          <w:iCs/>
          <w:lang w:val="es-CL"/>
        </w:rPr>
        <w:t>FCC</w:t>
      </w:r>
      <w:r w:rsidRPr="005549D7">
        <w:rPr>
          <w:lang w:val="es-CL"/>
        </w:rPr>
        <w:t xml:space="preserve"> por sus siglas en inglés), </w:t>
      </w:r>
      <w:r w:rsidRPr="005549D7" w:rsidR="005549D7">
        <w:rPr>
          <w:lang w:val="es-CL"/>
        </w:rPr>
        <w:t>en coordinación con la oficina de asun</w:t>
      </w:r>
      <w:r w:rsidR="005549D7">
        <w:rPr>
          <w:lang w:val="es-CL"/>
        </w:rPr>
        <w:t>tos internacionales (</w:t>
      </w:r>
      <w:r w:rsidRPr="005549D7">
        <w:rPr>
          <w:i/>
          <w:iCs/>
          <w:lang w:val="es-CL"/>
        </w:rPr>
        <w:t>International Bureau</w:t>
      </w:r>
      <w:r w:rsidR="005549D7">
        <w:rPr>
          <w:lang w:val="es-CL"/>
        </w:rPr>
        <w:t>, en inglés)</w:t>
      </w:r>
      <w:r w:rsidR="009C37BC">
        <w:rPr>
          <w:lang w:val="es-CL"/>
        </w:rPr>
        <w:t>;</w:t>
      </w:r>
      <w:r w:rsidR="005549D7">
        <w:rPr>
          <w:lang w:val="es-CL"/>
        </w:rPr>
        <w:t xml:space="preserve"> la oficina de medios (</w:t>
      </w:r>
      <w:r w:rsidRPr="005549D7">
        <w:rPr>
          <w:i/>
          <w:iCs/>
          <w:lang w:val="es-CL"/>
        </w:rPr>
        <w:t>Media Bureau</w:t>
      </w:r>
      <w:r w:rsidR="005549D7">
        <w:rPr>
          <w:lang w:val="es-CL"/>
        </w:rPr>
        <w:t>, en inglés)</w:t>
      </w:r>
      <w:r w:rsidR="009C37BC">
        <w:rPr>
          <w:lang w:val="es-CL"/>
        </w:rPr>
        <w:t xml:space="preserve">; </w:t>
      </w:r>
      <w:r w:rsidR="005549D7">
        <w:rPr>
          <w:lang w:val="es-CL"/>
        </w:rPr>
        <w:t xml:space="preserve">la oficina </w:t>
      </w:r>
      <w:r w:rsidR="000A43B7">
        <w:rPr>
          <w:lang w:val="es-CL"/>
        </w:rPr>
        <w:t>de</w:t>
      </w:r>
      <w:r w:rsidR="005549D7">
        <w:rPr>
          <w:lang w:val="es-CL"/>
        </w:rPr>
        <w:t xml:space="preserve"> servicios de línea fija (</w:t>
      </w:r>
      <w:r w:rsidRPr="009C37BC">
        <w:rPr>
          <w:i/>
          <w:iCs/>
          <w:lang w:val="es-CL"/>
        </w:rPr>
        <w:t>Wireline Competition Bureau</w:t>
      </w:r>
      <w:r w:rsidRPr="005549D7">
        <w:rPr>
          <w:lang w:val="es-CL"/>
        </w:rPr>
        <w:t xml:space="preserve">, </w:t>
      </w:r>
      <w:r w:rsidR="005549D7">
        <w:rPr>
          <w:lang w:val="es-CL"/>
        </w:rPr>
        <w:t>en inglés) y la oficina de telecomunicaciones inalámbricas (</w:t>
      </w:r>
      <w:r w:rsidRPr="0009157E">
        <w:rPr>
          <w:i/>
          <w:iCs/>
          <w:lang w:val="es-CL"/>
        </w:rPr>
        <w:t>Wireless Telecommunications Bureau</w:t>
      </w:r>
      <w:r w:rsidRPr="005549D7">
        <w:rPr>
          <w:lang w:val="es-CL"/>
        </w:rPr>
        <w:t xml:space="preserve">, </w:t>
      </w:r>
      <w:r w:rsidR="005549D7">
        <w:rPr>
          <w:lang w:val="es-CL"/>
        </w:rPr>
        <w:t>en inglés) anunciaron procedimientos para ayudar a los servicios de comunicaciones a iniciar, reanudar y mantener sus operaciones en las áreas afectadas por la tormenta tropical</w:t>
      </w:r>
      <w:r w:rsidR="0047322B">
        <w:rPr>
          <w:lang w:val="es-CL"/>
        </w:rPr>
        <w:t xml:space="preserve"> </w:t>
      </w:r>
      <w:r w:rsidR="005549D7">
        <w:rPr>
          <w:lang w:val="es-CL"/>
        </w:rPr>
        <w:t xml:space="preserve">Dorian. </w:t>
      </w:r>
      <w:r w:rsidRPr="009C37BC" w:rsidR="009C37BC">
        <w:rPr>
          <w:lang w:val="es-CL"/>
        </w:rPr>
        <w:t>A continuación, las directrices específicas emitidas por cada una de las oficinas menc</w:t>
      </w:r>
      <w:r w:rsidR="009C37BC">
        <w:rPr>
          <w:lang w:val="es-CL"/>
        </w:rPr>
        <w:t xml:space="preserve">ionadas. </w:t>
      </w:r>
      <w:r w:rsidRPr="009C37BC" w:rsidR="009C37BC">
        <w:rPr>
          <w:lang w:val="es-CL"/>
        </w:rPr>
        <w:t>Para obtener información adicional, los postulantes deben contactarse con los fun</w:t>
      </w:r>
      <w:r w:rsidR="009C37BC">
        <w:rPr>
          <w:lang w:val="es-CL"/>
        </w:rPr>
        <w:t>cionarios apropiados</w:t>
      </w:r>
      <w:r w:rsidR="0009157E">
        <w:rPr>
          <w:lang w:val="es-CL"/>
        </w:rPr>
        <w:t>,</w:t>
      </w:r>
      <w:r w:rsidR="009C37BC">
        <w:rPr>
          <w:lang w:val="es-CL"/>
        </w:rPr>
        <w:t xml:space="preserve"> para cada una de las oficinas, identificados más abajo.</w:t>
      </w:r>
    </w:p>
    <w:p w:rsidR="00CD7AE6" w:rsidRPr="00B46506" w:rsidP="008A2765">
      <w:pPr>
        <w:pStyle w:val="ParaNum0"/>
        <w:numPr>
          <w:ilvl w:val="0"/>
          <w:numId w:val="0"/>
        </w:numPr>
        <w:ind w:firstLine="720"/>
        <w:rPr>
          <w:lang w:val="es-CL"/>
        </w:rPr>
      </w:pPr>
      <w:r w:rsidRPr="003A0A65">
        <w:rPr>
          <w:lang w:val="es-CL"/>
        </w:rPr>
        <w:t>Se recuerda a quienes buscan obtener autoridad temporal especial (</w:t>
      </w:r>
      <w:r w:rsidRPr="003A0A65">
        <w:rPr>
          <w:i/>
          <w:iCs/>
          <w:lang w:val="es-CL"/>
        </w:rPr>
        <w:t>special temporary authority, STA</w:t>
      </w:r>
      <w:r w:rsidRPr="003A0A65">
        <w:rPr>
          <w:lang w:val="es-CL"/>
        </w:rPr>
        <w:t>, por sus siglas en inglés) que necesitan cumplir con los requisit</w:t>
      </w:r>
      <w:r>
        <w:rPr>
          <w:lang w:val="es-CL"/>
        </w:rPr>
        <w:t>o</w:t>
      </w:r>
      <w:r w:rsidRPr="003A0A65">
        <w:rPr>
          <w:lang w:val="es-CL"/>
        </w:rPr>
        <w:t xml:space="preserve">s establecidos </w:t>
      </w:r>
      <w:r>
        <w:rPr>
          <w:lang w:val="es-CL"/>
        </w:rPr>
        <w:t>por las disposiciones “</w:t>
      </w:r>
      <w:r w:rsidRPr="003A0A65">
        <w:rPr>
          <w:lang w:val="es-CL"/>
        </w:rPr>
        <w:t>Section 1.2002</w:t>
      </w:r>
      <w:r>
        <w:rPr>
          <w:lang w:val="es-CL"/>
        </w:rPr>
        <w:t xml:space="preserve">” de las </w:t>
      </w:r>
      <w:r w:rsidR="0033161A">
        <w:rPr>
          <w:lang w:val="es-CL"/>
        </w:rPr>
        <w:t>normas implementadas de conformidad con la ley de abuso de substancias ilegales (</w:t>
      </w:r>
      <w:r w:rsidRPr="003D2433">
        <w:rPr>
          <w:i/>
          <w:iCs/>
          <w:lang w:val="es-CL"/>
        </w:rPr>
        <w:t>Anti-Drug Abuse Act of 1988</w:t>
      </w:r>
      <w:r w:rsidRPr="003A0A65">
        <w:rPr>
          <w:lang w:val="es-CL"/>
        </w:rPr>
        <w:t>.</w:t>
      </w:r>
      <w:r w:rsidR="0033161A">
        <w:rPr>
          <w:lang w:val="es-CL"/>
        </w:rPr>
        <w:t>)</w:t>
      </w:r>
      <w:r>
        <w:rPr>
          <w:rStyle w:val="FootnoteReference"/>
          <w:szCs w:val="22"/>
        </w:rPr>
        <w:footnoteReference w:id="2"/>
      </w:r>
      <w:r w:rsidRPr="003A0A65">
        <w:rPr>
          <w:lang w:val="es-CL"/>
        </w:rPr>
        <w:t xml:space="preserve">  </w:t>
      </w:r>
      <w:r w:rsidRPr="0073090B" w:rsidR="0073090B">
        <w:rPr>
          <w:lang w:val="es-CL"/>
        </w:rPr>
        <w:t>Específicamente, las solicitudes deben incluir la siguiente certificación: “Ni el</w:t>
      </w:r>
      <w:r w:rsidRPr="0073090B">
        <w:rPr>
          <w:lang w:val="es-CL"/>
        </w:rPr>
        <w:t xml:space="preserve"> </w:t>
      </w:r>
      <w:r w:rsidRPr="0073090B" w:rsidR="0073090B">
        <w:rPr>
          <w:lang w:val="es-CL"/>
        </w:rPr>
        <w:t>postulante, ni ningún otro</w:t>
      </w:r>
      <w:r w:rsidR="0073090B">
        <w:rPr>
          <w:lang w:val="es-CL"/>
        </w:rPr>
        <w:t xml:space="preserve"> </w:t>
      </w:r>
      <w:r w:rsidRPr="0073090B" w:rsidR="0073090B">
        <w:rPr>
          <w:lang w:val="es-CL"/>
        </w:rPr>
        <w:t>participante inclu</w:t>
      </w:r>
      <w:r w:rsidR="00907C81">
        <w:rPr>
          <w:lang w:val="es-CL"/>
        </w:rPr>
        <w:t>i</w:t>
      </w:r>
      <w:r w:rsidRPr="0073090B" w:rsidR="0073090B">
        <w:rPr>
          <w:lang w:val="es-CL"/>
        </w:rPr>
        <w:t xml:space="preserve">do en esta postulación </w:t>
      </w:r>
      <w:r w:rsidR="0073090B">
        <w:rPr>
          <w:lang w:val="es-CL"/>
        </w:rPr>
        <w:t>está sujeto a</w:t>
      </w:r>
      <w:r w:rsidR="009E40E3">
        <w:rPr>
          <w:lang w:val="es-CL"/>
        </w:rPr>
        <w:t xml:space="preserve"> la negación</w:t>
      </w:r>
      <w:r w:rsidR="0073090B">
        <w:rPr>
          <w:lang w:val="es-CL"/>
        </w:rPr>
        <w:t xml:space="preserve"> de beneficios federales, incluyendo beneficios de la FCC, de conformidad con las disposiciones </w:t>
      </w:r>
      <w:r w:rsidRPr="00907C81" w:rsidR="0073090B">
        <w:rPr>
          <w:i/>
          <w:iCs/>
          <w:lang w:val="es-CL"/>
        </w:rPr>
        <w:t>Section 5301</w:t>
      </w:r>
      <w:r w:rsidR="0073090B">
        <w:rPr>
          <w:i/>
          <w:iCs/>
          <w:lang w:val="es-CL"/>
        </w:rPr>
        <w:t xml:space="preserve"> </w:t>
      </w:r>
      <w:r w:rsidRPr="0073090B" w:rsidR="0073090B">
        <w:rPr>
          <w:lang w:val="es-CL"/>
        </w:rPr>
        <w:t>de</w:t>
      </w:r>
      <w:r w:rsidR="0073090B">
        <w:rPr>
          <w:lang w:val="es-CL"/>
        </w:rPr>
        <w:t xml:space="preserve"> la ley de abuso de substancias prohibidas</w:t>
      </w:r>
      <w:r w:rsidR="00907C81">
        <w:rPr>
          <w:lang w:val="es-CL"/>
        </w:rPr>
        <w:t>,</w:t>
      </w:r>
      <w:r w:rsidR="0073090B">
        <w:rPr>
          <w:lang w:val="es-CL"/>
        </w:rPr>
        <w:t xml:space="preserve"> </w:t>
      </w:r>
      <w:r w:rsidRPr="00907C81" w:rsidR="00907C81">
        <w:rPr>
          <w:i/>
          <w:iCs/>
          <w:lang w:val="es-CL"/>
        </w:rPr>
        <w:t>Anti-Drug Abuse Act of 1988, 21 U.S.C. § 862</w:t>
      </w:r>
      <w:r w:rsidR="00907C81">
        <w:rPr>
          <w:lang w:val="es-CL"/>
        </w:rPr>
        <w:t>”</w:t>
      </w:r>
      <w:r w:rsidR="0073090B">
        <w:rPr>
          <w:lang w:val="es-CL"/>
        </w:rPr>
        <w:t xml:space="preserve"> </w:t>
      </w:r>
      <w:r w:rsidR="0073090B">
        <w:rPr>
          <w:i/>
          <w:iCs/>
          <w:lang w:val="es-CL"/>
        </w:rPr>
        <w:t xml:space="preserve"> </w:t>
      </w:r>
      <w:r w:rsidRPr="0073090B" w:rsidR="0073090B">
        <w:rPr>
          <w:lang w:val="es-CL"/>
        </w:rPr>
        <w:t xml:space="preserve"> </w:t>
      </w:r>
      <w:r w:rsidR="00907C81">
        <w:rPr>
          <w:lang w:val="es-CL"/>
        </w:rPr>
        <w:t>(</w:t>
      </w:r>
      <w:r w:rsidR="003B4979">
        <w:rPr>
          <w:lang w:val="es-CL"/>
        </w:rPr>
        <w:t>“</w:t>
      </w:r>
      <w:r w:rsidRPr="003B4979">
        <w:rPr>
          <w:lang w:val="es-CL"/>
        </w:rPr>
        <w:t xml:space="preserve">Neither the applicant nor any party to this application is subject to a denial of federal benefits that includes FCC benefits pursuant to Section 5301 of the </w:t>
      </w:r>
      <w:bookmarkStart w:id="1" w:name="_Hlk17798055"/>
      <w:r w:rsidRPr="003B4979">
        <w:rPr>
          <w:lang w:val="es-CL"/>
        </w:rPr>
        <w:t>Anti-Drug Abuse Act of 1988, 21 U.S.C. § 862</w:t>
      </w:r>
      <w:bookmarkEnd w:id="1"/>
      <w:r w:rsidRPr="003B4979">
        <w:rPr>
          <w:lang w:val="es-CL"/>
        </w:rPr>
        <w:t>.</w:t>
      </w:r>
      <w:r w:rsidR="003B4979">
        <w:rPr>
          <w:i/>
          <w:iCs/>
          <w:lang w:val="es-CL"/>
        </w:rPr>
        <w:t>”</w:t>
      </w:r>
      <w:r w:rsidR="00907C81">
        <w:rPr>
          <w:lang w:val="es-CL"/>
        </w:rPr>
        <w:t xml:space="preserve">, en inglés). </w:t>
      </w:r>
      <w:r w:rsidRPr="0073090B">
        <w:rPr>
          <w:lang w:val="es-CL"/>
        </w:rPr>
        <w:t xml:space="preserve">  </w:t>
      </w:r>
      <w:r w:rsidRPr="00B46506" w:rsidR="00B46506">
        <w:rPr>
          <w:lang w:val="es-CL"/>
        </w:rPr>
        <w:t>Las peticiones relacionadas directamente con la emergencia representada por la tormenta tropical</w:t>
      </w:r>
      <w:r w:rsidR="007C7FD6">
        <w:rPr>
          <w:lang w:val="es-CL"/>
        </w:rPr>
        <w:t xml:space="preserve"> </w:t>
      </w:r>
      <w:r w:rsidRPr="00B46506" w:rsidR="00B46506">
        <w:rPr>
          <w:lang w:val="es-CL"/>
        </w:rPr>
        <w:t xml:space="preserve">Dorian </w:t>
      </w:r>
      <w:r w:rsidR="0098471B">
        <w:rPr>
          <w:lang w:val="es-CL"/>
        </w:rPr>
        <w:t>están</w:t>
      </w:r>
      <w:r w:rsidRPr="00B46506" w:rsidR="00B46506">
        <w:rPr>
          <w:lang w:val="es-CL"/>
        </w:rPr>
        <w:t xml:space="preserve"> exent</w:t>
      </w:r>
      <w:r w:rsidR="0098471B">
        <w:rPr>
          <w:lang w:val="es-CL"/>
        </w:rPr>
        <w:t>a</w:t>
      </w:r>
      <w:r w:rsidRPr="00B46506" w:rsidR="00B46506">
        <w:rPr>
          <w:lang w:val="es-CL"/>
        </w:rPr>
        <w:t>s de las restr</w:t>
      </w:r>
      <w:r w:rsidR="00B46506">
        <w:rPr>
          <w:lang w:val="es-CL"/>
        </w:rPr>
        <w:t>icciones establecidas por las normas ex parte (</w:t>
      </w:r>
      <w:r w:rsidRPr="0003191B" w:rsidR="00B46506">
        <w:rPr>
          <w:i/>
          <w:iCs/>
          <w:lang w:val="es-CL"/>
        </w:rPr>
        <w:t>ex parte rules</w:t>
      </w:r>
      <w:r w:rsidR="00B46506">
        <w:rPr>
          <w:lang w:val="es-CL"/>
        </w:rPr>
        <w:t xml:space="preserve">, en inglés) de la Comisión, </w:t>
      </w:r>
      <w:r w:rsidR="00C52497">
        <w:rPr>
          <w:lang w:val="es-CL"/>
        </w:rPr>
        <w:t>conforme</w:t>
      </w:r>
      <w:r w:rsidR="00B46506">
        <w:rPr>
          <w:lang w:val="es-CL"/>
        </w:rPr>
        <w:t xml:space="preserve"> a las provisiones </w:t>
      </w:r>
      <w:r w:rsidRPr="0003191B" w:rsidR="00B46506">
        <w:rPr>
          <w:i/>
          <w:iCs/>
          <w:lang w:val="es-CL"/>
        </w:rPr>
        <w:t>Section 1.1204(a)(3)</w:t>
      </w:r>
      <w:r w:rsidRPr="00B46506" w:rsidR="00B46506">
        <w:rPr>
          <w:lang w:val="es-CL"/>
        </w:rPr>
        <w:t xml:space="preserve"> </w:t>
      </w:r>
      <w:r w:rsidR="0003191B">
        <w:rPr>
          <w:lang w:val="es-CL"/>
        </w:rPr>
        <w:t>de dichas normas</w:t>
      </w:r>
      <w:r w:rsidRPr="00B46506">
        <w:rPr>
          <w:lang w:val="es-CL"/>
        </w:rPr>
        <w:t>.</w:t>
      </w:r>
      <w:r>
        <w:rPr>
          <w:rStyle w:val="FootnoteReference"/>
          <w:szCs w:val="22"/>
        </w:rPr>
        <w:footnoteReference w:id="3"/>
      </w:r>
    </w:p>
    <w:p w:rsidR="00CD7AE6" w:rsidRPr="00FD0687">
      <w:pPr>
        <w:numPr>
          <w:ilvl w:val="0"/>
          <w:numId w:val="21"/>
        </w:numPr>
        <w:spacing w:before="120" w:after="120"/>
        <w:ind w:left="360"/>
        <w:rPr>
          <w:b/>
          <w:szCs w:val="22"/>
          <w:lang w:val="es-CL"/>
        </w:rPr>
      </w:pPr>
      <w:r w:rsidRPr="00FD0687">
        <w:rPr>
          <w:b/>
          <w:szCs w:val="22"/>
          <w:lang w:val="es-CL"/>
        </w:rPr>
        <w:t>Directrices de la oficina de asuntos</w:t>
      </w:r>
      <w:r>
        <w:rPr>
          <w:b/>
          <w:szCs w:val="22"/>
          <w:lang w:val="es-CL"/>
        </w:rPr>
        <w:t xml:space="preserve"> internacional</w:t>
      </w:r>
      <w:r w:rsidR="00072E4F">
        <w:rPr>
          <w:b/>
          <w:szCs w:val="22"/>
          <w:lang w:val="es-CL"/>
        </w:rPr>
        <w:t>es</w:t>
      </w:r>
      <w:r>
        <w:rPr>
          <w:b/>
          <w:szCs w:val="22"/>
          <w:lang w:val="es-CL"/>
        </w:rPr>
        <w:t xml:space="preserve"> (</w:t>
      </w:r>
      <w:r w:rsidRPr="00FD0687">
        <w:rPr>
          <w:b/>
          <w:i/>
          <w:iCs/>
          <w:szCs w:val="22"/>
          <w:lang w:val="es-CL"/>
        </w:rPr>
        <w:t>International Bureau</w:t>
      </w:r>
      <w:r>
        <w:rPr>
          <w:b/>
          <w:szCs w:val="22"/>
          <w:lang w:val="es-CL"/>
        </w:rPr>
        <w:t>)</w:t>
      </w:r>
    </w:p>
    <w:p w:rsidR="00CD7AE6" w:rsidRPr="005C2D34">
      <w:pPr>
        <w:numPr>
          <w:ilvl w:val="0"/>
          <w:numId w:val="22"/>
        </w:numPr>
        <w:spacing w:after="120"/>
        <w:ind w:left="720"/>
        <w:rPr>
          <w:szCs w:val="22"/>
          <w:lang w:val="es-CL"/>
        </w:rPr>
      </w:pPr>
      <w:r w:rsidRPr="00373F45">
        <w:rPr>
          <w:b/>
          <w:szCs w:val="22"/>
          <w:lang w:val="es-CL"/>
        </w:rPr>
        <w:t>Autoridad especial temporal para estaciones satelitales terrestres y espaciales</w:t>
      </w:r>
      <w:r w:rsidRPr="00277B06">
        <w:rPr>
          <w:b/>
          <w:szCs w:val="22"/>
          <w:lang w:val="es-CL"/>
        </w:rPr>
        <w:t xml:space="preserve"> (</w:t>
      </w:r>
      <w:r w:rsidRPr="00514471">
        <w:rPr>
          <w:b/>
          <w:i/>
          <w:iCs/>
          <w:szCs w:val="22"/>
          <w:lang w:val="es-CL"/>
        </w:rPr>
        <w:t>Special Temporary Authority; Satellite Earth and Space Stations</w:t>
      </w:r>
      <w:r w:rsidRPr="00277B06">
        <w:rPr>
          <w:b/>
          <w:szCs w:val="22"/>
          <w:lang w:val="es-CL"/>
        </w:rPr>
        <w:t xml:space="preserve">): </w:t>
      </w:r>
      <w:r w:rsidRPr="00277B06" w:rsidR="00277B06">
        <w:rPr>
          <w:b/>
          <w:szCs w:val="22"/>
          <w:lang w:val="es-CL"/>
        </w:rPr>
        <w:t xml:space="preserve"> </w:t>
      </w:r>
      <w:r w:rsidRPr="00277B06" w:rsidR="00277B06">
        <w:rPr>
          <w:bCs/>
          <w:szCs w:val="22"/>
          <w:lang w:val="es-CL"/>
        </w:rPr>
        <w:t>Las solicitudes</w:t>
      </w:r>
      <w:r w:rsidRPr="00277B06" w:rsidR="00277B06">
        <w:rPr>
          <w:b/>
          <w:szCs w:val="22"/>
          <w:lang w:val="es-CL"/>
        </w:rPr>
        <w:t xml:space="preserve"> </w:t>
      </w:r>
      <w:r w:rsidRPr="00277B06" w:rsidR="00277B06">
        <w:rPr>
          <w:bCs/>
          <w:szCs w:val="22"/>
          <w:lang w:val="es-CL"/>
        </w:rPr>
        <w:t>para autoridad especial temporal (</w:t>
      </w:r>
      <w:r w:rsidRPr="00277B06">
        <w:rPr>
          <w:i/>
          <w:iCs/>
          <w:szCs w:val="22"/>
          <w:lang w:val="es-CL"/>
        </w:rPr>
        <w:t>special temporary authority</w:t>
      </w:r>
      <w:r w:rsidRPr="00277B06" w:rsidR="00277B06">
        <w:rPr>
          <w:i/>
          <w:iCs/>
          <w:szCs w:val="22"/>
          <w:lang w:val="es-CL"/>
        </w:rPr>
        <w:t xml:space="preserve">, </w:t>
      </w:r>
      <w:r w:rsidRPr="00277B06">
        <w:rPr>
          <w:i/>
          <w:iCs/>
          <w:szCs w:val="22"/>
          <w:lang w:val="es-CL"/>
        </w:rPr>
        <w:t>STA</w:t>
      </w:r>
      <w:r w:rsidRPr="00277B06" w:rsidR="00277B06">
        <w:rPr>
          <w:szCs w:val="22"/>
          <w:lang w:val="es-CL"/>
        </w:rPr>
        <w:t>, por sus siglas en inglés</w:t>
      </w:r>
      <w:r w:rsidRPr="00277B06">
        <w:rPr>
          <w:szCs w:val="22"/>
          <w:lang w:val="es-CL"/>
        </w:rPr>
        <w:t xml:space="preserve">) </w:t>
      </w:r>
      <w:r w:rsidRPr="00277B06" w:rsidR="00277B06">
        <w:rPr>
          <w:szCs w:val="22"/>
          <w:lang w:val="es-CL"/>
        </w:rPr>
        <w:t xml:space="preserve">relacionadas con este </w:t>
      </w:r>
      <w:r w:rsidR="00277B06">
        <w:rPr>
          <w:szCs w:val="22"/>
          <w:lang w:val="es-CL"/>
        </w:rPr>
        <w:t xml:space="preserve">evento pueden ser </w:t>
      </w:r>
      <w:r w:rsidR="00C7251A">
        <w:rPr>
          <w:szCs w:val="22"/>
          <w:lang w:val="es-CL"/>
        </w:rPr>
        <w:t xml:space="preserve">presentadas </w:t>
      </w:r>
      <w:r w:rsidR="00277B06">
        <w:rPr>
          <w:szCs w:val="22"/>
          <w:lang w:val="es-CL"/>
        </w:rPr>
        <w:t>por carta, correo electrónico o si es necesario, por teléfono</w:t>
      </w:r>
      <w:r w:rsidRPr="00277B06">
        <w:rPr>
          <w:szCs w:val="22"/>
          <w:lang w:val="es-CL"/>
        </w:rPr>
        <w:t xml:space="preserve">.  </w:t>
      </w:r>
      <w:r w:rsidRPr="00015E89" w:rsidR="00015E89">
        <w:rPr>
          <w:szCs w:val="22"/>
          <w:lang w:val="es-CL"/>
        </w:rPr>
        <w:t xml:space="preserve">Los postulantes también pueden presentar solicitudes en línea usando el </w:t>
      </w:r>
      <w:r w:rsidR="00015E89">
        <w:rPr>
          <w:szCs w:val="22"/>
          <w:lang w:val="es-CL"/>
        </w:rPr>
        <w:t xml:space="preserve">sistema </w:t>
      </w:r>
      <w:r w:rsidR="00463B36">
        <w:rPr>
          <w:szCs w:val="22"/>
          <w:lang w:val="es-CL"/>
        </w:rPr>
        <w:t>de solicitudes</w:t>
      </w:r>
      <w:r w:rsidR="00015E89">
        <w:rPr>
          <w:szCs w:val="22"/>
          <w:lang w:val="es-CL"/>
        </w:rPr>
        <w:t xml:space="preserve"> de la oficina de asuntos internacionales (</w:t>
      </w:r>
      <w:r w:rsidRPr="00015E89">
        <w:rPr>
          <w:i/>
          <w:iCs/>
          <w:szCs w:val="22"/>
          <w:lang w:val="es-CL"/>
        </w:rPr>
        <w:t>International Bureau Filing System</w:t>
      </w:r>
      <w:r w:rsidRPr="00015E89" w:rsidR="00015E89">
        <w:rPr>
          <w:i/>
          <w:iCs/>
          <w:szCs w:val="22"/>
          <w:lang w:val="es-CL"/>
        </w:rPr>
        <w:t xml:space="preserve">, </w:t>
      </w:r>
      <w:r w:rsidRPr="00015E89">
        <w:rPr>
          <w:i/>
          <w:iCs/>
          <w:szCs w:val="22"/>
          <w:lang w:val="es-CL"/>
        </w:rPr>
        <w:t>IBFS</w:t>
      </w:r>
      <w:r w:rsidR="00015E89">
        <w:rPr>
          <w:szCs w:val="22"/>
          <w:lang w:val="es-CL"/>
        </w:rPr>
        <w:t>, por sus siglas en inglés</w:t>
      </w:r>
      <w:r w:rsidRPr="00015E89">
        <w:rPr>
          <w:szCs w:val="22"/>
          <w:lang w:val="es-CL"/>
        </w:rPr>
        <w:t xml:space="preserve">) </w:t>
      </w:r>
      <w:r w:rsidR="00015E89">
        <w:rPr>
          <w:szCs w:val="22"/>
          <w:lang w:val="es-CL"/>
        </w:rPr>
        <w:t>en</w:t>
      </w:r>
      <w:r w:rsidRPr="00015E89">
        <w:rPr>
          <w:szCs w:val="22"/>
          <w:lang w:val="es-CL"/>
        </w:rPr>
        <w:t xml:space="preserve"> </w:t>
      </w:r>
      <w:hyperlink r:id="rId5" w:tooltip="http://licensing.fcc.gov/myibfs" w:history="1">
        <w:r w:rsidRPr="00015E89">
          <w:rPr>
            <w:rStyle w:val="Hyperlink"/>
            <w:szCs w:val="22"/>
            <w:lang w:val="es-CL"/>
          </w:rPr>
          <w:t>http://licensing.fcc.gov/myibfs</w:t>
        </w:r>
      </w:hyperlink>
      <w:r w:rsidRPr="00015E89">
        <w:rPr>
          <w:szCs w:val="22"/>
          <w:lang w:val="es-CL"/>
        </w:rPr>
        <w:t xml:space="preserve">.  </w:t>
      </w:r>
      <w:r w:rsidRPr="003F106F" w:rsidR="003F106F">
        <w:rPr>
          <w:szCs w:val="22"/>
          <w:lang w:val="es-CL"/>
        </w:rPr>
        <w:t xml:space="preserve">Todas las solicitudes deben incluir los parámetros técnicos de </w:t>
      </w:r>
      <w:r w:rsidR="003F106F">
        <w:rPr>
          <w:szCs w:val="22"/>
          <w:lang w:val="es-CL"/>
        </w:rPr>
        <w:t>la operación propuesta y un punto de contacto.</w:t>
      </w:r>
      <w:r w:rsidRPr="003F106F">
        <w:rPr>
          <w:szCs w:val="22"/>
          <w:lang w:val="es-CL"/>
        </w:rPr>
        <w:t xml:space="preserve"> </w:t>
      </w:r>
      <w:r w:rsidRPr="003F106F" w:rsidR="003F106F">
        <w:rPr>
          <w:szCs w:val="22"/>
          <w:lang w:val="es-CL"/>
        </w:rPr>
        <w:t>La oficina de asuntos internacionales (</w:t>
      </w:r>
      <w:r w:rsidRPr="00A3775C" w:rsidR="002E4302">
        <w:rPr>
          <w:i/>
          <w:iCs/>
          <w:szCs w:val="22"/>
          <w:lang w:val="es-CL"/>
        </w:rPr>
        <w:t xml:space="preserve">International </w:t>
      </w:r>
      <w:r w:rsidRPr="00A3775C">
        <w:rPr>
          <w:i/>
          <w:iCs/>
          <w:szCs w:val="22"/>
          <w:lang w:val="es-CL"/>
        </w:rPr>
        <w:t>Bureau</w:t>
      </w:r>
      <w:r w:rsidRPr="003F106F" w:rsidR="003F106F">
        <w:rPr>
          <w:szCs w:val="22"/>
          <w:lang w:val="es-CL"/>
        </w:rPr>
        <w:t xml:space="preserve">) </w:t>
      </w:r>
      <w:r w:rsidR="00AA3AE8">
        <w:rPr>
          <w:szCs w:val="22"/>
          <w:lang w:val="es-CL"/>
        </w:rPr>
        <w:t>gestionará</w:t>
      </w:r>
      <w:r w:rsidRPr="003F106F" w:rsidR="003F106F">
        <w:rPr>
          <w:szCs w:val="22"/>
          <w:lang w:val="es-CL"/>
        </w:rPr>
        <w:t xml:space="preserve"> todas las solicitudes </w:t>
      </w:r>
      <w:r w:rsidRPr="003F106F">
        <w:rPr>
          <w:szCs w:val="22"/>
          <w:lang w:val="es-CL"/>
        </w:rPr>
        <w:t xml:space="preserve">STA </w:t>
      </w:r>
      <w:r w:rsidR="003F106F">
        <w:rPr>
          <w:szCs w:val="22"/>
          <w:lang w:val="es-CL"/>
        </w:rPr>
        <w:t>de manera expedita</w:t>
      </w:r>
      <w:r w:rsidRPr="003F106F">
        <w:rPr>
          <w:szCs w:val="22"/>
          <w:lang w:val="es-CL"/>
        </w:rPr>
        <w:t xml:space="preserve">.  </w:t>
      </w:r>
      <w:r w:rsidRPr="005C2D34" w:rsidR="005C2D34">
        <w:rPr>
          <w:szCs w:val="22"/>
          <w:lang w:val="es-CL"/>
        </w:rPr>
        <w:t xml:space="preserve">En consistencia </w:t>
      </w:r>
      <w:r w:rsidRPr="005C2D34" w:rsidR="005C2D34">
        <w:rPr>
          <w:szCs w:val="22"/>
          <w:lang w:val="es-CL"/>
        </w:rPr>
        <w:t xml:space="preserve">con las provisiones </w:t>
      </w:r>
      <w:r w:rsidRPr="005C2D34">
        <w:rPr>
          <w:szCs w:val="22"/>
          <w:lang w:val="es-CL"/>
        </w:rPr>
        <w:t xml:space="preserve">Section 309(c)(2)(G) </w:t>
      </w:r>
      <w:r w:rsidRPr="005C2D34" w:rsidR="005C2D34">
        <w:rPr>
          <w:szCs w:val="22"/>
          <w:lang w:val="es-CL"/>
        </w:rPr>
        <w:t>de la ley de comunicacio</w:t>
      </w:r>
      <w:r w:rsidR="005C2D34">
        <w:rPr>
          <w:szCs w:val="22"/>
          <w:lang w:val="es-CL"/>
        </w:rPr>
        <w:t>nes, enmendada (</w:t>
      </w:r>
      <w:r w:rsidRPr="005C2D34">
        <w:rPr>
          <w:i/>
          <w:iCs/>
          <w:szCs w:val="22"/>
          <w:lang w:val="es-CL"/>
        </w:rPr>
        <w:t>Communications Act, as amended</w:t>
      </w:r>
      <w:r w:rsidRPr="005C2D34">
        <w:rPr>
          <w:szCs w:val="22"/>
          <w:lang w:val="es-CL"/>
        </w:rPr>
        <w:t xml:space="preserve">, </w:t>
      </w:r>
      <w:r w:rsidRPr="005C2D34" w:rsidR="005C2D34">
        <w:rPr>
          <w:szCs w:val="22"/>
          <w:lang w:val="es-CL"/>
        </w:rPr>
        <w:t>en inglés</w:t>
      </w:r>
      <w:r w:rsidR="005C2D34">
        <w:rPr>
          <w:szCs w:val="22"/>
          <w:lang w:val="es-CL"/>
        </w:rPr>
        <w:t xml:space="preserve">) la Oficina puede otorgar </w:t>
      </w:r>
      <w:r w:rsidRPr="005C2D34">
        <w:rPr>
          <w:szCs w:val="22"/>
          <w:lang w:val="es-CL"/>
        </w:rPr>
        <w:t xml:space="preserve">STAs </w:t>
      </w:r>
      <w:r w:rsidR="005C2D34">
        <w:rPr>
          <w:szCs w:val="22"/>
          <w:lang w:val="es-CL"/>
        </w:rPr>
        <w:t xml:space="preserve">por un periodo </w:t>
      </w:r>
      <w:r w:rsidR="0012708F">
        <w:rPr>
          <w:szCs w:val="22"/>
          <w:lang w:val="es-CL"/>
        </w:rPr>
        <w:t>máximo</w:t>
      </w:r>
      <w:r w:rsidR="005C2D34">
        <w:rPr>
          <w:szCs w:val="22"/>
          <w:lang w:val="es-CL"/>
        </w:rPr>
        <w:t xml:space="preserve"> de 30 días</w:t>
      </w:r>
      <w:r w:rsidRPr="005C2D34">
        <w:rPr>
          <w:szCs w:val="22"/>
          <w:lang w:val="es-CL"/>
        </w:rPr>
        <w:t>.</w:t>
      </w:r>
      <w:r>
        <w:rPr>
          <w:rStyle w:val="FootnoteReference"/>
          <w:szCs w:val="22"/>
        </w:rPr>
        <w:footnoteReference w:id="4"/>
      </w:r>
      <w:r w:rsidRPr="005C2D34">
        <w:rPr>
          <w:szCs w:val="22"/>
          <w:lang w:val="es-CL"/>
        </w:rPr>
        <w:t xml:space="preserve"> </w:t>
      </w:r>
    </w:p>
    <w:p w:rsidR="00CD7AE6" w:rsidRPr="006141B0">
      <w:pPr>
        <w:numPr>
          <w:ilvl w:val="0"/>
          <w:numId w:val="22"/>
        </w:numPr>
        <w:spacing w:after="120"/>
        <w:ind w:left="720"/>
        <w:rPr>
          <w:szCs w:val="22"/>
          <w:lang w:val="es-CL"/>
        </w:rPr>
      </w:pPr>
      <w:r w:rsidRPr="00463B36">
        <w:rPr>
          <w:b/>
          <w:szCs w:val="22"/>
          <w:lang w:val="es-CL"/>
        </w:rPr>
        <w:t>Ot</w:t>
      </w:r>
      <w:r w:rsidRPr="00463B36" w:rsidR="00514471">
        <w:rPr>
          <w:b/>
          <w:szCs w:val="22"/>
          <w:lang w:val="es-CL"/>
        </w:rPr>
        <w:t>ras autorizaciones especiales; cables submarinos, 214s internacionales y alta frecuencia internacional (</w:t>
      </w:r>
      <w:r w:rsidRPr="00463B36" w:rsidR="00514471">
        <w:rPr>
          <w:b/>
          <w:i/>
          <w:iCs/>
          <w:szCs w:val="22"/>
          <w:lang w:val="es-CL"/>
        </w:rPr>
        <w:t xml:space="preserve">Other </w:t>
      </w:r>
      <w:r w:rsidRPr="00463B36">
        <w:rPr>
          <w:b/>
          <w:i/>
          <w:iCs/>
          <w:szCs w:val="22"/>
          <w:lang w:val="es-CL"/>
        </w:rPr>
        <w:t>Special Temporary Authority</w:t>
      </w:r>
      <w:r w:rsidRPr="00463B36" w:rsidR="00514471">
        <w:rPr>
          <w:b/>
          <w:i/>
          <w:iCs/>
          <w:szCs w:val="22"/>
          <w:lang w:val="es-CL"/>
        </w:rPr>
        <w:t xml:space="preserve">; </w:t>
      </w:r>
      <w:r w:rsidRPr="00463B36">
        <w:rPr>
          <w:b/>
          <w:i/>
          <w:iCs/>
          <w:szCs w:val="22"/>
          <w:lang w:val="es-CL"/>
        </w:rPr>
        <w:t>Submarine Cables, International 214s, and International High Frequency</w:t>
      </w:r>
      <w:r w:rsidRPr="00463B36">
        <w:rPr>
          <w:b/>
          <w:szCs w:val="22"/>
          <w:lang w:val="es-CL"/>
        </w:rPr>
        <w:t xml:space="preserve">):  </w:t>
      </w:r>
      <w:r w:rsidRPr="00463B36" w:rsidR="00463B36">
        <w:rPr>
          <w:szCs w:val="22"/>
          <w:lang w:val="es-CL"/>
        </w:rPr>
        <w:t xml:space="preserve">Las solicitudes de emergencia para </w:t>
      </w:r>
      <w:r w:rsidRPr="00463B36">
        <w:rPr>
          <w:szCs w:val="22"/>
          <w:lang w:val="es-CL"/>
        </w:rPr>
        <w:t xml:space="preserve">STAs </w:t>
      </w:r>
      <w:r w:rsidRPr="00463B36" w:rsidR="00463B36">
        <w:rPr>
          <w:szCs w:val="22"/>
          <w:lang w:val="es-CL"/>
        </w:rPr>
        <w:t>relacionadas con este evento</w:t>
      </w:r>
      <w:r w:rsidR="00463B36">
        <w:rPr>
          <w:szCs w:val="22"/>
          <w:lang w:val="es-CL"/>
        </w:rPr>
        <w:t xml:space="preserve"> pueden ser </w:t>
      </w:r>
      <w:r w:rsidR="00C7251A">
        <w:rPr>
          <w:szCs w:val="22"/>
          <w:lang w:val="es-CL"/>
        </w:rPr>
        <w:t>presentadas</w:t>
      </w:r>
      <w:r w:rsidR="00463B36">
        <w:rPr>
          <w:szCs w:val="22"/>
          <w:lang w:val="es-CL"/>
        </w:rPr>
        <w:t xml:space="preserve"> por carta, correo electrónico o si es necesario, por teléfono. </w:t>
      </w:r>
      <w:r w:rsidRPr="00463B36" w:rsidR="00463B36">
        <w:rPr>
          <w:szCs w:val="22"/>
          <w:lang w:val="es-CL"/>
        </w:rPr>
        <w:t xml:space="preserve">Los postulantes también pueden presentar solicitudes en línea usando el </w:t>
      </w:r>
      <w:r w:rsidR="00463B36">
        <w:rPr>
          <w:szCs w:val="22"/>
          <w:lang w:val="es-CL"/>
        </w:rPr>
        <w:t>sistema de solicitudes de la oficina de asuntos internacionales (</w:t>
      </w:r>
      <w:r w:rsidRPr="00015E89" w:rsidR="00463B36">
        <w:rPr>
          <w:i/>
          <w:iCs/>
          <w:szCs w:val="22"/>
          <w:lang w:val="es-CL"/>
        </w:rPr>
        <w:t>International Bureau Filing System, IBFS</w:t>
      </w:r>
      <w:r w:rsidR="00463B36">
        <w:rPr>
          <w:szCs w:val="22"/>
          <w:lang w:val="es-CL"/>
        </w:rPr>
        <w:t>, por sus siglas en inglés</w:t>
      </w:r>
      <w:r w:rsidRPr="00015E89" w:rsidR="00463B36">
        <w:rPr>
          <w:szCs w:val="22"/>
          <w:lang w:val="es-CL"/>
        </w:rPr>
        <w:t>)</w:t>
      </w:r>
      <w:r w:rsidR="00463B36">
        <w:rPr>
          <w:szCs w:val="22"/>
          <w:lang w:val="es-CL"/>
        </w:rPr>
        <w:t xml:space="preserve"> en </w:t>
      </w:r>
      <w:hyperlink r:id="rId5" w:tooltip="http://licensing.fcc.gov/myibfs" w:history="1">
        <w:r w:rsidRPr="00463B36">
          <w:rPr>
            <w:rStyle w:val="Hyperlink"/>
            <w:szCs w:val="22"/>
            <w:lang w:val="es-CL"/>
          </w:rPr>
          <w:t>http://licensing.fcc.gov/myibfs</w:t>
        </w:r>
      </w:hyperlink>
      <w:r w:rsidRPr="00463B36">
        <w:rPr>
          <w:szCs w:val="22"/>
          <w:lang w:val="es-CL"/>
        </w:rPr>
        <w:t xml:space="preserve">.  </w:t>
      </w:r>
      <w:r w:rsidRPr="006141B0" w:rsidR="006141B0">
        <w:rPr>
          <w:szCs w:val="22"/>
          <w:lang w:val="es-CL"/>
        </w:rPr>
        <w:t>La Oficina</w:t>
      </w:r>
      <w:r w:rsidR="00AA3AE8">
        <w:rPr>
          <w:szCs w:val="22"/>
          <w:lang w:val="es-CL"/>
        </w:rPr>
        <w:t xml:space="preserve"> gestionar</w:t>
      </w:r>
      <w:r w:rsidRPr="006141B0" w:rsidR="006141B0">
        <w:rPr>
          <w:szCs w:val="22"/>
          <w:lang w:val="es-CL"/>
        </w:rPr>
        <w:t xml:space="preserve">á todas las solicitudes </w:t>
      </w:r>
      <w:r w:rsidRPr="006141B0">
        <w:rPr>
          <w:szCs w:val="22"/>
          <w:lang w:val="es-CL"/>
        </w:rPr>
        <w:t xml:space="preserve">STA </w:t>
      </w:r>
      <w:r w:rsidRPr="006141B0" w:rsidR="006141B0">
        <w:rPr>
          <w:szCs w:val="22"/>
          <w:lang w:val="es-CL"/>
        </w:rPr>
        <w:t>de</w:t>
      </w:r>
      <w:r w:rsidR="006141B0">
        <w:rPr>
          <w:szCs w:val="22"/>
          <w:lang w:val="es-CL"/>
        </w:rPr>
        <w:t xml:space="preserve"> la manera más expedita posible.</w:t>
      </w:r>
      <w:r w:rsidRPr="006141B0">
        <w:rPr>
          <w:szCs w:val="22"/>
          <w:lang w:val="es-CL"/>
        </w:rPr>
        <w:t xml:space="preserve"> </w:t>
      </w:r>
    </w:p>
    <w:p w:rsidR="00CD7AE6" w:rsidRPr="000B5E92">
      <w:pPr>
        <w:numPr>
          <w:ilvl w:val="0"/>
          <w:numId w:val="22"/>
        </w:numPr>
        <w:spacing w:after="120"/>
        <w:ind w:left="720"/>
        <w:rPr>
          <w:szCs w:val="22"/>
          <w:lang w:val="es-CL"/>
        </w:rPr>
      </w:pPr>
      <w:r w:rsidRPr="00C7251A">
        <w:rPr>
          <w:szCs w:val="22"/>
          <w:lang w:val="es-CL"/>
        </w:rPr>
        <w:t>Para asegura</w:t>
      </w:r>
      <w:r w:rsidR="00E04598">
        <w:rPr>
          <w:szCs w:val="22"/>
          <w:lang w:val="es-CL"/>
        </w:rPr>
        <w:t>rse</w:t>
      </w:r>
      <w:r w:rsidR="008F4006">
        <w:rPr>
          <w:szCs w:val="22"/>
          <w:lang w:val="es-CL"/>
        </w:rPr>
        <w:t xml:space="preserve"> de</w:t>
      </w:r>
      <w:r w:rsidRPr="00C7251A">
        <w:rPr>
          <w:szCs w:val="22"/>
          <w:lang w:val="es-CL"/>
        </w:rPr>
        <w:t xml:space="preserve"> que la Oficina cuente con un registro complet</w:t>
      </w:r>
      <w:r w:rsidR="008F4006">
        <w:rPr>
          <w:szCs w:val="22"/>
          <w:lang w:val="es-CL"/>
        </w:rPr>
        <w:t>o</w:t>
      </w:r>
      <w:r w:rsidRPr="00C7251A">
        <w:rPr>
          <w:szCs w:val="22"/>
          <w:lang w:val="es-CL"/>
        </w:rPr>
        <w:t xml:space="preserve"> de la acción, los postulantes que no </w:t>
      </w:r>
      <w:r w:rsidR="004D707D">
        <w:rPr>
          <w:szCs w:val="22"/>
          <w:lang w:val="es-CL"/>
        </w:rPr>
        <w:t xml:space="preserve">hacen sus presentaciones </w:t>
      </w:r>
      <w:r w:rsidRPr="00C7251A">
        <w:rPr>
          <w:szCs w:val="22"/>
          <w:lang w:val="es-CL"/>
        </w:rPr>
        <w:t xml:space="preserve">usando el sistema IBFS </w:t>
      </w:r>
      <w:r>
        <w:rPr>
          <w:szCs w:val="22"/>
          <w:lang w:val="es-CL"/>
        </w:rPr>
        <w:t xml:space="preserve">deben dar seguimiento a la solicitud inicial con una versión electrónica presentada </w:t>
      </w:r>
      <w:r w:rsidR="000B5E92">
        <w:rPr>
          <w:szCs w:val="22"/>
          <w:lang w:val="es-CL"/>
        </w:rPr>
        <w:t xml:space="preserve">mediante el sistema </w:t>
      </w:r>
      <w:r w:rsidRPr="00C7251A">
        <w:rPr>
          <w:szCs w:val="22"/>
          <w:lang w:val="es-CL"/>
        </w:rPr>
        <w:t xml:space="preserve">IBFS </w:t>
      </w:r>
      <w:r w:rsidR="000B5E92">
        <w:rPr>
          <w:szCs w:val="22"/>
          <w:lang w:val="es-CL"/>
        </w:rPr>
        <w:t>lo antes posible.</w:t>
      </w:r>
      <w:r w:rsidRPr="00C7251A">
        <w:rPr>
          <w:szCs w:val="22"/>
          <w:lang w:val="es-CL"/>
        </w:rPr>
        <w:t xml:space="preserve">  </w:t>
      </w:r>
      <w:r w:rsidRPr="000B5E92" w:rsidR="000B5E92">
        <w:rPr>
          <w:szCs w:val="22"/>
          <w:lang w:val="es-CL"/>
        </w:rPr>
        <w:t>En esta presentación, los operadores deben indicar</w:t>
      </w:r>
      <w:r w:rsidR="00E04598">
        <w:rPr>
          <w:szCs w:val="22"/>
          <w:lang w:val="es-CL"/>
        </w:rPr>
        <w:t>,</w:t>
      </w:r>
      <w:r w:rsidRPr="000B5E92" w:rsidR="000B5E92">
        <w:rPr>
          <w:szCs w:val="22"/>
          <w:lang w:val="es-CL"/>
        </w:rPr>
        <w:t xml:space="preserve"> en el primer espacio para descripción </w:t>
      </w:r>
      <w:r w:rsidR="007C7FD6">
        <w:rPr>
          <w:szCs w:val="22"/>
          <w:lang w:val="es-CL"/>
        </w:rPr>
        <w:t xml:space="preserve">en </w:t>
      </w:r>
      <w:r w:rsidRPr="000B5E92" w:rsidR="000B5E92">
        <w:rPr>
          <w:szCs w:val="22"/>
          <w:lang w:val="es-CL"/>
        </w:rPr>
        <w:t>el formulario electrónico pa</w:t>
      </w:r>
      <w:r w:rsidR="000B5E92">
        <w:rPr>
          <w:szCs w:val="22"/>
          <w:lang w:val="es-CL"/>
        </w:rPr>
        <w:t>ra la</w:t>
      </w:r>
      <w:r w:rsidRPr="000B5E92" w:rsidR="000B5E92">
        <w:rPr>
          <w:szCs w:val="22"/>
          <w:lang w:val="es-CL"/>
        </w:rPr>
        <w:t xml:space="preserve"> STA</w:t>
      </w:r>
      <w:r w:rsidR="000B5E92">
        <w:rPr>
          <w:szCs w:val="22"/>
          <w:lang w:val="es-CL"/>
        </w:rPr>
        <w:t xml:space="preserve"> que se trata de una solicitud STA relacionada con la tormenta tropical</w:t>
      </w:r>
      <w:r w:rsidR="007C7FD6">
        <w:rPr>
          <w:szCs w:val="22"/>
          <w:lang w:val="es-CL"/>
        </w:rPr>
        <w:t xml:space="preserve"> </w:t>
      </w:r>
      <w:r w:rsidR="000B5E92">
        <w:rPr>
          <w:szCs w:val="22"/>
          <w:lang w:val="es-CL"/>
        </w:rPr>
        <w:t xml:space="preserve">Dorian </w:t>
      </w:r>
      <w:r w:rsidR="004A745F">
        <w:rPr>
          <w:szCs w:val="22"/>
          <w:lang w:val="es-CL"/>
        </w:rPr>
        <w:t>(</w:t>
      </w:r>
      <w:r w:rsidRPr="000B5E92">
        <w:rPr>
          <w:szCs w:val="22"/>
          <w:lang w:val="es-CL"/>
        </w:rPr>
        <w:t>“</w:t>
      </w:r>
      <w:r w:rsidRPr="000B5E92" w:rsidR="00D50D91">
        <w:rPr>
          <w:b/>
          <w:szCs w:val="22"/>
          <w:lang w:val="es-CL"/>
        </w:rPr>
        <w:t>Tropical Storm</w:t>
      </w:r>
      <w:r w:rsidR="00607CF6">
        <w:rPr>
          <w:b/>
          <w:szCs w:val="22"/>
          <w:lang w:val="es-CL"/>
        </w:rPr>
        <w:t xml:space="preserve"> </w:t>
      </w:r>
      <w:r w:rsidRPr="000B5E92" w:rsidR="00236181">
        <w:rPr>
          <w:b/>
          <w:szCs w:val="22"/>
          <w:lang w:val="es-CL"/>
        </w:rPr>
        <w:t>Dorian</w:t>
      </w:r>
      <w:r w:rsidRPr="000B5E92">
        <w:rPr>
          <w:b/>
          <w:szCs w:val="22"/>
          <w:lang w:val="es-CL"/>
        </w:rPr>
        <w:t>-related STA Request</w:t>
      </w:r>
      <w:r w:rsidRPr="000B5E92">
        <w:rPr>
          <w:szCs w:val="22"/>
          <w:lang w:val="es-CL"/>
        </w:rPr>
        <w:t>”</w:t>
      </w:r>
      <w:r w:rsidR="004A745F">
        <w:rPr>
          <w:szCs w:val="22"/>
          <w:lang w:val="es-CL"/>
        </w:rPr>
        <w:t xml:space="preserve">, en inglés) y la fecha en que la solicitud oficial fue </w:t>
      </w:r>
      <w:r w:rsidR="00E04598">
        <w:rPr>
          <w:szCs w:val="22"/>
          <w:lang w:val="es-CL"/>
        </w:rPr>
        <w:t>entre</w:t>
      </w:r>
      <w:r w:rsidR="004A745F">
        <w:rPr>
          <w:szCs w:val="22"/>
          <w:lang w:val="es-CL"/>
        </w:rPr>
        <w:t>gada</w:t>
      </w:r>
      <w:r w:rsidRPr="000B5E92">
        <w:rPr>
          <w:szCs w:val="22"/>
          <w:lang w:val="es-CL"/>
        </w:rPr>
        <w:t xml:space="preserve">.  </w:t>
      </w:r>
    </w:p>
    <w:p w:rsidR="00CD7AE6" w:rsidRPr="00E04598">
      <w:pPr>
        <w:numPr>
          <w:ilvl w:val="0"/>
          <w:numId w:val="24"/>
        </w:numPr>
        <w:spacing w:after="120"/>
        <w:rPr>
          <w:b/>
          <w:szCs w:val="22"/>
          <w:lang w:val="es-CL"/>
        </w:rPr>
      </w:pPr>
      <w:r w:rsidRPr="00E04598">
        <w:rPr>
          <w:b/>
          <w:szCs w:val="22"/>
          <w:lang w:val="es-CL"/>
        </w:rPr>
        <w:t>In</w:t>
      </w:r>
      <w:r>
        <w:rPr>
          <w:b/>
          <w:szCs w:val="22"/>
          <w:lang w:val="es-CL"/>
        </w:rPr>
        <w:t>f</w:t>
      </w:r>
      <w:r w:rsidRPr="00E04598">
        <w:rPr>
          <w:b/>
          <w:szCs w:val="22"/>
          <w:lang w:val="es-CL"/>
        </w:rPr>
        <w:t xml:space="preserve">ormación de contacto de </w:t>
      </w:r>
      <w:r w:rsidR="00403ED1">
        <w:rPr>
          <w:b/>
          <w:szCs w:val="22"/>
          <w:lang w:val="es-CL"/>
        </w:rPr>
        <w:t xml:space="preserve">los funcionarios de </w:t>
      </w:r>
      <w:r w:rsidRPr="00E04598">
        <w:rPr>
          <w:b/>
          <w:szCs w:val="22"/>
          <w:lang w:val="es-CL"/>
        </w:rPr>
        <w:t>la oficina</w:t>
      </w:r>
      <w:r w:rsidR="00403ED1">
        <w:rPr>
          <w:b/>
          <w:szCs w:val="22"/>
          <w:lang w:val="es-CL"/>
        </w:rPr>
        <w:t xml:space="preserve"> de</w:t>
      </w:r>
      <w:r w:rsidRPr="00E04598">
        <w:rPr>
          <w:b/>
          <w:szCs w:val="22"/>
          <w:lang w:val="es-CL"/>
        </w:rPr>
        <w:t xml:space="preserve"> </w:t>
      </w:r>
      <w:r>
        <w:rPr>
          <w:b/>
          <w:szCs w:val="22"/>
          <w:lang w:val="es-CL"/>
        </w:rPr>
        <w:t>asuntos internacionales (</w:t>
      </w:r>
      <w:r w:rsidRPr="00E04598">
        <w:rPr>
          <w:b/>
          <w:i/>
          <w:iCs/>
          <w:szCs w:val="22"/>
          <w:lang w:val="es-CL"/>
        </w:rPr>
        <w:t>International Bureau</w:t>
      </w:r>
      <w:r>
        <w:rPr>
          <w:b/>
          <w:szCs w:val="22"/>
          <w:lang w:val="es-CL"/>
        </w:rPr>
        <w:t xml:space="preserve">) durante </w:t>
      </w:r>
      <w:r w:rsidR="00C411BF">
        <w:rPr>
          <w:b/>
          <w:szCs w:val="22"/>
          <w:lang w:val="es-CL"/>
        </w:rPr>
        <w:t xml:space="preserve">el </w:t>
      </w:r>
      <w:r>
        <w:rPr>
          <w:b/>
          <w:szCs w:val="22"/>
          <w:lang w:val="es-CL"/>
        </w:rPr>
        <w:t>horario de trabajo</w:t>
      </w:r>
      <w:r w:rsidRPr="00E04598">
        <w:rPr>
          <w:b/>
          <w:szCs w:val="22"/>
          <w:lang w:val="es-CL"/>
        </w:rPr>
        <w:t xml:space="preserve">: </w:t>
      </w:r>
    </w:p>
    <w:p w:rsidR="00ED6F6A" w:rsidP="00ED6F6A">
      <w:pPr>
        <w:numPr>
          <w:ilvl w:val="0"/>
          <w:numId w:val="23"/>
        </w:numPr>
        <w:spacing w:after="120"/>
        <w:ind w:left="1440"/>
        <w:rPr>
          <w:szCs w:val="22"/>
        </w:rPr>
      </w:pPr>
      <w:r>
        <w:rPr>
          <w:b/>
          <w:szCs w:val="22"/>
        </w:rPr>
        <w:t>Estaciones satelitales</w:t>
      </w:r>
      <w:r w:rsidR="0098303A">
        <w:rPr>
          <w:b/>
          <w:szCs w:val="22"/>
        </w:rPr>
        <w:t xml:space="preserve"> </w:t>
      </w:r>
      <w:r>
        <w:rPr>
          <w:b/>
          <w:szCs w:val="22"/>
        </w:rPr>
        <w:t xml:space="preserve">espaciales </w:t>
      </w:r>
      <w:r w:rsidR="0098303A">
        <w:rPr>
          <w:b/>
          <w:szCs w:val="22"/>
        </w:rPr>
        <w:t xml:space="preserve">y </w:t>
      </w:r>
      <w:r w:rsidR="00AF6E63">
        <w:rPr>
          <w:b/>
          <w:szCs w:val="22"/>
        </w:rPr>
        <w:t xml:space="preserve">estaciones </w:t>
      </w:r>
      <w:r w:rsidR="0098303A">
        <w:rPr>
          <w:b/>
          <w:szCs w:val="22"/>
        </w:rPr>
        <w:t xml:space="preserve">terrestres </w:t>
      </w:r>
      <w:r>
        <w:rPr>
          <w:b/>
          <w:szCs w:val="22"/>
        </w:rPr>
        <w:t>(</w:t>
      </w:r>
      <w:r w:rsidRPr="00403ED1">
        <w:rPr>
          <w:b/>
          <w:i/>
          <w:iCs/>
          <w:szCs w:val="22"/>
        </w:rPr>
        <w:t>Satellite Space Stations and Earth Stations</w:t>
      </w:r>
      <w:r>
        <w:rPr>
          <w:b/>
          <w:szCs w:val="22"/>
        </w:rPr>
        <w:t>)</w:t>
      </w:r>
      <w:r>
        <w:rPr>
          <w:szCs w:val="22"/>
        </w:rPr>
        <w:t>:</w:t>
      </w:r>
    </w:p>
    <w:p w:rsidR="00ED6F6A" w:rsidP="00ED6F6A">
      <w:pPr>
        <w:widowControl/>
        <w:numPr>
          <w:ilvl w:val="0"/>
          <w:numId w:val="19"/>
        </w:numPr>
        <w:tabs>
          <w:tab w:val="clear" w:pos="1440"/>
        </w:tabs>
        <w:ind w:left="1800"/>
        <w:rPr>
          <w:szCs w:val="22"/>
        </w:rPr>
      </w:pPr>
      <w:r>
        <w:rPr>
          <w:szCs w:val="22"/>
          <w:lang w:val="fr-FR"/>
        </w:rPr>
        <w:t>Paul Blais, 202-418-7274, Paul.Blais@fcc.gov</w:t>
      </w:r>
    </w:p>
    <w:p w:rsidR="00ED6F6A" w:rsidP="00ED6F6A">
      <w:pPr>
        <w:widowControl/>
        <w:numPr>
          <w:ilvl w:val="0"/>
          <w:numId w:val="19"/>
        </w:numPr>
        <w:tabs>
          <w:tab w:val="clear" w:pos="1440"/>
        </w:tabs>
        <w:ind w:left="1800"/>
        <w:rPr>
          <w:szCs w:val="22"/>
        </w:rPr>
      </w:pPr>
      <w:r>
        <w:rPr>
          <w:szCs w:val="22"/>
        </w:rPr>
        <w:t xml:space="preserve">Kathyrn Medley, 202-418-1211, Kathyrn.Medley@fcc.gov </w:t>
      </w:r>
    </w:p>
    <w:p w:rsidR="00ED6F6A" w:rsidP="00ED6F6A">
      <w:pPr>
        <w:widowControl/>
        <w:numPr>
          <w:ilvl w:val="0"/>
          <w:numId w:val="19"/>
        </w:numPr>
        <w:tabs>
          <w:tab w:val="clear" w:pos="1440"/>
        </w:tabs>
        <w:ind w:left="1800"/>
        <w:rPr>
          <w:szCs w:val="22"/>
        </w:rPr>
      </w:pPr>
      <w:r>
        <w:rPr>
          <w:szCs w:val="22"/>
        </w:rPr>
        <w:t xml:space="preserve">Stephen Duall, 202-418-1103, </w:t>
      </w:r>
      <w:r w:rsidRPr="0047466C" w:rsidR="0047466C">
        <w:t>Stephen.Duall@fcc.gov</w:t>
      </w:r>
      <w:r>
        <w:rPr>
          <w:szCs w:val="22"/>
        </w:rPr>
        <w:t xml:space="preserve"> </w:t>
      </w:r>
    </w:p>
    <w:p w:rsidR="00ED6F6A" w:rsidP="00ED6F6A">
      <w:pPr>
        <w:widowControl/>
        <w:numPr>
          <w:ilvl w:val="0"/>
          <w:numId w:val="19"/>
        </w:numPr>
        <w:tabs>
          <w:tab w:val="clear" w:pos="1440"/>
        </w:tabs>
        <w:ind w:left="1800"/>
        <w:rPr>
          <w:szCs w:val="22"/>
        </w:rPr>
      </w:pPr>
      <w:r>
        <w:rPr>
          <w:szCs w:val="22"/>
        </w:rPr>
        <w:t xml:space="preserve">Karl Kensinger, 202-418-0773, Karl.Kensinger@fcc.gov </w:t>
      </w:r>
    </w:p>
    <w:p w:rsidR="00ED6F6A" w:rsidRPr="00AD1A9E" w:rsidP="00ED6F6A">
      <w:pPr>
        <w:widowControl/>
        <w:numPr>
          <w:ilvl w:val="0"/>
          <w:numId w:val="19"/>
        </w:numPr>
        <w:tabs>
          <w:tab w:val="clear" w:pos="1440"/>
        </w:tabs>
        <w:spacing w:after="120"/>
        <w:ind w:left="1800"/>
        <w:rPr>
          <w:szCs w:val="22"/>
          <w:lang w:val="fr-FR"/>
        </w:rPr>
      </w:pPr>
      <w:r>
        <w:rPr>
          <w:szCs w:val="22"/>
          <w:lang w:val="fr-FR"/>
        </w:rPr>
        <w:t xml:space="preserve">Jose Albuquerque, </w:t>
      </w:r>
      <w:r w:rsidRPr="00AD1A9E">
        <w:rPr>
          <w:szCs w:val="22"/>
          <w:lang w:val="fr-FR"/>
        </w:rPr>
        <w:t>202-418-2288, Jose.Albuquerque@fcc.gov</w:t>
      </w:r>
    </w:p>
    <w:p w:rsidR="00ED6F6A" w:rsidRPr="00AD1A9E" w:rsidP="00ED6F6A">
      <w:pPr>
        <w:numPr>
          <w:ilvl w:val="0"/>
          <w:numId w:val="19"/>
        </w:numPr>
        <w:tabs>
          <w:tab w:val="clear" w:pos="1440"/>
        </w:tabs>
        <w:spacing w:after="120"/>
        <w:rPr>
          <w:szCs w:val="22"/>
        </w:rPr>
      </w:pPr>
      <w:r>
        <w:rPr>
          <w:b/>
          <w:szCs w:val="22"/>
          <w:lang w:val="fr-FR"/>
        </w:rPr>
        <w:t>C</w:t>
      </w:r>
      <w:r w:rsidRPr="00427D55">
        <w:rPr>
          <w:b/>
          <w:szCs w:val="22"/>
        </w:rPr>
        <w:t>ables submarinos</w:t>
      </w:r>
      <w:r>
        <w:rPr>
          <w:b/>
          <w:szCs w:val="22"/>
        </w:rPr>
        <w:t xml:space="preserve"> y</w:t>
      </w:r>
      <w:r w:rsidRPr="00427D55">
        <w:rPr>
          <w:b/>
          <w:szCs w:val="22"/>
        </w:rPr>
        <w:t xml:space="preserve"> 214s internacionales </w:t>
      </w:r>
      <w:r>
        <w:rPr>
          <w:b/>
          <w:szCs w:val="22"/>
        </w:rPr>
        <w:t>(</w:t>
      </w:r>
      <w:r w:rsidRPr="00427D55">
        <w:rPr>
          <w:b/>
          <w:i/>
          <w:iCs/>
          <w:szCs w:val="22"/>
        </w:rPr>
        <w:t>Submarine Cables and International 214s</w:t>
      </w:r>
      <w:r>
        <w:rPr>
          <w:b/>
          <w:szCs w:val="22"/>
        </w:rPr>
        <w:t>)</w:t>
      </w:r>
      <w:r w:rsidRPr="00AD1A9E">
        <w:rPr>
          <w:szCs w:val="22"/>
        </w:rPr>
        <w:t xml:space="preserve"> :</w:t>
      </w:r>
    </w:p>
    <w:p w:rsidR="00AD1A9E" w:rsidRPr="00AD1A9E" w:rsidP="00AD1A9E">
      <w:pPr>
        <w:widowControl/>
        <w:numPr>
          <w:ilvl w:val="0"/>
          <w:numId w:val="19"/>
        </w:numPr>
        <w:tabs>
          <w:tab w:val="clear" w:pos="1440"/>
        </w:tabs>
        <w:ind w:left="1800"/>
        <w:rPr>
          <w:snapToGrid/>
          <w:kern w:val="0"/>
        </w:rPr>
      </w:pPr>
      <w:r w:rsidRPr="00AD1A9E">
        <w:t xml:space="preserve">Stacey </w:t>
      </w:r>
      <w:r w:rsidRPr="00AD1A9E">
        <w:rPr>
          <w:szCs w:val="22"/>
        </w:rPr>
        <w:t>Ashton</w:t>
      </w:r>
      <w:r w:rsidRPr="00AD1A9E">
        <w:t xml:space="preserve">, 202-418-2214, </w:t>
      </w:r>
      <w:hyperlink r:id="rId6" w:history="1">
        <w:r w:rsidRPr="00FA5305">
          <w:rPr>
            <w:rStyle w:val="Hyperlink"/>
            <w:color w:val="auto"/>
            <w:u w:val="none"/>
          </w:rPr>
          <w:t>Stacey.Ashton@fcc.gov</w:t>
        </w:r>
      </w:hyperlink>
    </w:p>
    <w:p w:rsidR="00ED6F6A" w:rsidRPr="00AD1A9E" w:rsidP="00ED6F6A">
      <w:pPr>
        <w:widowControl/>
        <w:numPr>
          <w:ilvl w:val="0"/>
          <w:numId w:val="19"/>
        </w:numPr>
        <w:tabs>
          <w:tab w:val="clear" w:pos="1440"/>
        </w:tabs>
        <w:ind w:left="1800"/>
        <w:rPr>
          <w:szCs w:val="22"/>
        </w:rPr>
      </w:pPr>
      <w:r w:rsidRPr="00AD1A9E">
        <w:rPr>
          <w:szCs w:val="22"/>
        </w:rPr>
        <w:t>David Krech, 202-418-7443, David.Krech@fcc.gov</w:t>
      </w:r>
    </w:p>
    <w:p w:rsidR="00ED6F6A" w:rsidRPr="00AD1A9E" w:rsidP="00ED6F6A">
      <w:pPr>
        <w:widowControl/>
        <w:numPr>
          <w:ilvl w:val="0"/>
          <w:numId w:val="19"/>
        </w:numPr>
        <w:tabs>
          <w:tab w:val="clear" w:pos="1440"/>
        </w:tabs>
        <w:ind w:left="1800"/>
        <w:rPr>
          <w:szCs w:val="22"/>
          <w:lang w:val="es-ES"/>
        </w:rPr>
      </w:pPr>
      <w:r w:rsidRPr="00AD1A9E">
        <w:rPr>
          <w:szCs w:val="22"/>
          <w:lang w:val="es-ES"/>
        </w:rPr>
        <w:t>Francis Gutierrez, 202-418-7370, Francis.Gutierrez@fcc.gov</w:t>
      </w:r>
    </w:p>
    <w:p w:rsidR="00ED6F6A" w:rsidRPr="00AD1A9E" w:rsidP="00ED6F6A">
      <w:pPr>
        <w:widowControl/>
        <w:numPr>
          <w:ilvl w:val="0"/>
          <w:numId w:val="19"/>
        </w:numPr>
        <w:tabs>
          <w:tab w:val="clear" w:pos="1440"/>
        </w:tabs>
        <w:ind w:left="1800"/>
        <w:rPr>
          <w:szCs w:val="22"/>
        </w:rPr>
      </w:pPr>
      <w:r w:rsidRPr="00AD1A9E">
        <w:rPr>
          <w:szCs w:val="22"/>
        </w:rPr>
        <w:t xml:space="preserve">Denise Coca, 202-418-0574, Denise.Coca@fcc.gov  </w:t>
      </w:r>
    </w:p>
    <w:p w:rsidR="00ED6F6A" w:rsidRPr="00AD1A9E" w:rsidP="00ED6F6A">
      <w:pPr>
        <w:widowControl/>
        <w:ind w:left="1800"/>
        <w:rPr>
          <w:szCs w:val="22"/>
        </w:rPr>
      </w:pPr>
    </w:p>
    <w:p w:rsidR="00AA33D2" w:rsidRPr="007E1ED0" w:rsidP="00AA33D2">
      <w:pPr>
        <w:numPr>
          <w:ilvl w:val="0"/>
          <w:numId w:val="19"/>
        </w:numPr>
        <w:tabs>
          <w:tab w:val="clear" w:pos="1440"/>
        </w:tabs>
        <w:spacing w:after="120"/>
        <w:rPr>
          <w:szCs w:val="22"/>
          <w:lang w:val="es-CL"/>
        </w:rPr>
      </w:pPr>
      <w:r w:rsidRPr="007E1ED0">
        <w:rPr>
          <w:b/>
          <w:szCs w:val="22"/>
          <w:lang w:val="es-CL"/>
        </w:rPr>
        <w:t>Alta frecuencia internacional (</w:t>
      </w:r>
      <w:r w:rsidRPr="007E1ED0">
        <w:rPr>
          <w:b/>
          <w:i/>
          <w:iCs/>
          <w:szCs w:val="22"/>
          <w:lang w:val="es-CL"/>
        </w:rPr>
        <w:t>International HF</w:t>
      </w:r>
      <w:r w:rsidRPr="007E1ED0">
        <w:rPr>
          <w:b/>
          <w:szCs w:val="22"/>
          <w:lang w:val="es-CL"/>
        </w:rPr>
        <w:t>)</w:t>
      </w:r>
      <w:r w:rsidRPr="007E1ED0">
        <w:rPr>
          <w:szCs w:val="22"/>
          <w:lang w:val="es-CL"/>
        </w:rPr>
        <w:t>:</w:t>
      </w:r>
    </w:p>
    <w:p w:rsidR="00AD1A9E" w:rsidRPr="00AD1A9E" w:rsidP="00AD1A9E">
      <w:pPr>
        <w:widowControl/>
        <w:numPr>
          <w:ilvl w:val="0"/>
          <w:numId w:val="19"/>
        </w:numPr>
        <w:tabs>
          <w:tab w:val="clear" w:pos="1440"/>
        </w:tabs>
        <w:ind w:left="1800"/>
        <w:rPr>
          <w:snapToGrid/>
        </w:rPr>
      </w:pPr>
      <w:r w:rsidRPr="00AD1A9E">
        <w:t>Shahnaz Ghavami, 202.418.</w:t>
      </w:r>
      <w:r w:rsidRPr="00AD1A9E">
        <w:rPr>
          <w:szCs w:val="22"/>
        </w:rPr>
        <w:t>0740,</w:t>
      </w:r>
      <w:r w:rsidRPr="00AD1A9E">
        <w:t xml:space="preserve"> </w:t>
      </w:r>
      <w:hyperlink r:id="rId7" w:history="1">
        <w:r w:rsidRPr="00FA5305">
          <w:rPr>
            <w:rStyle w:val="Hyperlink"/>
            <w:color w:val="auto"/>
            <w:u w:val="none"/>
          </w:rPr>
          <w:t>shahnaz.ghavami@fcc.gov</w:t>
        </w:r>
      </w:hyperlink>
    </w:p>
    <w:p w:rsidR="00AA33D2" w:rsidRPr="00AD1A9E" w:rsidP="00AD1A9E">
      <w:pPr>
        <w:widowControl/>
        <w:numPr>
          <w:ilvl w:val="0"/>
          <w:numId w:val="19"/>
        </w:numPr>
        <w:tabs>
          <w:tab w:val="clear" w:pos="1440"/>
        </w:tabs>
        <w:ind w:left="1800"/>
      </w:pPr>
      <w:r w:rsidRPr="00AD1A9E">
        <w:t xml:space="preserve">James McLuckie, 202.418.2149, </w:t>
      </w:r>
      <w:hyperlink r:id="rId8" w:history="1">
        <w:r w:rsidRPr="00FA5305">
          <w:rPr>
            <w:rStyle w:val="Hyperlink"/>
            <w:color w:val="auto"/>
            <w:u w:val="none"/>
          </w:rPr>
          <w:t>james.mcluckie@fcc.gov</w:t>
        </w:r>
      </w:hyperlink>
      <w:r w:rsidRPr="00AD1A9E">
        <w:rPr>
          <w:szCs w:val="22"/>
        </w:rPr>
        <w:t xml:space="preserve"> </w:t>
      </w:r>
    </w:p>
    <w:p w:rsidR="00AD1A9E" w:rsidRPr="00AD1A9E" w:rsidP="00AD1A9E">
      <w:pPr>
        <w:widowControl/>
        <w:ind w:left="1800"/>
      </w:pPr>
    </w:p>
    <w:p w:rsidR="00196A95" w:rsidRPr="000F207E" w:rsidP="00196A95">
      <w:pPr>
        <w:numPr>
          <w:ilvl w:val="0"/>
          <w:numId w:val="19"/>
        </w:numPr>
        <w:tabs>
          <w:tab w:val="clear" w:pos="1440"/>
        </w:tabs>
        <w:spacing w:after="120"/>
        <w:ind w:left="720"/>
        <w:rPr>
          <w:b/>
          <w:szCs w:val="22"/>
          <w:lang w:val="es-CL"/>
        </w:rPr>
      </w:pPr>
      <w:r w:rsidRPr="000F207E">
        <w:rPr>
          <w:b/>
          <w:szCs w:val="22"/>
          <w:lang w:val="es-CL"/>
        </w:rPr>
        <w:t>I</w:t>
      </w:r>
      <w:r w:rsidRPr="000F207E" w:rsidR="000F207E">
        <w:rPr>
          <w:b/>
          <w:szCs w:val="22"/>
          <w:lang w:val="es-CL"/>
        </w:rPr>
        <w:t xml:space="preserve">nformación de contacto de </w:t>
      </w:r>
      <w:r w:rsidR="000F207E">
        <w:rPr>
          <w:b/>
          <w:szCs w:val="22"/>
          <w:lang w:val="es-CL"/>
        </w:rPr>
        <w:t>la oficina de asuntos internacionales (</w:t>
      </w:r>
      <w:r w:rsidRPr="0070235D" w:rsidR="000F207E">
        <w:rPr>
          <w:b/>
          <w:i/>
          <w:iCs/>
          <w:szCs w:val="22"/>
          <w:lang w:val="es-CL"/>
        </w:rPr>
        <w:t>I</w:t>
      </w:r>
      <w:r w:rsidRPr="0070235D">
        <w:rPr>
          <w:b/>
          <w:i/>
          <w:iCs/>
          <w:szCs w:val="22"/>
          <w:lang w:val="es-CL"/>
        </w:rPr>
        <w:t>nternational Bureau</w:t>
      </w:r>
      <w:r w:rsidR="000F207E">
        <w:rPr>
          <w:b/>
          <w:szCs w:val="22"/>
          <w:lang w:val="es-CL"/>
        </w:rPr>
        <w:t>) fuera del horario de trabajo</w:t>
      </w:r>
      <w:r w:rsidRPr="000F207E">
        <w:rPr>
          <w:b/>
          <w:szCs w:val="22"/>
          <w:lang w:val="es-CL"/>
        </w:rPr>
        <w:t>:</w:t>
      </w:r>
    </w:p>
    <w:p w:rsidR="00196A95" w:rsidP="00196A95">
      <w:pPr>
        <w:widowControl/>
        <w:numPr>
          <w:ilvl w:val="0"/>
          <w:numId w:val="19"/>
        </w:numPr>
        <w:spacing w:after="120"/>
        <w:rPr>
          <w:szCs w:val="22"/>
        </w:rPr>
      </w:pPr>
      <w:r>
        <w:rPr>
          <w:szCs w:val="22"/>
        </w:rPr>
        <w:t xml:space="preserve">FCC Operations Center, 202-418-1122; </w:t>
      </w:r>
      <w:hyperlink r:id="rId9" w:history="1">
        <w:r w:rsidR="002E4302">
          <w:rPr>
            <w:rStyle w:val="Hyperlink"/>
          </w:rPr>
          <w:t>FCCOPS@fcc.gov</w:t>
        </w:r>
      </w:hyperlink>
    </w:p>
    <w:p w:rsidR="00CD7AE6" w:rsidRPr="00E65033" w:rsidP="008A2765">
      <w:pPr>
        <w:keepNext/>
        <w:numPr>
          <w:ilvl w:val="0"/>
          <w:numId w:val="26"/>
        </w:numPr>
        <w:spacing w:before="120" w:after="120"/>
        <w:ind w:left="360"/>
        <w:rPr>
          <w:b/>
          <w:szCs w:val="22"/>
          <w:lang w:val="es-CL"/>
        </w:rPr>
      </w:pPr>
      <w:r w:rsidRPr="00E65033">
        <w:rPr>
          <w:b/>
          <w:szCs w:val="22"/>
          <w:lang w:val="es-CL"/>
        </w:rPr>
        <w:t>Directrices de la oficina de medios (</w:t>
      </w:r>
      <w:r w:rsidRPr="00E65033">
        <w:rPr>
          <w:b/>
          <w:i/>
          <w:iCs/>
          <w:szCs w:val="22"/>
          <w:lang w:val="es-CL"/>
        </w:rPr>
        <w:t>Media Bureau</w:t>
      </w:r>
      <w:r>
        <w:rPr>
          <w:b/>
          <w:szCs w:val="22"/>
          <w:lang w:val="es-CL"/>
        </w:rPr>
        <w:t>, en inglés)</w:t>
      </w:r>
    </w:p>
    <w:p w:rsidR="00CD7AE6" w:rsidRPr="00DD671B" w:rsidP="008A2765">
      <w:pPr>
        <w:widowControl/>
        <w:numPr>
          <w:ilvl w:val="0"/>
          <w:numId w:val="25"/>
        </w:numPr>
        <w:spacing w:after="120"/>
        <w:rPr>
          <w:szCs w:val="22"/>
          <w:lang w:val="es-CL"/>
        </w:rPr>
      </w:pPr>
      <w:r w:rsidRPr="00003ED0">
        <w:rPr>
          <w:b/>
          <w:szCs w:val="22"/>
          <w:lang w:val="es-CL"/>
        </w:rPr>
        <w:t>Autori</w:t>
      </w:r>
      <w:r w:rsidR="00EF76D0">
        <w:rPr>
          <w:b/>
          <w:szCs w:val="22"/>
          <w:lang w:val="es-CL"/>
        </w:rPr>
        <w:t>dad</w:t>
      </w:r>
      <w:r w:rsidRPr="00003ED0">
        <w:rPr>
          <w:b/>
          <w:szCs w:val="22"/>
          <w:lang w:val="es-CL"/>
        </w:rPr>
        <w:t xml:space="preserve"> especial temporal (</w:t>
      </w:r>
      <w:r w:rsidRPr="00003ED0">
        <w:rPr>
          <w:b/>
          <w:i/>
          <w:iCs/>
          <w:szCs w:val="22"/>
          <w:lang w:val="es-CL"/>
        </w:rPr>
        <w:t>Special Temporary Authority</w:t>
      </w:r>
      <w:r w:rsidRPr="00003ED0">
        <w:rPr>
          <w:b/>
          <w:szCs w:val="22"/>
          <w:lang w:val="es-CL"/>
        </w:rPr>
        <w:t xml:space="preserve">):  </w:t>
      </w:r>
      <w:r w:rsidRPr="00003ED0" w:rsidR="00485112">
        <w:rPr>
          <w:szCs w:val="22"/>
          <w:lang w:val="es-CL"/>
        </w:rPr>
        <w:t>Las solicitudes de emergencia para autorización especial temporal</w:t>
      </w:r>
      <w:r w:rsidRPr="00003ED0">
        <w:rPr>
          <w:szCs w:val="22"/>
          <w:lang w:val="es-CL"/>
        </w:rPr>
        <w:t xml:space="preserve"> </w:t>
      </w:r>
      <w:r w:rsidRPr="00003ED0" w:rsidR="00485112">
        <w:rPr>
          <w:szCs w:val="22"/>
          <w:lang w:val="es-CL"/>
        </w:rPr>
        <w:t>(</w:t>
      </w:r>
      <w:r w:rsidRPr="00003ED0">
        <w:rPr>
          <w:i/>
          <w:iCs/>
          <w:szCs w:val="22"/>
          <w:lang w:val="es-CL"/>
        </w:rPr>
        <w:t>special temporary authority</w:t>
      </w:r>
      <w:r w:rsidRPr="00003ED0" w:rsidR="00485112">
        <w:rPr>
          <w:i/>
          <w:iCs/>
          <w:szCs w:val="22"/>
          <w:lang w:val="es-CL"/>
        </w:rPr>
        <w:t xml:space="preserve">, </w:t>
      </w:r>
      <w:r w:rsidRPr="00003ED0">
        <w:rPr>
          <w:i/>
          <w:iCs/>
          <w:szCs w:val="22"/>
          <w:lang w:val="es-CL"/>
        </w:rPr>
        <w:t>STA</w:t>
      </w:r>
      <w:r w:rsidRPr="00003ED0" w:rsidR="00485112">
        <w:rPr>
          <w:szCs w:val="22"/>
          <w:lang w:val="es-CL"/>
        </w:rPr>
        <w:t>, por sus siglas en inglés</w:t>
      </w:r>
      <w:r w:rsidRPr="00003ED0">
        <w:rPr>
          <w:szCs w:val="22"/>
          <w:lang w:val="es-CL"/>
        </w:rPr>
        <w:t xml:space="preserve">) </w:t>
      </w:r>
      <w:r w:rsidRPr="00003ED0" w:rsidR="00D50A52">
        <w:rPr>
          <w:szCs w:val="22"/>
          <w:lang w:val="es-CL"/>
        </w:rPr>
        <w:t>derivadas de los efectos de la tormenta tropica</w:t>
      </w:r>
      <w:r w:rsidR="00824CBE">
        <w:rPr>
          <w:szCs w:val="22"/>
          <w:lang w:val="es-CL"/>
        </w:rPr>
        <w:t xml:space="preserve">l </w:t>
      </w:r>
      <w:r w:rsidRPr="00003ED0" w:rsidR="00236181">
        <w:rPr>
          <w:szCs w:val="22"/>
          <w:lang w:val="es-CL"/>
        </w:rPr>
        <w:t>Dorian</w:t>
      </w:r>
      <w:r w:rsidRPr="00003ED0">
        <w:rPr>
          <w:szCs w:val="22"/>
          <w:lang w:val="es-CL"/>
        </w:rPr>
        <w:t xml:space="preserve"> </w:t>
      </w:r>
      <w:r w:rsidR="00003ED0">
        <w:rPr>
          <w:szCs w:val="22"/>
          <w:lang w:val="es-CL"/>
        </w:rPr>
        <w:t xml:space="preserve">y presentadas conforme a las disposiciones </w:t>
      </w:r>
      <w:r w:rsidRPr="00003ED0">
        <w:rPr>
          <w:i/>
          <w:iCs/>
          <w:szCs w:val="22"/>
          <w:lang w:val="es-CL"/>
        </w:rPr>
        <w:t>Section 73.1635</w:t>
      </w:r>
      <w:r w:rsidRPr="00003ED0">
        <w:rPr>
          <w:szCs w:val="22"/>
          <w:lang w:val="es-CL"/>
        </w:rPr>
        <w:t xml:space="preserve"> </w:t>
      </w:r>
      <w:r w:rsidR="00003ED0">
        <w:rPr>
          <w:szCs w:val="22"/>
          <w:lang w:val="es-CL"/>
        </w:rPr>
        <w:t>de las normas de la Comisión</w:t>
      </w:r>
      <w:r>
        <w:rPr>
          <w:rStyle w:val="FootnoteReference"/>
          <w:szCs w:val="22"/>
        </w:rPr>
        <w:footnoteReference w:id="5"/>
      </w:r>
      <w:r w:rsidRPr="00003ED0">
        <w:rPr>
          <w:szCs w:val="22"/>
          <w:lang w:val="es-CL"/>
        </w:rPr>
        <w:t xml:space="preserve"> </w:t>
      </w:r>
      <w:r w:rsidR="00CD2828">
        <w:rPr>
          <w:szCs w:val="22"/>
          <w:lang w:val="es-CL"/>
        </w:rPr>
        <w:t>pueden ser presentadas en carta informal o correo electrónico o si es necesario, por teléfono</w:t>
      </w:r>
      <w:r w:rsidRPr="00003ED0">
        <w:rPr>
          <w:szCs w:val="22"/>
          <w:lang w:val="es-CL"/>
        </w:rPr>
        <w:t xml:space="preserve">. </w:t>
      </w:r>
      <w:r w:rsidR="00CD2828">
        <w:rPr>
          <w:szCs w:val="22"/>
          <w:lang w:val="es-CL"/>
        </w:rPr>
        <w:t xml:space="preserve"> </w:t>
      </w:r>
      <w:r w:rsidRPr="00CD2828" w:rsidR="00CD2828">
        <w:rPr>
          <w:szCs w:val="22"/>
          <w:lang w:val="es-CL"/>
        </w:rPr>
        <w:t>Los licenciatarios de estaciones de radio (</w:t>
      </w:r>
      <w:r w:rsidRPr="005A6E1E">
        <w:rPr>
          <w:i/>
          <w:iCs/>
          <w:color w:val="242021"/>
          <w:lang w:val="es-CL"/>
        </w:rPr>
        <w:t>Licensees of Radio stations</w:t>
      </w:r>
      <w:r w:rsidRPr="00CD2828" w:rsidR="00CD2828">
        <w:rPr>
          <w:color w:val="242021"/>
          <w:lang w:val="es-CL"/>
        </w:rPr>
        <w:t>, en inglés) pueden presentar sus solicitudes en línea usando el sistema de datos consolidado</w:t>
      </w:r>
      <w:r w:rsidRPr="00CD2828" w:rsidR="002E4302">
        <w:rPr>
          <w:color w:val="242021"/>
          <w:lang w:val="es-CL"/>
        </w:rPr>
        <w:t xml:space="preserve"> </w:t>
      </w:r>
      <w:r w:rsidRPr="00CD2828" w:rsidR="00CD2828">
        <w:rPr>
          <w:color w:val="242021"/>
          <w:lang w:val="es-CL"/>
        </w:rPr>
        <w:t>(</w:t>
      </w:r>
      <w:r w:rsidRPr="00CD2828">
        <w:rPr>
          <w:i/>
          <w:iCs/>
          <w:color w:val="242021"/>
          <w:lang w:val="es-CL"/>
        </w:rPr>
        <w:t>Consolidated Database System</w:t>
      </w:r>
      <w:r w:rsidRPr="00CD2828" w:rsidR="00CD2828">
        <w:rPr>
          <w:i/>
          <w:iCs/>
          <w:color w:val="242021"/>
          <w:lang w:val="es-CL"/>
        </w:rPr>
        <w:t xml:space="preserve">, </w:t>
      </w:r>
      <w:r w:rsidRPr="00CD2828">
        <w:rPr>
          <w:i/>
          <w:iCs/>
          <w:color w:val="242021"/>
          <w:lang w:val="es-CL"/>
        </w:rPr>
        <w:t>CDBS</w:t>
      </w:r>
      <w:r w:rsidR="00CD2828">
        <w:rPr>
          <w:color w:val="242021"/>
          <w:lang w:val="es-CL"/>
        </w:rPr>
        <w:t>, por sus siglas en inglés</w:t>
      </w:r>
      <w:r w:rsidRPr="00CD2828">
        <w:rPr>
          <w:color w:val="242021"/>
          <w:lang w:val="es-CL"/>
        </w:rPr>
        <w:t>)</w:t>
      </w:r>
      <w:r w:rsidR="005A6E1E">
        <w:rPr>
          <w:color w:val="242021"/>
          <w:lang w:val="es-CL"/>
        </w:rPr>
        <w:t xml:space="preserve"> y los licenciatarios de estaciones de televisión (</w:t>
      </w:r>
      <w:r w:rsidRPr="005A6E1E">
        <w:rPr>
          <w:i/>
          <w:iCs/>
          <w:color w:val="242021"/>
          <w:lang w:val="es-CL"/>
        </w:rPr>
        <w:t>Licensees of TV stations</w:t>
      </w:r>
      <w:r w:rsidR="005A6E1E">
        <w:rPr>
          <w:color w:val="242021"/>
          <w:lang w:val="es-CL"/>
        </w:rPr>
        <w:t>, en inglés)</w:t>
      </w:r>
      <w:r w:rsidRPr="00CD2828">
        <w:rPr>
          <w:color w:val="242021"/>
          <w:lang w:val="es-CL"/>
        </w:rPr>
        <w:t xml:space="preserve"> </w:t>
      </w:r>
      <w:r w:rsidR="005A6E1E">
        <w:rPr>
          <w:color w:val="242021"/>
          <w:lang w:val="es-CL"/>
        </w:rPr>
        <w:t>pueden presentar sus solicitudes en línea usando el sistema de administración de licencias (</w:t>
      </w:r>
      <w:r w:rsidRPr="005A6E1E">
        <w:rPr>
          <w:i/>
          <w:iCs/>
          <w:color w:val="242021"/>
          <w:lang w:val="es-CL"/>
        </w:rPr>
        <w:t>Licensing Management System</w:t>
      </w:r>
      <w:r w:rsidRPr="005A6E1E" w:rsidR="005A6E1E">
        <w:rPr>
          <w:i/>
          <w:iCs/>
          <w:color w:val="242021"/>
          <w:lang w:val="es-CL"/>
        </w:rPr>
        <w:t xml:space="preserve">, </w:t>
      </w:r>
      <w:r w:rsidRPr="005A6E1E">
        <w:rPr>
          <w:i/>
          <w:iCs/>
          <w:color w:val="242021"/>
          <w:lang w:val="es-CL"/>
        </w:rPr>
        <w:t>LMS</w:t>
      </w:r>
      <w:r w:rsidR="005A6E1E">
        <w:rPr>
          <w:color w:val="242021"/>
          <w:lang w:val="es-CL"/>
        </w:rPr>
        <w:t>, por sus siglas en inglés</w:t>
      </w:r>
      <w:r w:rsidRPr="00CD2828">
        <w:rPr>
          <w:color w:val="242021"/>
          <w:lang w:val="es-CL"/>
        </w:rPr>
        <w:t xml:space="preserve">).  </w:t>
      </w:r>
      <w:r w:rsidRPr="00B801E2" w:rsidR="00B801E2">
        <w:rPr>
          <w:color w:val="242021"/>
          <w:lang w:val="es-CL"/>
        </w:rPr>
        <w:t xml:space="preserve">Todas las </w:t>
      </w:r>
      <w:r w:rsidR="00187F4D">
        <w:rPr>
          <w:color w:val="242021"/>
          <w:lang w:val="es-CL"/>
        </w:rPr>
        <w:t>s</w:t>
      </w:r>
      <w:r w:rsidRPr="00B801E2" w:rsidR="00B801E2">
        <w:rPr>
          <w:color w:val="242021"/>
          <w:lang w:val="es-CL"/>
        </w:rPr>
        <w:t xml:space="preserve">olicitudes deben proporcionar los parámetros técnicos </w:t>
      </w:r>
      <w:r w:rsidR="00187F4D">
        <w:rPr>
          <w:color w:val="242021"/>
          <w:lang w:val="es-CL"/>
        </w:rPr>
        <w:t>de la operación propuesta y un punto de contacto</w:t>
      </w:r>
      <w:r w:rsidRPr="00B801E2">
        <w:rPr>
          <w:szCs w:val="22"/>
          <w:lang w:val="es-CL"/>
        </w:rPr>
        <w:t xml:space="preserve">.  </w:t>
      </w:r>
      <w:r w:rsidRPr="00DD671B" w:rsidR="00DD671B">
        <w:rPr>
          <w:szCs w:val="22"/>
          <w:lang w:val="es-CL"/>
        </w:rPr>
        <w:t xml:space="preserve">Estas solicitudes serán gestionadas tan expeditamente como sea posible. Para presentar solicitudes STA por correo electrónico o fax o para </w:t>
      </w:r>
      <w:r w:rsidR="00DD671B">
        <w:rPr>
          <w:szCs w:val="22"/>
          <w:lang w:val="es-CL"/>
        </w:rPr>
        <w:t>recibir un</w:t>
      </w:r>
      <w:r w:rsidR="00FC67F0">
        <w:rPr>
          <w:szCs w:val="22"/>
          <w:lang w:val="es-CL"/>
        </w:rPr>
        <w:t>a</w:t>
      </w:r>
      <w:r w:rsidR="00DD671B">
        <w:rPr>
          <w:szCs w:val="22"/>
          <w:lang w:val="es-CL"/>
        </w:rPr>
        <w:t xml:space="preserve"> STA por audio durante horario de trabajo regular, los licenciatarios pueden contactarse con los siguientes funcionarios</w:t>
      </w:r>
      <w:r w:rsidRPr="00DD671B">
        <w:rPr>
          <w:szCs w:val="22"/>
          <w:lang w:val="es-CL"/>
        </w:rPr>
        <w:t>:</w:t>
      </w:r>
    </w:p>
    <w:p w:rsidR="00CD7AE6" w:rsidRPr="00DD671B">
      <w:pPr>
        <w:numPr>
          <w:ilvl w:val="0"/>
          <w:numId w:val="25"/>
        </w:numPr>
        <w:autoSpaceDE w:val="0"/>
        <w:autoSpaceDN w:val="0"/>
        <w:adjustRightInd w:val="0"/>
        <w:spacing w:after="120"/>
        <w:rPr>
          <w:b/>
          <w:szCs w:val="22"/>
          <w:lang w:val="es-CL"/>
        </w:rPr>
      </w:pPr>
      <w:r w:rsidRPr="00DD671B">
        <w:rPr>
          <w:b/>
          <w:szCs w:val="22"/>
          <w:lang w:val="es-CL"/>
        </w:rPr>
        <w:t xml:space="preserve">Información de contacto de la </w:t>
      </w:r>
      <w:r>
        <w:rPr>
          <w:b/>
          <w:szCs w:val="22"/>
          <w:lang w:val="es-CL"/>
        </w:rPr>
        <w:t>oficina de medios (</w:t>
      </w:r>
      <w:r w:rsidRPr="00DD671B">
        <w:rPr>
          <w:b/>
          <w:i/>
          <w:iCs/>
          <w:szCs w:val="22"/>
          <w:lang w:val="es-CL"/>
        </w:rPr>
        <w:t>Media Bureau</w:t>
      </w:r>
      <w:r>
        <w:rPr>
          <w:b/>
          <w:szCs w:val="22"/>
          <w:lang w:val="es-CL"/>
        </w:rPr>
        <w:t>) durante horario de trabajo</w:t>
      </w:r>
      <w:r w:rsidRPr="00DD671B">
        <w:rPr>
          <w:b/>
          <w:szCs w:val="22"/>
          <w:lang w:val="es-CL"/>
        </w:rPr>
        <w:t>:</w:t>
      </w:r>
    </w:p>
    <w:p w:rsidR="00CD7AE6" w:rsidRPr="00A405E8">
      <w:pPr>
        <w:widowControl/>
        <w:numPr>
          <w:ilvl w:val="0"/>
          <w:numId w:val="20"/>
        </w:numPr>
        <w:tabs>
          <w:tab w:val="clear" w:pos="720"/>
        </w:tabs>
        <w:autoSpaceDE w:val="0"/>
        <w:autoSpaceDN w:val="0"/>
        <w:adjustRightInd w:val="0"/>
        <w:spacing w:after="120"/>
        <w:ind w:left="1080"/>
        <w:rPr>
          <w:szCs w:val="22"/>
          <w:lang w:val="es-CL"/>
        </w:rPr>
      </w:pPr>
      <w:r w:rsidRPr="00A405E8">
        <w:rPr>
          <w:i/>
          <w:iCs/>
          <w:szCs w:val="22"/>
          <w:lang w:val="es-CL"/>
        </w:rPr>
        <w:t>Part 73</w:t>
      </w:r>
      <w:r w:rsidRPr="00A405E8" w:rsidR="00A405E8">
        <w:rPr>
          <w:szCs w:val="22"/>
          <w:lang w:val="es-CL"/>
        </w:rPr>
        <w:t xml:space="preserve"> </w:t>
      </w:r>
      <w:r w:rsidR="00A405E8">
        <w:rPr>
          <w:szCs w:val="22"/>
          <w:lang w:val="es-CL"/>
        </w:rPr>
        <w:t>(</w:t>
      </w:r>
      <w:r w:rsidRPr="00A405E8" w:rsidR="00A405E8">
        <w:rPr>
          <w:szCs w:val="22"/>
          <w:lang w:val="es-CL"/>
        </w:rPr>
        <w:t>para servicios de transmisión de radio</w:t>
      </w:r>
      <w:r w:rsidR="00A405E8">
        <w:rPr>
          <w:szCs w:val="22"/>
          <w:lang w:val="es-CL"/>
        </w:rPr>
        <w:t xml:space="preserve">; </w:t>
      </w:r>
      <w:r w:rsidRPr="00A405E8">
        <w:rPr>
          <w:i/>
          <w:iCs/>
          <w:szCs w:val="22"/>
          <w:lang w:val="es-CL"/>
        </w:rPr>
        <w:t>Radio Broadcast Service</w:t>
      </w:r>
      <w:r w:rsidR="008C5B53">
        <w:rPr>
          <w:i/>
          <w:iCs/>
          <w:szCs w:val="22"/>
          <w:lang w:val="es-CL"/>
        </w:rPr>
        <w:t>s</w:t>
      </w:r>
      <w:r w:rsidRPr="00A405E8">
        <w:rPr>
          <w:szCs w:val="22"/>
          <w:lang w:val="es-CL"/>
        </w:rPr>
        <w:t>) Subparts A-H; J</w:t>
      </w:r>
      <w:r w:rsidRPr="00A405E8" w:rsidR="009E4A1B">
        <w:rPr>
          <w:szCs w:val="22"/>
          <w:lang w:val="es-CL"/>
        </w:rPr>
        <w:t xml:space="preserve"> (</w:t>
      </w:r>
      <w:r w:rsidRPr="00A405E8" w:rsidR="00A405E8">
        <w:rPr>
          <w:szCs w:val="22"/>
          <w:lang w:val="es-CL"/>
        </w:rPr>
        <w:t>según se</w:t>
      </w:r>
      <w:r w:rsidR="00A405E8">
        <w:rPr>
          <w:szCs w:val="22"/>
          <w:lang w:val="es-CL"/>
        </w:rPr>
        <w:t>a pertinente</w:t>
      </w:r>
      <w:r w:rsidRPr="00A405E8">
        <w:rPr>
          <w:szCs w:val="22"/>
          <w:lang w:val="es-CL"/>
        </w:rPr>
        <w:t xml:space="preserve">): </w:t>
      </w:r>
    </w:p>
    <w:p w:rsidR="00CD7AE6" w:rsidRPr="00A405E8">
      <w:pPr>
        <w:widowControl/>
        <w:numPr>
          <w:ilvl w:val="1"/>
          <w:numId w:val="20"/>
        </w:numPr>
        <w:autoSpaceDE w:val="0"/>
        <w:autoSpaceDN w:val="0"/>
        <w:adjustRightInd w:val="0"/>
        <w:spacing w:after="120"/>
        <w:rPr>
          <w:szCs w:val="22"/>
          <w:lang w:val="es-CL"/>
        </w:rPr>
      </w:pPr>
      <w:r w:rsidRPr="00A405E8">
        <w:rPr>
          <w:szCs w:val="22"/>
          <w:lang w:val="es-CL"/>
        </w:rPr>
        <w:t>Para se</w:t>
      </w:r>
      <w:r>
        <w:rPr>
          <w:szCs w:val="22"/>
          <w:lang w:val="es-CL"/>
        </w:rPr>
        <w:t>rvicios de televisión (</w:t>
      </w:r>
      <w:r w:rsidRPr="00A405E8">
        <w:rPr>
          <w:i/>
          <w:iCs/>
          <w:szCs w:val="22"/>
          <w:lang w:val="es-CL"/>
        </w:rPr>
        <w:t>Television Services</w:t>
      </w:r>
      <w:r>
        <w:rPr>
          <w:szCs w:val="22"/>
          <w:lang w:val="es-CL"/>
        </w:rPr>
        <w:t xml:space="preserve">), </w:t>
      </w:r>
      <w:r w:rsidRPr="00A405E8">
        <w:rPr>
          <w:szCs w:val="22"/>
          <w:lang w:val="es-CL"/>
        </w:rPr>
        <w:t>Hossein Hashemzadeh (202) 418-1658</w:t>
      </w:r>
      <w:r w:rsidRPr="00A405E8" w:rsidR="009612B4">
        <w:rPr>
          <w:szCs w:val="22"/>
          <w:lang w:val="es-CL"/>
        </w:rPr>
        <w:t xml:space="preserve">, </w:t>
      </w:r>
      <w:r w:rsidRPr="00A405E8">
        <w:rPr>
          <w:szCs w:val="22"/>
          <w:lang w:val="es-CL"/>
        </w:rPr>
        <w:t>Hossein.Hashemzadeh@fcc.gov</w:t>
      </w:r>
      <w:r w:rsidRPr="00A405E8" w:rsidR="00D44F70">
        <w:rPr>
          <w:szCs w:val="22"/>
          <w:lang w:val="es-CL"/>
        </w:rPr>
        <w:t xml:space="preserve"> </w:t>
      </w:r>
      <w:r w:rsidRPr="00A405E8" w:rsidR="00952876">
        <w:rPr>
          <w:szCs w:val="22"/>
          <w:lang w:val="es-CL"/>
        </w:rPr>
        <w:t xml:space="preserve"> </w:t>
      </w:r>
    </w:p>
    <w:p w:rsidR="00CD7AE6" w:rsidRPr="008C5B53">
      <w:pPr>
        <w:widowControl/>
        <w:numPr>
          <w:ilvl w:val="1"/>
          <w:numId w:val="20"/>
        </w:numPr>
        <w:autoSpaceDE w:val="0"/>
        <w:autoSpaceDN w:val="0"/>
        <w:adjustRightInd w:val="0"/>
        <w:spacing w:after="120"/>
        <w:rPr>
          <w:szCs w:val="22"/>
          <w:lang w:val="es-CL"/>
        </w:rPr>
      </w:pPr>
      <w:r w:rsidRPr="008C5B53">
        <w:rPr>
          <w:szCs w:val="22"/>
          <w:lang w:val="es-CL"/>
        </w:rPr>
        <w:t xml:space="preserve">Para </w:t>
      </w:r>
      <w:r>
        <w:rPr>
          <w:szCs w:val="22"/>
          <w:lang w:val="es-CL"/>
        </w:rPr>
        <w:t>servicios de radio FM (</w:t>
      </w:r>
      <w:r w:rsidRPr="008C5B53">
        <w:rPr>
          <w:i/>
          <w:iCs/>
          <w:szCs w:val="22"/>
          <w:lang w:val="es-CL"/>
        </w:rPr>
        <w:t>FM Radio Services</w:t>
      </w:r>
      <w:r>
        <w:rPr>
          <w:szCs w:val="22"/>
          <w:lang w:val="es-CL"/>
        </w:rPr>
        <w:t>)</w:t>
      </w:r>
      <w:r w:rsidRPr="008C5B53">
        <w:rPr>
          <w:szCs w:val="22"/>
          <w:lang w:val="es-CL"/>
        </w:rPr>
        <w:t xml:space="preserve">, Dale Bickel (202) 418-2706; Dale.Bickel@fcc.gov, </w:t>
      </w:r>
    </w:p>
    <w:p w:rsidR="00CD7AE6" w:rsidRPr="008C5B53">
      <w:pPr>
        <w:widowControl/>
        <w:numPr>
          <w:ilvl w:val="1"/>
          <w:numId w:val="20"/>
        </w:numPr>
        <w:autoSpaceDE w:val="0"/>
        <w:autoSpaceDN w:val="0"/>
        <w:adjustRightInd w:val="0"/>
        <w:spacing w:after="120"/>
        <w:rPr>
          <w:szCs w:val="22"/>
          <w:lang w:val="es-CL"/>
        </w:rPr>
      </w:pPr>
      <w:r>
        <w:rPr>
          <w:szCs w:val="22"/>
          <w:lang w:val="es-CL"/>
        </w:rPr>
        <w:t>Para servicios de radio AM (</w:t>
      </w:r>
      <w:r w:rsidRPr="008C5B53">
        <w:rPr>
          <w:i/>
          <w:iCs/>
          <w:szCs w:val="22"/>
          <w:lang w:val="es-CL"/>
        </w:rPr>
        <w:t>AM Radio Services</w:t>
      </w:r>
      <w:r>
        <w:rPr>
          <w:szCs w:val="22"/>
          <w:lang w:val="es-CL"/>
        </w:rPr>
        <w:t>)</w:t>
      </w:r>
      <w:r w:rsidRPr="008C5B53">
        <w:rPr>
          <w:szCs w:val="22"/>
          <w:lang w:val="es-CL"/>
        </w:rPr>
        <w:t>, Jerome Manarchuck (202) 418-7226; jerome.manarchuck@fcc.gov.</w:t>
      </w:r>
    </w:p>
    <w:p w:rsidR="00CD7AE6" w:rsidRPr="008C5B53">
      <w:pPr>
        <w:widowControl/>
        <w:numPr>
          <w:ilvl w:val="0"/>
          <w:numId w:val="20"/>
        </w:numPr>
        <w:tabs>
          <w:tab w:val="clear" w:pos="720"/>
        </w:tabs>
        <w:autoSpaceDE w:val="0"/>
        <w:autoSpaceDN w:val="0"/>
        <w:adjustRightInd w:val="0"/>
        <w:spacing w:after="120"/>
        <w:ind w:left="1166"/>
        <w:rPr>
          <w:szCs w:val="22"/>
          <w:lang w:val="es-CL"/>
        </w:rPr>
      </w:pPr>
      <w:r w:rsidRPr="008C5B53">
        <w:rPr>
          <w:i/>
          <w:iCs/>
          <w:szCs w:val="22"/>
          <w:lang w:val="es-CL"/>
        </w:rPr>
        <w:t>Part 76</w:t>
      </w:r>
      <w:r w:rsidRPr="008C5B53">
        <w:rPr>
          <w:szCs w:val="22"/>
          <w:lang w:val="es-CL"/>
        </w:rPr>
        <w:t xml:space="preserve"> (</w:t>
      </w:r>
      <w:r w:rsidRPr="008C5B53" w:rsidR="008C5B53">
        <w:rPr>
          <w:szCs w:val="22"/>
          <w:lang w:val="es-CL"/>
        </w:rPr>
        <w:t>para servicios de video de</w:t>
      </w:r>
      <w:r w:rsidR="008C5B53">
        <w:rPr>
          <w:szCs w:val="22"/>
          <w:lang w:val="es-CL"/>
        </w:rPr>
        <w:t xml:space="preserve"> múltiples canales y servicios de televisión por cable; </w:t>
      </w:r>
      <w:r w:rsidRPr="008C5B53">
        <w:rPr>
          <w:i/>
          <w:iCs/>
          <w:szCs w:val="22"/>
          <w:lang w:val="es-CL"/>
        </w:rPr>
        <w:t>Multichannel Video and Cable Television Service</w:t>
      </w:r>
      <w:r w:rsidRPr="008C5B53">
        <w:rPr>
          <w:szCs w:val="22"/>
          <w:lang w:val="es-CL"/>
        </w:rPr>
        <w:t xml:space="preserve">): </w:t>
      </w:r>
    </w:p>
    <w:p w:rsidR="00CD7AE6">
      <w:pPr>
        <w:widowControl/>
        <w:numPr>
          <w:ilvl w:val="0"/>
          <w:numId w:val="20"/>
        </w:numPr>
        <w:tabs>
          <w:tab w:val="clear" w:pos="720"/>
        </w:tabs>
        <w:autoSpaceDE w:val="0"/>
        <w:autoSpaceDN w:val="0"/>
        <w:adjustRightInd w:val="0"/>
        <w:spacing w:after="120"/>
        <w:ind w:left="1530"/>
        <w:rPr>
          <w:szCs w:val="22"/>
          <w:lang w:val="es-ES"/>
        </w:rPr>
      </w:pPr>
      <w:r>
        <w:rPr>
          <w:szCs w:val="22"/>
          <w:lang w:val="es-ES"/>
        </w:rPr>
        <w:t xml:space="preserve">Sean Mirzadegan (202) </w:t>
      </w:r>
      <w:r w:rsidR="000D1C38">
        <w:rPr>
          <w:szCs w:val="22"/>
          <w:lang w:val="es-ES"/>
        </w:rPr>
        <w:t>418</w:t>
      </w:r>
      <w:r>
        <w:rPr>
          <w:szCs w:val="22"/>
          <w:lang w:val="es-ES"/>
        </w:rPr>
        <w:t>-</w:t>
      </w:r>
      <w:r w:rsidR="000D1C38">
        <w:rPr>
          <w:szCs w:val="22"/>
          <w:lang w:val="es-ES"/>
        </w:rPr>
        <w:t>7111</w:t>
      </w:r>
      <w:r>
        <w:rPr>
          <w:szCs w:val="22"/>
          <w:lang w:val="es-ES"/>
        </w:rPr>
        <w:t>; Sean.Mirzadegan@fcc.gov.</w:t>
      </w:r>
    </w:p>
    <w:p w:rsidR="00CD7AE6" w:rsidRPr="00CA7632">
      <w:pPr>
        <w:widowControl/>
        <w:numPr>
          <w:ilvl w:val="0"/>
          <w:numId w:val="20"/>
        </w:numPr>
        <w:tabs>
          <w:tab w:val="clear" w:pos="720"/>
        </w:tabs>
        <w:autoSpaceDE w:val="0"/>
        <w:autoSpaceDN w:val="0"/>
        <w:adjustRightInd w:val="0"/>
        <w:spacing w:after="120"/>
        <w:ind w:left="1170"/>
        <w:rPr>
          <w:szCs w:val="22"/>
          <w:lang w:val="es-CL"/>
        </w:rPr>
      </w:pPr>
      <w:r w:rsidRPr="00CA7632">
        <w:rPr>
          <w:i/>
          <w:iCs/>
          <w:szCs w:val="22"/>
          <w:lang w:val="es-CL"/>
        </w:rPr>
        <w:t>Part 78</w:t>
      </w:r>
      <w:r w:rsidRPr="00CA7632">
        <w:rPr>
          <w:szCs w:val="22"/>
          <w:lang w:val="es-CL"/>
        </w:rPr>
        <w:t xml:space="preserve"> (</w:t>
      </w:r>
      <w:r w:rsidRPr="00CA7632" w:rsidR="00CA7632">
        <w:rPr>
          <w:szCs w:val="22"/>
          <w:lang w:val="es-CL"/>
        </w:rPr>
        <w:t>servicio relé de te</w:t>
      </w:r>
      <w:r w:rsidR="00CA7632">
        <w:rPr>
          <w:szCs w:val="22"/>
          <w:lang w:val="es-CL"/>
        </w:rPr>
        <w:t xml:space="preserve">levisión por cable; </w:t>
      </w:r>
      <w:r w:rsidRPr="00CA7632">
        <w:rPr>
          <w:i/>
          <w:iCs/>
          <w:szCs w:val="22"/>
          <w:lang w:val="es-CL"/>
        </w:rPr>
        <w:t>Cable Television Relay Service</w:t>
      </w:r>
      <w:r w:rsidRPr="00CA7632">
        <w:rPr>
          <w:szCs w:val="22"/>
          <w:lang w:val="es-CL"/>
        </w:rPr>
        <w:t xml:space="preserve">): </w:t>
      </w:r>
    </w:p>
    <w:p w:rsidR="00CD7AE6">
      <w:pPr>
        <w:widowControl/>
        <w:numPr>
          <w:ilvl w:val="0"/>
          <w:numId w:val="20"/>
        </w:numPr>
        <w:tabs>
          <w:tab w:val="clear" w:pos="720"/>
        </w:tabs>
        <w:autoSpaceDE w:val="0"/>
        <w:autoSpaceDN w:val="0"/>
        <w:adjustRightInd w:val="0"/>
        <w:spacing w:after="120"/>
        <w:ind w:left="1526"/>
        <w:rPr>
          <w:szCs w:val="22"/>
          <w:lang w:val="es-ES"/>
        </w:rPr>
      </w:pPr>
      <w:r>
        <w:rPr>
          <w:szCs w:val="22"/>
          <w:lang w:val="es-ES"/>
        </w:rPr>
        <w:t>Sean Mirzadegan (202) 418-7111; Sean.Mirzadegan@fcc.gov.</w:t>
      </w:r>
    </w:p>
    <w:p w:rsidR="00CD7AE6" w:rsidRPr="00CA7632">
      <w:pPr>
        <w:numPr>
          <w:ilvl w:val="0"/>
          <w:numId w:val="20"/>
        </w:numPr>
        <w:spacing w:after="120"/>
        <w:rPr>
          <w:b/>
          <w:szCs w:val="22"/>
          <w:lang w:val="es-CL"/>
        </w:rPr>
      </w:pPr>
      <w:r w:rsidRPr="00CA7632">
        <w:rPr>
          <w:b/>
          <w:szCs w:val="22"/>
          <w:lang w:val="es-CL"/>
        </w:rPr>
        <w:t xml:space="preserve">Información de contacto de la oficina </w:t>
      </w:r>
      <w:r>
        <w:rPr>
          <w:b/>
          <w:szCs w:val="22"/>
          <w:lang w:val="es-CL"/>
        </w:rPr>
        <w:t>de medios (</w:t>
      </w:r>
      <w:r w:rsidRPr="00CA7632">
        <w:rPr>
          <w:b/>
          <w:i/>
          <w:iCs/>
          <w:szCs w:val="22"/>
          <w:lang w:val="es-CL"/>
        </w:rPr>
        <w:t>Media Bureau</w:t>
      </w:r>
      <w:r>
        <w:rPr>
          <w:b/>
          <w:szCs w:val="22"/>
          <w:lang w:val="es-CL"/>
        </w:rPr>
        <w:t>) fuera del horario de trabajo</w:t>
      </w:r>
      <w:r w:rsidRPr="00CA7632">
        <w:rPr>
          <w:b/>
          <w:szCs w:val="22"/>
          <w:lang w:val="es-CL"/>
        </w:rPr>
        <w:t>:</w:t>
      </w:r>
    </w:p>
    <w:p w:rsidR="00CD7AE6">
      <w:pPr>
        <w:widowControl/>
        <w:numPr>
          <w:ilvl w:val="0"/>
          <w:numId w:val="20"/>
        </w:numPr>
        <w:tabs>
          <w:tab w:val="clear" w:pos="720"/>
        </w:tabs>
        <w:autoSpaceDE w:val="0"/>
        <w:autoSpaceDN w:val="0"/>
        <w:adjustRightInd w:val="0"/>
        <w:ind w:left="1170"/>
        <w:rPr>
          <w:szCs w:val="22"/>
        </w:rPr>
      </w:pPr>
      <w:r>
        <w:rPr>
          <w:szCs w:val="22"/>
        </w:rPr>
        <w:t xml:space="preserve">FCC Operations Center, 202-418-1122; </w:t>
      </w:r>
      <w:hyperlink r:id="rId9" w:history="1">
        <w:r w:rsidR="002E4302">
          <w:rPr>
            <w:rStyle w:val="Hyperlink"/>
          </w:rPr>
          <w:t>FCCOPS@fcc.gov</w:t>
        </w:r>
      </w:hyperlink>
    </w:p>
    <w:p w:rsidR="00CD7AE6" w:rsidRPr="00822282">
      <w:pPr>
        <w:numPr>
          <w:ilvl w:val="0"/>
          <w:numId w:val="20"/>
        </w:numPr>
        <w:spacing w:before="120" w:after="120"/>
        <w:rPr>
          <w:szCs w:val="22"/>
        </w:rPr>
      </w:pPr>
      <w:r w:rsidRPr="00433BDD">
        <w:rPr>
          <w:szCs w:val="22"/>
          <w:lang w:val="es-CL"/>
        </w:rPr>
        <w:t>Fina</w:t>
      </w:r>
      <w:r w:rsidRPr="00433BDD" w:rsidR="00CA7632">
        <w:rPr>
          <w:szCs w:val="22"/>
          <w:lang w:val="es-CL"/>
        </w:rPr>
        <w:t>lmente</w:t>
      </w:r>
      <w:r w:rsidRPr="00433BDD">
        <w:rPr>
          <w:szCs w:val="22"/>
          <w:lang w:val="es-CL"/>
        </w:rPr>
        <w:t xml:space="preserve">, </w:t>
      </w:r>
      <w:r w:rsidRPr="00433BDD" w:rsidR="00CA7632">
        <w:rPr>
          <w:szCs w:val="22"/>
          <w:lang w:val="es-CL"/>
        </w:rPr>
        <w:t xml:space="preserve">se recuerda a todos los licenciatarios que las normas de la Comisión </w:t>
      </w:r>
      <w:r w:rsidRPr="00433BDD" w:rsidR="00433BDD">
        <w:rPr>
          <w:szCs w:val="22"/>
          <w:lang w:val="es-CL"/>
        </w:rPr>
        <w:t xml:space="preserve">abordan las operaciones durante los periodos de emergencia para licenciatarios autorizados </w:t>
      </w:r>
      <w:r w:rsidR="00433BDD">
        <w:rPr>
          <w:szCs w:val="22"/>
          <w:lang w:val="es-CL"/>
        </w:rPr>
        <w:t xml:space="preserve">de conformidad con </w:t>
      </w:r>
      <w:r w:rsidRPr="00433BDD" w:rsidR="00433BDD">
        <w:rPr>
          <w:szCs w:val="22"/>
          <w:lang w:val="es-CL"/>
        </w:rPr>
        <w:t>cada una de las seccion</w:t>
      </w:r>
      <w:r w:rsidR="00433BDD">
        <w:rPr>
          <w:szCs w:val="22"/>
          <w:lang w:val="es-CL"/>
        </w:rPr>
        <w:t xml:space="preserve">es de disposiciones para </w:t>
      </w:r>
      <w:r w:rsidR="00A4410C">
        <w:rPr>
          <w:szCs w:val="22"/>
          <w:lang w:val="es-CL"/>
        </w:rPr>
        <w:t xml:space="preserve">los </w:t>
      </w:r>
      <w:r w:rsidR="00433BDD">
        <w:rPr>
          <w:szCs w:val="22"/>
          <w:lang w:val="es-CL"/>
        </w:rPr>
        <w:t xml:space="preserve">servicios de transmisión de televisión </w:t>
      </w:r>
      <w:r w:rsidRPr="00433BDD" w:rsidR="00433BDD">
        <w:rPr>
          <w:i/>
          <w:iCs/>
          <w:szCs w:val="22"/>
          <w:lang w:val="es-CL"/>
        </w:rPr>
        <w:t>(</w:t>
      </w:r>
      <w:r w:rsidRPr="00433BDD">
        <w:rPr>
          <w:i/>
          <w:iCs/>
          <w:szCs w:val="22"/>
          <w:lang w:val="es-CL"/>
        </w:rPr>
        <w:t>Broadcast Television Services</w:t>
      </w:r>
      <w:r w:rsidR="00433BDD">
        <w:rPr>
          <w:szCs w:val="22"/>
          <w:lang w:val="es-CL"/>
        </w:rPr>
        <w:t>, en inglés)</w:t>
      </w:r>
      <w:r w:rsidRPr="00433BDD">
        <w:rPr>
          <w:szCs w:val="22"/>
          <w:lang w:val="es-CL"/>
        </w:rPr>
        <w:t xml:space="preserve">, </w:t>
      </w:r>
      <w:r w:rsidR="00A4410C">
        <w:rPr>
          <w:szCs w:val="22"/>
          <w:lang w:val="es-CL"/>
        </w:rPr>
        <w:t xml:space="preserve">los </w:t>
      </w:r>
      <w:r w:rsidR="00433BDD">
        <w:rPr>
          <w:szCs w:val="22"/>
          <w:lang w:val="es-CL"/>
        </w:rPr>
        <w:t>servicios de trasmisión de radio (</w:t>
      </w:r>
      <w:r w:rsidRPr="00433BDD">
        <w:rPr>
          <w:i/>
          <w:iCs/>
          <w:szCs w:val="22"/>
          <w:lang w:val="es-CL"/>
        </w:rPr>
        <w:t>Broadcast Radio Services</w:t>
      </w:r>
      <w:r w:rsidR="00433BDD">
        <w:rPr>
          <w:szCs w:val="22"/>
          <w:lang w:val="es-CL"/>
        </w:rPr>
        <w:t xml:space="preserve">, en inglés) y </w:t>
      </w:r>
      <w:r w:rsidR="00A4410C">
        <w:rPr>
          <w:szCs w:val="22"/>
          <w:lang w:val="es-CL"/>
        </w:rPr>
        <w:t xml:space="preserve">los </w:t>
      </w:r>
      <w:r w:rsidR="00433BDD">
        <w:rPr>
          <w:szCs w:val="22"/>
          <w:lang w:val="es-CL"/>
        </w:rPr>
        <w:t>servicios de vídeo por múltiples canales y por cable (</w:t>
      </w:r>
      <w:r w:rsidRPr="00433BDD">
        <w:rPr>
          <w:i/>
          <w:iCs/>
          <w:szCs w:val="22"/>
          <w:lang w:val="es-CL"/>
        </w:rPr>
        <w:t>Multichannel Video and Cable Services</w:t>
      </w:r>
      <w:r w:rsidR="00433BDD">
        <w:rPr>
          <w:szCs w:val="22"/>
          <w:lang w:val="es-CL"/>
        </w:rPr>
        <w:t>, en inglés)</w:t>
      </w:r>
      <w:r w:rsidRPr="00433BDD">
        <w:rPr>
          <w:szCs w:val="22"/>
          <w:lang w:val="es-CL"/>
        </w:rPr>
        <w:t xml:space="preserve">.  </w:t>
      </w:r>
      <w:r w:rsidRPr="00A4410C" w:rsidR="00A4410C">
        <w:rPr>
          <w:szCs w:val="22"/>
          <w:lang w:val="es-CL"/>
        </w:rPr>
        <w:t>Estas normas, específicas para cada servicio, permiten a los licenciatarios otorgar comunicaciones de emergencia durante períodos de emergencia de formas</w:t>
      </w:r>
      <w:r w:rsidR="00A4410C">
        <w:rPr>
          <w:szCs w:val="22"/>
          <w:lang w:val="es-CL"/>
        </w:rPr>
        <w:t xml:space="preserve"> o configuraciones no especificadas en las autorizaciones de la estación o en las disposiciones </w:t>
      </w:r>
      <w:r w:rsidR="00B1508F">
        <w:rPr>
          <w:szCs w:val="22"/>
          <w:lang w:val="es-CL"/>
        </w:rPr>
        <w:t>vigentes para dichas estaciones</w:t>
      </w:r>
      <w:r w:rsidRPr="00A4410C">
        <w:rPr>
          <w:szCs w:val="22"/>
          <w:lang w:val="es-CL"/>
        </w:rPr>
        <w:t>.</w:t>
      </w:r>
      <w:r w:rsidRPr="00A4410C" w:rsidR="000E0FF2">
        <w:rPr>
          <w:szCs w:val="22"/>
          <w:lang w:val="es-CL"/>
        </w:rPr>
        <w:t xml:space="preserve">  </w:t>
      </w:r>
      <w:r w:rsidRPr="000E0FF2" w:rsidR="000E0FF2">
        <w:t>47 CFR Sections 73.1250, 73.1680, and 73.3542</w:t>
      </w:r>
      <w:r w:rsidR="000E0FF2">
        <w:t xml:space="preserve">.  </w:t>
      </w:r>
    </w:p>
    <w:p w:rsidR="00822282" w:rsidRPr="00B45C89" w:rsidP="00822282">
      <w:pPr>
        <w:numPr>
          <w:ilvl w:val="0"/>
          <w:numId w:val="26"/>
        </w:numPr>
        <w:spacing w:before="120" w:after="120"/>
        <w:ind w:left="360"/>
        <w:rPr>
          <w:b/>
          <w:szCs w:val="22"/>
          <w:lang w:val="es-CL"/>
        </w:rPr>
      </w:pPr>
      <w:r w:rsidRPr="00B45C89">
        <w:rPr>
          <w:b/>
          <w:szCs w:val="22"/>
          <w:lang w:val="es-CL"/>
        </w:rPr>
        <w:t xml:space="preserve">Directrices de la oficina de seguridad pública y </w:t>
      </w:r>
      <w:r>
        <w:rPr>
          <w:b/>
          <w:szCs w:val="22"/>
          <w:lang w:val="es-CL"/>
        </w:rPr>
        <w:t>seguridad nacional (</w:t>
      </w:r>
      <w:r w:rsidRPr="00B45C89">
        <w:rPr>
          <w:b/>
          <w:i/>
          <w:iCs/>
          <w:szCs w:val="22"/>
          <w:lang w:val="es-CL"/>
        </w:rPr>
        <w:t xml:space="preserve">Public Safety and Homeland Security </w:t>
      </w:r>
      <w:r w:rsidRPr="00B45C89" w:rsidR="00060DE3">
        <w:rPr>
          <w:b/>
          <w:i/>
          <w:iCs/>
          <w:szCs w:val="22"/>
          <w:lang w:val="es-CL"/>
        </w:rPr>
        <w:t>Bureau</w:t>
      </w:r>
      <w:r>
        <w:rPr>
          <w:b/>
          <w:szCs w:val="22"/>
          <w:lang w:val="es-CL"/>
        </w:rPr>
        <w:t>)</w:t>
      </w:r>
    </w:p>
    <w:p w:rsidR="00822282" w:rsidRPr="00C558B5">
      <w:pPr>
        <w:numPr>
          <w:ilvl w:val="0"/>
          <w:numId w:val="20"/>
        </w:numPr>
        <w:spacing w:before="120" w:after="120"/>
        <w:rPr>
          <w:szCs w:val="22"/>
          <w:lang w:val="es-CL"/>
        </w:rPr>
      </w:pPr>
      <w:r w:rsidRPr="0094556D">
        <w:rPr>
          <w:lang w:val="es-CL"/>
        </w:rPr>
        <w:t>Autoridad especial temporal (</w:t>
      </w:r>
      <w:r w:rsidRPr="0094556D">
        <w:rPr>
          <w:i/>
          <w:iCs/>
          <w:lang w:val="es-CL"/>
        </w:rPr>
        <w:t>Special Temporary Authority</w:t>
      </w:r>
      <w:r w:rsidRPr="0094556D">
        <w:rPr>
          <w:lang w:val="es-CL"/>
        </w:rPr>
        <w:t xml:space="preserve">): Las solicitudes de emergencia para STA derivadas de los efectos de la tormenta tropical </w:t>
      </w:r>
      <w:r w:rsidRPr="0094556D" w:rsidR="00236181">
        <w:rPr>
          <w:szCs w:val="22"/>
          <w:lang w:val="es-CL"/>
        </w:rPr>
        <w:t>Dorian</w:t>
      </w:r>
      <w:r w:rsidRPr="0094556D">
        <w:rPr>
          <w:lang w:val="es-CL"/>
        </w:rPr>
        <w:t xml:space="preserve"> y presentadas conforme a las d</w:t>
      </w:r>
      <w:r>
        <w:rPr>
          <w:lang w:val="es-CL"/>
        </w:rPr>
        <w:t xml:space="preserve">isposiciones </w:t>
      </w:r>
      <w:r w:rsidRPr="0094556D">
        <w:rPr>
          <w:i/>
          <w:iCs/>
          <w:lang w:val="es-CL"/>
        </w:rPr>
        <w:t>Section 1.931</w:t>
      </w:r>
      <w:r w:rsidRPr="0094556D">
        <w:rPr>
          <w:lang w:val="es-CL"/>
        </w:rPr>
        <w:t xml:space="preserve"> </w:t>
      </w:r>
      <w:r>
        <w:rPr>
          <w:lang w:val="es-CL"/>
        </w:rPr>
        <w:t xml:space="preserve">de las normas de la Comisión pueden ser presentadas en carta informal, correo electrónico o, si es necesario, por teléfono. </w:t>
      </w:r>
      <w:r w:rsidRPr="0094556D">
        <w:rPr>
          <w:lang w:val="es-CL"/>
        </w:rPr>
        <w:t>Los licenciatarios pueden presentar solicitudes electrónicamente usando el sistema</w:t>
      </w:r>
      <w:r>
        <w:rPr>
          <w:lang w:val="es-CL"/>
        </w:rPr>
        <w:t xml:space="preserve"> universal de licencias (</w:t>
      </w:r>
      <w:r w:rsidRPr="0094556D">
        <w:rPr>
          <w:i/>
          <w:iCs/>
          <w:lang w:val="es-CL"/>
        </w:rPr>
        <w:t>Universal Licensing System, ULS</w:t>
      </w:r>
      <w:r>
        <w:rPr>
          <w:lang w:val="es-CL"/>
        </w:rPr>
        <w:t>, por sus siglas en inglés</w:t>
      </w:r>
      <w:r w:rsidRPr="0094556D">
        <w:rPr>
          <w:lang w:val="es-CL"/>
        </w:rPr>
        <w:t>).  Todas las solicitudes deben proporcionar los parámetros técnicos</w:t>
      </w:r>
      <w:r>
        <w:rPr>
          <w:lang w:val="es-CL"/>
        </w:rPr>
        <w:t xml:space="preserve"> de la operación propuesta y un punto de contacto</w:t>
      </w:r>
      <w:r w:rsidRPr="0094556D">
        <w:rPr>
          <w:lang w:val="es-CL"/>
        </w:rPr>
        <w:t>.  Estas solicitudes serán gestionadas tan expeditamente como sea posible. Para presentar solicitudes de STA por correo electrónico o fax o para re</w:t>
      </w:r>
      <w:r>
        <w:rPr>
          <w:lang w:val="es-CL"/>
        </w:rPr>
        <w:t>cibir una STA de audio durante horario regular de trabajo, los licenciatarios pueden contactarse con los siguientes funcionarios</w:t>
      </w:r>
      <w:r w:rsidRPr="00C558B5">
        <w:rPr>
          <w:lang w:val="es-CL"/>
        </w:rPr>
        <w:t>:</w:t>
      </w:r>
    </w:p>
    <w:p w:rsidR="00822282" w:rsidRPr="004F11C0" w:rsidP="008A2765">
      <w:pPr>
        <w:numPr>
          <w:ilvl w:val="0"/>
          <w:numId w:val="20"/>
        </w:numPr>
        <w:spacing w:after="120"/>
        <w:rPr>
          <w:szCs w:val="22"/>
          <w:lang w:val="es-CL"/>
        </w:rPr>
      </w:pPr>
      <w:r w:rsidRPr="004F11C0">
        <w:rPr>
          <w:b/>
          <w:lang w:val="es-CL"/>
        </w:rPr>
        <w:t xml:space="preserve">Información de contacto de </w:t>
      </w:r>
      <w:r>
        <w:rPr>
          <w:b/>
          <w:lang w:val="es-CL"/>
        </w:rPr>
        <w:t xml:space="preserve">los funcionarios de </w:t>
      </w:r>
      <w:r w:rsidRPr="004F11C0">
        <w:rPr>
          <w:b/>
          <w:lang w:val="es-CL"/>
        </w:rPr>
        <w:t xml:space="preserve">la oficina de seguridad pública y </w:t>
      </w:r>
      <w:r>
        <w:rPr>
          <w:b/>
          <w:lang w:val="es-CL"/>
        </w:rPr>
        <w:t>seguridad nacional (</w:t>
      </w:r>
      <w:r w:rsidRPr="004F11C0">
        <w:rPr>
          <w:b/>
          <w:i/>
          <w:iCs/>
          <w:lang w:val="es-CL"/>
        </w:rPr>
        <w:t xml:space="preserve">Public Safety </w:t>
      </w:r>
      <w:r w:rsidRPr="004F11C0">
        <w:rPr>
          <w:b/>
          <w:i/>
          <w:iCs/>
          <w:szCs w:val="22"/>
          <w:lang w:val="es-CL"/>
        </w:rPr>
        <w:t>and</w:t>
      </w:r>
      <w:r w:rsidRPr="004F11C0">
        <w:rPr>
          <w:b/>
          <w:i/>
          <w:iCs/>
          <w:lang w:val="es-CL"/>
        </w:rPr>
        <w:t xml:space="preserve"> Homeland Security Bureau</w:t>
      </w:r>
      <w:r>
        <w:rPr>
          <w:b/>
          <w:lang w:val="es-CL"/>
        </w:rPr>
        <w:t>) durante horario de trabajo</w:t>
      </w:r>
      <w:r w:rsidRPr="004F11C0">
        <w:rPr>
          <w:lang w:val="es-CL"/>
        </w:rPr>
        <w:t xml:space="preserve">: </w:t>
      </w:r>
    </w:p>
    <w:p w:rsidR="00BC23A4" w:rsidRPr="004F11C0" w:rsidP="008A2765">
      <w:pPr>
        <w:numPr>
          <w:ilvl w:val="1"/>
          <w:numId w:val="20"/>
        </w:numPr>
        <w:spacing w:after="120"/>
        <w:rPr>
          <w:szCs w:val="22"/>
          <w:lang w:val="es-CL"/>
        </w:rPr>
      </w:pPr>
      <w:r w:rsidRPr="004F11C0">
        <w:rPr>
          <w:i/>
          <w:iCs/>
          <w:lang w:val="es-CL"/>
        </w:rPr>
        <w:t xml:space="preserve">Parts </w:t>
      </w:r>
      <w:r w:rsidRPr="004F11C0">
        <w:rPr>
          <w:i/>
          <w:iCs/>
          <w:szCs w:val="22"/>
          <w:lang w:val="es-CL"/>
        </w:rPr>
        <w:t>90</w:t>
      </w:r>
      <w:r w:rsidRPr="004F11C0">
        <w:rPr>
          <w:i/>
          <w:iCs/>
          <w:lang w:val="es-CL"/>
        </w:rPr>
        <w:t xml:space="preserve"> &amp; 101</w:t>
      </w:r>
      <w:r w:rsidRPr="004F11C0">
        <w:rPr>
          <w:lang w:val="es-CL"/>
        </w:rPr>
        <w:t xml:space="preserve"> (</w:t>
      </w:r>
      <w:r w:rsidRPr="004F11C0" w:rsidR="004F11C0">
        <w:rPr>
          <w:lang w:val="es-CL"/>
        </w:rPr>
        <w:t xml:space="preserve">excluye a </w:t>
      </w:r>
      <w:r w:rsidR="00751254">
        <w:rPr>
          <w:lang w:val="es-CL"/>
        </w:rPr>
        <w:t>empresas</w:t>
      </w:r>
      <w:r w:rsidRPr="004F11C0" w:rsidR="004F11C0">
        <w:rPr>
          <w:lang w:val="es-CL"/>
        </w:rPr>
        <w:t xml:space="preserve">; </w:t>
      </w:r>
      <w:r w:rsidRPr="004F11C0">
        <w:rPr>
          <w:i/>
          <w:iCs/>
          <w:lang w:val="es-CL"/>
        </w:rPr>
        <w:t>excluding Business</w:t>
      </w:r>
      <w:r w:rsidRPr="004F11C0">
        <w:rPr>
          <w:lang w:val="es-CL"/>
        </w:rPr>
        <w:t xml:space="preserve">): </w:t>
      </w:r>
    </w:p>
    <w:p w:rsidR="00BC23A4" w:rsidRPr="00BC23A4" w:rsidP="008A2765">
      <w:pPr>
        <w:numPr>
          <w:ilvl w:val="2"/>
          <w:numId w:val="20"/>
        </w:numPr>
        <w:spacing w:after="120"/>
        <w:rPr>
          <w:szCs w:val="22"/>
        </w:rPr>
      </w:pPr>
      <w:r>
        <w:t>Tracy Simmons, (717) 338-2657, fax (717) 338-2696</w:t>
      </w:r>
      <w:r w:rsidR="00542C70">
        <w:t xml:space="preserve">; </w:t>
      </w:r>
      <w:r w:rsidRPr="00F925E8">
        <w:t>Tracy.Simmons@fcc.gov</w:t>
      </w:r>
    </w:p>
    <w:p w:rsidR="00BC23A4" w:rsidRPr="00DD34CF" w:rsidP="008A2765">
      <w:pPr>
        <w:numPr>
          <w:ilvl w:val="0"/>
          <w:numId w:val="20"/>
        </w:numPr>
        <w:spacing w:after="120"/>
        <w:rPr>
          <w:b/>
          <w:lang w:val="es-CL"/>
        </w:rPr>
      </w:pPr>
      <w:r w:rsidRPr="00DD34CF">
        <w:rPr>
          <w:lang w:val="es-CL"/>
        </w:rPr>
        <w:t xml:space="preserve"> </w:t>
      </w:r>
      <w:r w:rsidRPr="00DD34CF" w:rsidR="00DD34CF">
        <w:rPr>
          <w:b/>
          <w:bCs/>
          <w:lang w:val="es-CL"/>
        </w:rPr>
        <w:t xml:space="preserve">Información de contacto de la oficina de seguridad pública y seguridad nacional </w:t>
      </w:r>
      <w:r w:rsidRPr="0099597F" w:rsidR="00DD34CF">
        <w:rPr>
          <w:b/>
          <w:bCs/>
          <w:i/>
          <w:iCs/>
          <w:lang w:val="es-CL"/>
        </w:rPr>
        <w:t>(</w:t>
      </w:r>
      <w:r w:rsidRPr="0099597F">
        <w:rPr>
          <w:b/>
          <w:i/>
          <w:iCs/>
          <w:lang w:val="es-CL"/>
        </w:rPr>
        <w:t>Public Safety and Homeland Security Bureau</w:t>
      </w:r>
      <w:r w:rsidR="00DD34CF">
        <w:rPr>
          <w:b/>
          <w:lang w:val="es-CL"/>
        </w:rPr>
        <w:t>) fuera del horario de trabajo</w:t>
      </w:r>
      <w:r w:rsidRPr="00DD34CF">
        <w:rPr>
          <w:b/>
          <w:lang w:val="es-CL"/>
        </w:rPr>
        <w:t xml:space="preserve">: </w:t>
      </w:r>
    </w:p>
    <w:p w:rsidR="00BC23A4" w:rsidP="008A2765">
      <w:pPr>
        <w:numPr>
          <w:ilvl w:val="1"/>
          <w:numId w:val="20"/>
        </w:numPr>
        <w:spacing w:after="120"/>
      </w:pPr>
      <w:r>
        <w:t>FCC Operations Center, (202) 418-1122</w:t>
      </w:r>
      <w:r w:rsidR="00BB27D2">
        <w:t xml:space="preserve">; </w:t>
      </w:r>
      <w:hyperlink r:id="rId9" w:history="1">
        <w:r w:rsidR="002E4302">
          <w:rPr>
            <w:rStyle w:val="Hyperlink"/>
          </w:rPr>
          <w:t>FCCOPS@fcc.gov</w:t>
        </w:r>
      </w:hyperlink>
      <w:r>
        <w:t xml:space="preserve"> </w:t>
      </w:r>
    </w:p>
    <w:p w:rsidR="00822282" w:rsidRPr="00401BD7" w:rsidP="00BC23A4">
      <w:pPr>
        <w:spacing w:before="120" w:after="120"/>
        <w:ind w:left="720"/>
        <w:rPr>
          <w:szCs w:val="22"/>
          <w:lang w:val="es-CL"/>
        </w:rPr>
      </w:pPr>
      <w:r w:rsidRPr="00401BD7">
        <w:rPr>
          <w:lang w:val="es-CL"/>
        </w:rPr>
        <w:t>Se recuerda a los licenciatarios de la oficina de seguridad pública (</w:t>
      </w:r>
      <w:r w:rsidRPr="00401BD7">
        <w:rPr>
          <w:i/>
          <w:iCs/>
          <w:lang w:val="es-CL"/>
        </w:rPr>
        <w:t>Public Safety licensees</w:t>
      </w:r>
      <w:r w:rsidRPr="00401BD7">
        <w:rPr>
          <w:lang w:val="es-CL"/>
        </w:rPr>
        <w:t xml:space="preserve">) que las disposiciones </w:t>
      </w:r>
      <w:r w:rsidRPr="00401BD7">
        <w:rPr>
          <w:i/>
          <w:iCs/>
          <w:lang w:val="es-CL"/>
        </w:rPr>
        <w:t>Sections 90.407</w:t>
      </w:r>
      <w:r w:rsidRPr="00401BD7">
        <w:rPr>
          <w:lang w:val="es-CL"/>
        </w:rPr>
        <w:t xml:space="preserve"> y </w:t>
      </w:r>
      <w:r w:rsidRPr="00401BD7">
        <w:rPr>
          <w:i/>
          <w:iCs/>
          <w:lang w:val="es-CL"/>
        </w:rPr>
        <w:t>101.205</w:t>
      </w:r>
      <w:r w:rsidRPr="00401BD7">
        <w:rPr>
          <w:lang w:val="es-CL"/>
        </w:rPr>
        <w:t xml:space="preserve"> de las no</w:t>
      </w:r>
      <w:r>
        <w:rPr>
          <w:lang w:val="es-CL"/>
        </w:rPr>
        <w:t>rmas de la Comisión abordan las operaciones durante periodos de emergencia para los licenciatarios autorizados conforme a las secciones de estas disposiciones.</w:t>
      </w:r>
      <w:r w:rsidRPr="00401BD7">
        <w:rPr>
          <w:lang w:val="es-CL"/>
        </w:rPr>
        <w:t xml:space="preserve"> Estas normas permiten a los licenciatarios otorgar comunicaciones de emergencia durante un period</w:t>
      </w:r>
      <w:r w:rsidR="00065FD1">
        <w:rPr>
          <w:lang w:val="es-CL"/>
        </w:rPr>
        <w:t>o</w:t>
      </w:r>
      <w:r w:rsidRPr="00401BD7">
        <w:rPr>
          <w:lang w:val="es-CL"/>
        </w:rPr>
        <w:t xml:space="preserve"> de emergencia de una forma o configuración no especificada en </w:t>
      </w:r>
      <w:r>
        <w:rPr>
          <w:lang w:val="es-CL"/>
        </w:rPr>
        <w:t>la autorización de la estación o en las disposiciones vigentes para dichas estaciones</w:t>
      </w:r>
      <w:r w:rsidRPr="00401BD7">
        <w:rPr>
          <w:lang w:val="es-CL"/>
        </w:rPr>
        <w:t xml:space="preserve">. </w:t>
      </w:r>
    </w:p>
    <w:p w:rsidR="00CD7AE6" w:rsidRPr="000A43B7">
      <w:pPr>
        <w:numPr>
          <w:ilvl w:val="0"/>
          <w:numId w:val="26"/>
        </w:numPr>
        <w:spacing w:before="120" w:after="120"/>
        <w:ind w:left="274"/>
        <w:rPr>
          <w:szCs w:val="22"/>
          <w:lang w:val="es-CL"/>
        </w:rPr>
      </w:pPr>
      <w:r w:rsidRPr="000A43B7">
        <w:rPr>
          <w:b/>
          <w:szCs w:val="22"/>
          <w:lang w:val="es-CL"/>
        </w:rPr>
        <w:t xml:space="preserve">Directrices de la oficina de </w:t>
      </w:r>
      <w:r>
        <w:rPr>
          <w:b/>
          <w:szCs w:val="22"/>
          <w:lang w:val="es-CL"/>
        </w:rPr>
        <w:t>servicios de línea fija (</w:t>
      </w:r>
      <w:r w:rsidRPr="000A43B7">
        <w:rPr>
          <w:b/>
          <w:i/>
          <w:iCs/>
          <w:szCs w:val="22"/>
          <w:lang w:val="es-CL"/>
        </w:rPr>
        <w:t>Wireline Competition Bureau</w:t>
      </w:r>
      <w:r>
        <w:rPr>
          <w:b/>
          <w:szCs w:val="22"/>
          <w:lang w:val="es-CL"/>
        </w:rPr>
        <w:t>)</w:t>
      </w:r>
    </w:p>
    <w:p w:rsidR="00CD7AE6" w:rsidRPr="00EF3ABD">
      <w:pPr>
        <w:numPr>
          <w:ilvl w:val="0"/>
          <w:numId w:val="28"/>
        </w:numPr>
        <w:spacing w:after="120"/>
        <w:rPr>
          <w:szCs w:val="22"/>
          <w:lang w:val="es-CL"/>
        </w:rPr>
      </w:pPr>
      <w:r w:rsidRPr="001742C5">
        <w:rPr>
          <w:b/>
          <w:szCs w:val="22"/>
          <w:lang w:val="es-CL"/>
        </w:rPr>
        <w:t>Autoridad especial temporal (</w:t>
      </w:r>
      <w:r w:rsidRPr="001742C5">
        <w:rPr>
          <w:b/>
          <w:i/>
          <w:iCs/>
          <w:szCs w:val="22"/>
          <w:lang w:val="es-CL"/>
        </w:rPr>
        <w:t>Special Temporary Authority</w:t>
      </w:r>
      <w:r w:rsidRPr="001742C5">
        <w:rPr>
          <w:b/>
          <w:szCs w:val="22"/>
          <w:lang w:val="es-CL"/>
        </w:rPr>
        <w:t xml:space="preserve">): </w:t>
      </w:r>
      <w:r w:rsidRPr="001742C5">
        <w:rPr>
          <w:szCs w:val="22"/>
          <w:lang w:val="es-CL"/>
        </w:rPr>
        <w:t xml:space="preserve">Las solicitudes de </w:t>
      </w:r>
      <w:r w:rsidRPr="001742C5" w:rsidR="001742C5">
        <w:rPr>
          <w:szCs w:val="22"/>
          <w:lang w:val="es-CL"/>
        </w:rPr>
        <w:t xml:space="preserve">ayuda </w:t>
      </w:r>
      <w:r w:rsidRPr="001742C5">
        <w:rPr>
          <w:szCs w:val="22"/>
          <w:lang w:val="es-CL"/>
        </w:rPr>
        <w:t>de emergencia</w:t>
      </w:r>
      <w:r w:rsidRPr="001742C5" w:rsidR="001742C5">
        <w:rPr>
          <w:szCs w:val="22"/>
          <w:lang w:val="es-CL"/>
        </w:rPr>
        <w:t>, incluyendo las de autoridad especial temporal (</w:t>
      </w:r>
      <w:r w:rsidRPr="001742C5">
        <w:rPr>
          <w:szCs w:val="22"/>
          <w:lang w:val="es-CL"/>
        </w:rPr>
        <w:t>special temporary authority</w:t>
      </w:r>
      <w:r w:rsidRPr="001742C5" w:rsidR="001742C5">
        <w:rPr>
          <w:szCs w:val="22"/>
          <w:lang w:val="es-CL"/>
        </w:rPr>
        <w:t xml:space="preserve">, </w:t>
      </w:r>
      <w:r w:rsidRPr="001742C5">
        <w:rPr>
          <w:szCs w:val="22"/>
          <w:lang w:val="es-CL"/>
        </w:rPr>
        <w:t>STA</w:t>
      </w:r>
      <w:r w:rsidRPr="001742C5" w:rsidR="001742C5">
        <w:rPr>
          <w:szCs w:val="22"/>
          <w:lang w:val="es-CL"/>
        </w:rPr>
        <w:t xml:space="preserve"> por sus siglas en inglés</w:t>
      </w:r>
      <w:r w:rsidRPr="001742C5">
        <w:rPr>
          <w:szCs w:val="22"/>
          <w:lang w:val="es-CL"/>
        </w:rPr>
        <w:t xml:space="preserve">), </w:t>
      </w:r>
      <w:r w:rsidRPr="001742C5" w:rsidR="001742C5">
        <w:rPr>
          <w:szCs w:val="22"/>
          <w:lang w:val="es-CL"/>
        </w:rPr>
        <w:t>de</w:t>
      </w:r>
      <w:r w:rsidR="001742C5">
        <w:rPr>
          <w:szCs w:val="22"/>
          <w:lang w:val="es-CL"/>
        </w:rPr>
        <w:t xml:space="preserve">rivadas de los efectos de la tormenta tropical </w:t>
      </w:r>
      <w:r w:rsidRPr="001742C5" w:rsidR="00236181">
        <w:rPr>
          <w:szCs w:val="22"/>
          <w:lang w:val="es-CL"/>
        </w:rPr>
        <w:t>Dorian</w:t>
      </w:r>
      <w:r w:rsidR="001742C5">
        <w:rPr>
          <w:szCs w:val="22"/>
          <w:lang w:val="es-CL"/>
        </w:rPr>
        <w:t xml:space="preserve">, pueden ser presentadas por correo electrónico o si es necesario, por teléfono. </w:t>
      </w:r>
      <w:r w:rsidRPr="001742C5" w:rsidR="001742C5">
        <w:rPr>
          <w:szCs w:val="22"/>
          <w:lang w:val="es-CL"/>
        </w:rPr>
        <w:t xml:space="preserve">Los proveedores pueden presentar sus solicitudes en línea, usando el </w:t>
      </w:r>
      <w:r w:rsidR="001742C5">
        <w:rPr>
          <w:szCs w:val="22"/>
          <w:lang w:val="es-CL"/>
        </w:rPr>
        <w:t>s</w:t>
      </w:r>
      <w:r w:rsidRPr="001742C5" w:rsidR="001742C5">
        <w:rPr>
          <w:szCs w:val="22"/>
          <w:lang w:val="es-CL"/>
        </w:rPr>
        <w:t>istema electrónico de presentación de comentarios (</w:t>
      </w:r>
      <w:r w:rsidRPr="001742C5">
        <w:rPr>
          <w:i/>
          <w:iCs/>
          <w:szCs w:val="22"/>
          <w:lang w:val="es-CL"/>
        </w:rPr>
        <w:t>Electronic Comment Filing System</w:t>
      </w:r>
      <w:r w:rsidRPr="001742C5" w:rsidR="001742C5">
        <w:rPr>
          <w:i/>
          <w:iCs/>
          <w:szCs w:val="22"/>
          <w:lang w:val="es-CL"/>
        </w:rPr>
        <w:t xml:space="preserve">, </w:t>
      </w:r>
      <w:r w:rsidRPr="001742C5">
        <w:rPr>
          <w:i/>
          <w:iCs/>
          <w:szCs w:val="22"/>
          <w:lang w:val="es-CL"/>
        </w:rPr>
        <w:t>ECFS</w:t>
      </w:r>
      <w:r w:rsidRPr="001742C5" w:rsidR="001742C5">
        <w:rPr>
          <w:szCs w:val="22"/>
          <w:lang w:val="es-CL"/>
        </w:rPr>
        <w:t>, por su</w:t>
      </w:r>
      <w:r w:rsidR="001742C5">
        <w:rPr>
          <w:szCs w:val="22"/>
          <w:lang w:val="es-CL"/>
        </w:rPr>
        <w:t>s siglas en inglés</w:t>
      </w:r>
      <w:r w:rsidRPr="001742C5">
        <w:rPr>
          <w:szCs w:val="22"/>
          <w:lang w:val="es-CL"/>
        </w:rPr>
        <w:t xml:space="preserve">) </w:t>
      </w:r>
      <w:r w:rsidR="00EF3ABD">
        <w:rPr>
          <w:szCs w:val="22"/>
          <w:lang w:val="es-CL"/>
        </w:rPr>
        <w:t xml:space="preserve">pero también deben aportar copias de todas las presentaciones de manera simultánea por correo electrónico al funcionario de la FCC apropiado, identificado más abajo. </w:t>
      </w:r>
      <w:r w:rsidRPr="00EF3ABD" w:rsidR="00EF3ABD">
        <w:rPr>
          <w:szCs w:val="22"/>
          <w:lang w:val="es-CL"/>
        </w:rPr>
        <w:t>Las solicitudes deben incluir detalles de apoyo relacionados con la ayuda solicita</w:t>
      </w:r>
      <w:r w:rsidR="00EF3ABD">
        <w:rPr>
          <w:szCs w:val="22"/>
          <w:lang w:val="es-CL"/>
        </w:rPr>
        <w:t>da, incluyendo todos los parámetros técnicos e información de contacto</w:t>
      </w:r>
      <w:r w:rsidRPr="00EF3ABD">
        <w:rPr>
          <w:szCs w:val="22"/>
          <w:lang w:val="es-CL"/>
        </w:rPr>
        <w:t xml:space="preserve">.  </w:t>
      </w:r>
      <w:bookmarkStart w:id="2" w:name="OLE_LINK1"/>
    </w:p>
    <w:p w:rsidR="00CD7AE6" w:rsidRPr="00B038B6">
      <w:pPr>
        <w:numPr>
          <w:ilvl w:val="0"/>
          <w:numId w:val="28"/>
        </w:numPr>
        <w:spacing w:after="120"/>
        <w:rPr>
          <w:szCs w:val="22"/>
          <w:lang w:val="es-CL"/>
        </w:rPr>
      </w:pPr>
      <w:r w:rsidRPr="00B038B6">
        <w:rPr>
          <w:b/>
          <w:szCs w:val="22"/>
          <w:lang w:val="es-CL"/>
        </w:rPr>
        <w:t>Información de contacto de los funcionarios de la</w:t>
      </w:r>
      <w:r>
        <w:rPr>
          <w:b/>
          <w:szCs w:val="22"/>
          <w:lang w:val="es-CL"/>
        </w:rPr>
        <w:t xml:space="preserve"> oficina de servicios de línea fija (</w:t>
      </w:r>
      <w:r w:rsidRPr="00B038B6">
        <w:rPr>
          <w:b/>
          <w:i/>
          <w:iCs/>
          <w:szCs w:val="22"/>
          <w:lang w:val="es-CL"/>
        </w:rPr>
        <w:t>Wireline Competition Bureau</w:t>
      </w:r>
      <w:r>
        <w:rPr>
          <w:b/>
          <w:szCs w:val="22"/>
          <w:lang w:val="es-CL"/>
        </w:rPr>
        <w:t>) durante horario de trabajo</w:t>
      </w:r>
      <w:r w:rsidRPr="00B038B6">
        <w:rPr>
          <w:b/>
          <w:szCs w:val="22"/>
          <w:lang w:val="es-CL"/>
        </w:rPr>
        <w:t>:</w:t>
      </w:r>
    </w:p>
    <w:p w:rsidR="00CD7AE6" w:rsidRPr="00090AF2">
      <w:pPr>
        <w:widowControl/>
        <w:numPr>
          <w:ilvl w:val="0"/>
          <w:numId w:val="20"/>
        </w:numPr>
        <w:tabs>
          <w:tab w:val="clear" w:pos="720"/>
        </w:tabs>
        <w:autoSpaceDE w:val="0"/>
        <w:autoSpaceDN w:val="0"/>
        <w:adjustRightInd w:val="0"/>
        <w:spacing w:after="120"/>
        <w:ind w:left="1170"/>
        <w:rPr>
          <w:szCs w:val="22"/>
          <w:lang w:val="es-CL"/>
        </w:rPr>
      </w:pPr>
      <w:r w:rsidRPr="00090AF2">
        <w:rPr>
          <w:szCs w:val="22"/>
          <w:lang w:val="es-CL"/>
        </w:rPr>
        <w:t xml:space="preserve">Solicitudes de emergencia pertinentes para </w:t>
      </w:r>
      <w:r w:rsidRPr="00090AF2" w:rsidR="00090AF2">
        <w:rPr>
          <w:szCs w:val="22"/>
          <w:lang w:val="es-CL"/>
        </w:rPr>
        <w:t xml:space="preserve">interrupción conforme a las disposiciones </w:t>
      </w:r>
      <w:r w:rsidRPr="00090AF2" w:rsidR="00090AF2">
        <w:rPr>
          <w:i/>
          <w:iCs/>
          <w:szCs w:val="22"/>
          <w:lang w:val="es-CL"/>
        </w:rPr>
        <w:t>Section 214</w:t>
      </w:r>
      <w:r w:rsidRPr="00090AF2" w:rsidR="00090AF2">
        <w:rPr>
          <w:szCs w:val="22"/>
          <w:lang w:val="es-CL"/>
        </w:rPr>
        <w:t xml:space="preserve"> de la </w:t>
      </w:r>
      <w:r w:rsidR="00090AF2">
        <w:rPr>
          <w:szCs w:val="22"/>
          <w:lang w:val="es-CL"/>
        </w:rPr>
        <w:t>L</w:t>
      </w:r>
      <w:r w:rsidRPr="00090AF2" w:rsidR="00090AF2">
        <w:rPr>
          <w:szCs w:val="22"/>
          <w:lang w:val="es-CL"/>
        </w:rPr>
        <w:t>e</w:t>
      </w:r>
      <w:r w:rsidR="00090AF2">
        <w:rPr>
          <w:szCs w:val="22"/>
          <w:lang w:val="es-CL"/>
        </w:rPr>
        <w:t xml:space="preserve">y de Comunicaciones </w:t>
      </w:r>
      <w:r w:rsidRPr="00090AF2" w:rsidR="00090AF2">
        <w:rPr>
          <w:szCs w:val="22"/>
          <w:lang w:val="es-CL"/>
        </w:rPr>
        <w:t>(</w:t>
      </w:r>
      <w:r w:rsidRPr="00090AF2">
        <w:rPr>
          <w:i/>
          <w:iCs/>
          <w:szCs w:val="22"/>
          <w:lang w:val="es-CL"/>
        </w:rPr>
        <w:t>Emergency Requests Pertaining to Discontinuance Under Section 214 of the Communications Act</w:t>
      </w:r>
      <w:r w:rsidR="00090AF2">
        <w:rPr>
          <w:szCs w:val="22"/>
          <w:lang w:val="es-CL"/>
        </w:rPr>
        <w:t>) o para notificación de cam</w:t>
      </w:r>
      <w:r w:rsidR="00706F87">
        <w:rPr>
          <w:szCs w:val="22"/>
          <w:lang w:val="es-CL"/>
        </w:rPr>
        <w:t>b</w:t>
      </w:r>
      <w:r w:rsidR="00090AF2">
        <w:rPr>
          <w:szCs w:val="22"/>
          <w:lang w:val="es-CL"/>
        </w:rPr>
        <w:t xml:space="preserve">io de </w:t>
      </w:r>
      <w:r w:rsidR="0004071C">
        <w:rPr>
          <w:szCs w:val="22"/>
          <w:lang w:val="es-CL"/>
        </w:rPr>
        <w:t>red (</w:t>
      </w:r>
      <w:r w:rsidRPr="0004071C">
        <w:rPr>
          <w:i/>
          <w:iCs/>
          <w:szCs w:val="22"/>
          <w:lang w:val="es-CL"/>
        </w:rPr>
        <w:t>Network Change Notification Requirements</w:t>
      </w:r>
      <w:r w:rsidR="0004071C">
        <w:rPr>
          <w:szCs w:val="22"/>
          <w:lang w:val="es-CL"/>
        </w:rPr>
        <w:t>)</w:t>
      </w:r>
      <w:r w:rsidRPr="00090AF2">
        <w:rPr>
          <w:szCs w:val="22"/>
          <w:lang w:val="es-CL"/>
        </w:rPr>
        <w:t>:</w:t>
      </w:r>
    </w:p>
    <w:p w:rsidR="00CD7AE6">
      <w:pPr>
        <w:widowControl/>
        <w:numPr>
          <w:ilvl w:val="0"/>
          <w:numId w:val="20"/>
        </w:numPr>
        <w:tabs>
          <w:tab w:val="clear" w:pos="720"/>
        </w:tabs>
        <w:autoSpaceDE w:val="0"/>
        <w:autoSpaceDN w:val="0"/>
        <w:adjustRightInd w:val="0"/>
        <w:spacing w:after="120"/>
        <w:ind w:left="1530"/>
        <w:rPr>
          <w:szCs w:val="22"/>
        </w:rPr>
      </w:pPr>
      <w:r>
        <w:rPr>
          <w:szCs w:val="22"/>
        </w:rPr>
        <w:t>Rodney McDonald (202) 418-7513; Rodney.Mcdonald@fcc.gov</w:t>
      </w:r>
    </w:p>
    <w:p w:rsidR="00CD7AE6" w:rsidRPr="00D63E92">
      <w:pPr>
        <w:widowControl/>
        <w:numPr>
          <w:ilvl w:val="0"/>
          <w:numId w:val="20"/>
        </w:numPr>
        <w:tabs>
          <w:tab w:val="clear" w:pos="720"/>
        </w:tabs>
        <w:autoSpaceDE w:val="0"/>
        <w:autoSpaceDN w:val="0"/>
        <w:adjustRightInd w:val="0"/>
        <w:spacing w:after="120"/>
        <w:ind w:left="1170"/>
        <w:rPr>
          <w:szCs w:val="22"/>
          <w:lang w:val="es-CL"/>
        </w:rPr>
      </w:pPr>
      <w:r w:rsidRPr="00D63E92">
        <w:rPr>
          <w:szCs w:val="22"/>
          <w:lang w:val="es-CL"/>
        </w:rPr>
        <w:t xml:space="preserve">Solicitudes de emergencia pertinentes para transferencia de control conforme a las disposiciones </w:t>
      </w:r>
      <w:r w:rsidRPr="00D63E92">
        <w:rPr>
          <w:i/>
          <w:iCs/>
          <w:szCs w:val="22"/>
          <w:lang w:val="es-CL"/>
        </w:rPr>
        <w:t>Section 214</w:t>
      </w:r>
      <w:r w:rsidRPr="00D63E92">
        <w:rPr>
          <w:szCs w:val="22"/>
          <w:lang w:val="es-CL"/>
        </w:rPr>
        <w:t xml:space="preserve"> </w:t>
      </w:r>
      <w:r>
        <w:rPr>
          <w:szCs w:val="22"/>
          <w:lang w:val="es-CL"/>
        </w:rPr>
        <w:t>de la Ley de Comunicaciones (</w:t>
      </w:r>
      <w:r w:rsidRPr="00D63E92">
        <w:rPr>
          <w:i/>
          <w:iCs/>
          <w:szCs w:val="22"/>
          <w:lang w:val="es-CL"/>
        </w:rPr>
        <w:t>Section 214 of the Communications Act</w:t>
      </w:r>
      <w:r>
        <w:rPr>
          <w:szCs w:val="22"/>
          <w:lang w:val="es-CL"/>
        </w:rPr>
        <w:t>)</w:t>
      </w:r>
      <w:r w:rsidRPr="00D63E92">
        <w:rPr>
          <w:szCs w:val="22"/>
          <w:lang w:val="es-CL"/>
        </w:rPr>
        <w:t>:</w:t>
      </w:r>
    </w:p>
    <w:p w:rsidR="008E2D42" w:rsidP="008E2D42">
      <w:pPr>
        <w:widowControl/>
        <w:numPr>
          <w:ilvl w:val="0"/>
          <w:numId w:val="20"/>
        </w:numPr>
        <w:tabs>
          <w:tab w:val="clear" w:pos="720"/>
        </w:tabs>
        <w:autoSpaceDE w:val="0"/>
        <w:autoSpaceDN w:val="0"/>
        <w:adjustRightInd w:val="0"/>
        <w:spacing w:after="120"/>
        <w:ind w:left="1530"/>
        <w:rPr>
          <w:szCs w:val="22"/>
        </w:rPr>
      </w:pPr>
      <w:r>
        <w:rPr>
          <w:szCs w:val="22"/>
        </w:rPr>
        <w:t xml:space="preserve">Dennis Johnson; (202) 418-0809; </w:t>
      </w:r>
      <w:r w:rsidRPr="007E21FD">
        <w:rPr>
          <w:szCs w:val="22"/>
        </w:rPr>
        <w:t>Dennis.Johnson</w:t>
      </w:r>
      <w:r>
        <w:rPr>
          <w:szCs w:val="22"/>
        </w:rPr>
        <w:t>@fcc.gov</w:t>
      </w:r>
    </w:p>
    <w:p w:rsidR="00CD7AE6">
      <w:pPr>
        <w:widowControl/>
        <w:numPr>
          <w:ilvl w:val="0"/>
          <w:numId w:val="20"/>
        </w:numPr>
        <w:tabs>
          <w:tab w:val="clear" w:pos="720"/>
        </w:tabs>
        <w:autoSpaceDE w:val="0"/>
        <w:autoSpaceDN w:val="0"/>
        <w:adjustRightInd w:val="0"/>
        <w:spacing w:after="120"/>
        <w:ind w:left="1170"/>
        <w:rPr>
          <w:szCs w:val="22"/>
        </w:rPr>
      </w:pPr>
      <w:r>
        <w:rPr>
          <w:szCs w:val="22"/>
        </w:rPr>
        <w:t>Solicitudes de emergencia pertinentes para recursos de numeración (</w:t>
      </w:r>
      <w:r w:rsidRPr="00A0540C">
        <w:rPr>
          <w:i/>
          <w:iCs/>
          <w:szCs w:val="22"/>
        </w:rPr>
        <w:t>Emergency Requests Pertaining to Numbering Resources</w:t>
      </w:r>
      <w:r>
        <w:rPr>
          <w:szCs w:val="22"/>
        </w:rPr>
        <w:t xml:space="preserve">): </w:t>
      </w:r>
    </w:p>
    <w:p w:rsidR="00CD7AE6">
      <w:pPr>
        <w:widowControl/>
        <w:numPr>
          <w:ilvl w:val="0"/>
          <w:numId w:val="20"/>
        </w:numPr>
        <w:tabs>
          <w:tab w:val="clear" w:pos="720"/>
        </w:tabs>
        <w:autoSpaceDE w:val="0"/>
        <w:autoSpaceDN w:val="0"/>
        <w:adjustRightInd w:val="0"/>
        <w:spacing w:after="120"/>
        <w:ind w:left="1440"/>
        <w:rPr>
          <w:szCs w:val="22"/>
        </w:rPr>
      </w:pPr>
      <w:r>
        <w:rPr>
          <w:szCs w:val="22"/>
        </w:rPr>
        <w:t xml:space="preserve">Marilyn Jones; (202) 418-2357; </w:t>
      </w:r>
      <w:hyperlink r:id="rId10" w:history="1">
        <w:r w:rsidRPr="00145CC7" w:rsidR="0002294C">
          <w:rPr>
            <w:rStyle w:val="Hyperlink"/>
            <w:color w:val="auto"/>
            <w:szCs w:val="22"/>
            <w:u w:val="none"/>
          </w:rPr>
          <w:t>Marilyn.Jones@fcc.gov</w:t>
        </w:r>
      </w:hyperlink>
    </w:p>
    <w:p w:rsidR="0002294C">
      <w:pPr>
        <w:widowControl/>
        <w:numPr>
          <w:ilvl w:val="0"/>
          <w:numId w:val="20"/>
        </w:numPr>
        <w:tabs>
          <w:tab w:val="clear" w:pos="720"/>
        </w:tabs>
        <w:autoSpaceDE w:val="0"/>
        <w:autoSpaceDN w:val="0"/>
        <w:adjustRightInd w:val="0"/>
        <w:spacing w:after="120"/>
        <w:ind w:left="1440"/>
        <w:rPr>
          <w:szCs w:val="22"/>
        </w:rPr>
      </w:pPr>
      <w:r>
        <w:rPr>
          <w:szCs w:val="22"/>
        </w:rPr>
        <w:t>Michel</w:t>
      </w:r>
      <w:r w:rsidR="00BC7FCF">
        <w:rPr>
          <w:szCs w:val="22"/>
        </w:rPr>
        <w:t>l</w:t>
      </w:r>
      <w:r>
        <w:rPr>
          <w:szCs w:val="22"/>
        </w:rPr>
        <w:t>e</w:t>
      </w:r>
      <w:r w:rsidR="00BC7FCF">
        <w:rPr>
          <w:szCs w:val="22"/>
        </w:rPr>
        <w:t xml:space="preserve"> Sclater; (202) 418-0388; Michelle.Sclater@fcc.gov</w:t>
      </w:r>
    </w:p>
    <w:p w:rsidR="00CD7AE6" w:rsidRPr="00D80ED0">
      <w:pPr>
        <w:numPr>
          <w:ilvl w:val="0"/>
          <w:numId w:val="20"/>
        </w:numPr>
        <w:tabs>
          <w:tab w:val="clear" w:pos="720"/>
        </w:tabs>
        <w:spacing w:after="120"/>
        <w:ind w:left="1170"/>
        <w:rPr>
          <w:szCs w:val="22"/>
          <w:lang w:val="es-CL"/>
        </w:rPr>
      </w:pPr>
      <w:r w:rsidRPr="00D80ED0">
        <w:rPr>
          <w:szCs w:val="22"/>
          <w:lang w:val="es-CL"/>
        </w:rPr>
        <w:t>Todas las demás solicitudes de pr</w:t>
      </w:r>
      <w:r>
        <w:rPr>
          <w:szCs w:val="22"/>
          <w:lang w:val="es-CL"/>
        </w:rPr>
        <w:t>oveedores de línea fija (</w:t>
      </w:r>
      <w:r w:rsidRPr="00D80ED0">
        <w:rPr>
          <w:i/>
          <w:iCs/>
          <w:szCs w:val="22"/>
          <w:lang w:val="es-CL"/>
        </w:rPr>
        <w:t>All Other Wireline Provider Requests</w:t>
      </w:r>
      <w:r>
        <w:rPr>
          <w:szCs w:val="22"/>
          <w:lang w:val="es-CL"/>
        </w:rPr>
        <w:t>):</w:t>
      </w:r>
      <w:r w:rsidRPr="00D80ED0">
        <w:rPr>
          <w:szCs w:val="22"/>
          <w:lang w:val="es-CL"/>
        </w:rPr>
        <w:t xml:space="preserve">  </w:t>
      </w:r>
    </w:p>
    <w:p w:rsidR="00CD7AE6">
      <w:pPr>
        <w:numPr>
          <w:ilvl w:val="0"/>
          <w:numId w:val="20"/>
        </w:numPr>
        <w:tabs>
          <w:tab w:val="clear" w:pos="720"/>
        </w:tabs>
        <w:spacing w:after="120"/>
        <w:ind w:left="1440"/>
        <w:rPr>
          <w:szCs w:val="22"/>
        </w:rPr>
      </w:pPr>
      <w:r>
        <w:rPr>
          <w:szCs w:val="22"/>
        </w:rPr>
        <w:t>Kirk Burgee; (202) 418-1599; Kirk.Burgee@fcc.gov</w:t>
      </w:r>
      <w:bookmarkEnd w:id="2"/>
    </w:p>
    <w:p w:rsidR="00CD7AE6" w:rsidRPr="00D80ED0">
      <w:pPr>
        <w:numPr>
          <w:ilvl w:val="0"/>
          <w:numId w:val="20"/>
        </w:numPr>
        <w:spacing w:after="120"/>
        <w:rPr>
          <w:b/>
          <w:szCs w:val="22"/>
          <w:lang w:val="es-CL"/>
        </w:rPr>
      </w:pPr>
      <w:r w:rsidRPr="00D80ED0">
        <w:rPr>
          <w:b/>
          <w:szCs w:val="22"/>
          <w:lang w:val="es-CL"/>
        </w:rPr>
        <w:t>Información de contacto de la oficina de se</w:t>
      </w:r>
      <w:r>
        <w:rPr>
          <w:b/>
          <w:szCs w:val="22"/>
          <w:lang w:val="es-CL"/>
        </w:rPr>
        <w:t>rvicios de línea fija (</w:t>
      </w:r>
      <w:r w:rsidRPr="00D80ED0">
        <w:rPr>
          <w:b/>
          <w:i/>
          <w:iCs/>
          <w:szCs w:val="22"/>
          <w:lang w:val="es-CL"/>
        </w:rPr>
        <w:t xml:space="preserve">Wireline </w:t>
      </w:r>
      <w:r w:rsidR="006F3A7C">
        <w:rPr>
          <w:b/>
          <w:i/>
          <w:iCs/>
          <w:szCs w:val="22"/>
          <w:lang w:val="es-CL"/>
        </w:rPr>
        <w:t xml:space="preserve">Competition </w:t>
      </w:r>
      <w:r w:rsidRPr="00D80ED0">
        <w:rPr>
          <w:b/>
          <w:i/>
          <w:iCs/>
          <w:szCs w:val="22"/>
          <w:lang w:val="es-CL"/>
        </w:rPr>
        <w:t>Bureau</w:t>
      </w:r>
      <w:r>
        <w:rPr>
          <w:b/>
          <w:szCs w:val="22"/>
          <w:lang w:val="es-CL"/>
        </w:rPr>
        <w:t>) fuera del horario de trabajo</w:t>
      </w:r>
      <w:r w:rsidRPr="00D80ED0">
        <w:rPr>
          <w:b/>
          <w:szCs w:val="22"/>
          <w:lang w:val="es-CL"/>
        </w:rPr>
        <w:t>:</w:t>
      </w:r>
    </w:p>
    <w:p w:rsidR="00CD7AE6">
      <w:pPr>
        <w:numPr>
          <w:ilvl w:val="0"/>
          <w:numId w:val="20"/>
        </w:numPr>
        <w:tabs>
          <w:tab w:val="clear" w:pos="720"/>
        </w:tabs>
        <w:spacing w:after="120"/>
        <w:ind w:left="1080"/>
        <w:rPr>
          <w:szCs w:val="22"/>
        </w:rPr>
      </w:pPr>
      <w:r>
        <w:rPr>
          <w:szCs w:val="22"/>
        </w:rPr>
        <w:t xml:space="preserve">FCC Operations Center, 202-418-1122; </w:t>
      </w:r>
      <w:hyperlink r:id="rId9" w:history="1">
        <w:r w:rsidR="002E4302">
          <w:rPr>
            <w:rStyle w:val="Hyperlink"/>
          </w:rPr>
          <w:t>FCCOPS@fcc.gov</w:t>
        </w:r>
      </w:hyperlink>
    </w:p>
    <w:p w:rsidR="00CD7AE6" w:rsidRPr="00D80ED0">
      <w:pPr>
        <w:keepNext/>
        <w:keepLines/>
        <w:widowControl/>
        <w:numPr>
          <w:ilvl w:val="0"/>
          <w:numId w:val="26"/>
        </w:numPr>
        <w:spacing w:before="120" w:after="120"/>
        <w:ind w:left="360"/>
        <w:rPr>
          <w:b/>
          <w:szCs w:val="22"/>
          <w:lang w:val="es-CL"/>
        </w:rPr>
      </w:pPr>
      <w:r w:rsidRPr="00D80ED0">
        <w:rPr>
          <w:b/>
          <w:szCs w:val="22"/>
          <w:lang w:val="es-CL"/>
        </w:rPr>
        <w:t xml:space="preserve">Directrices de la oficina de </w:t>
      </w:r>
      <w:r>
        <w:rPr>
          <w:b/>
          <w:szCs w:val="22"/>
          <w:lang w:val="es-CL"/>
        </w:rPr>
        <w:t>telecomunicaciones inalámbricas (</w:t>
      </w:r>
      <w:r w:rsidRPr="00D80ED0">
        <w:rPr>
          <w:b/>
          <w:i/>
          <w:iCs/>
          <w:szCs w:val="22"/>
          <w:lang w:val="es-CL"/>
        </w:rPr>
        <w:t>Wireless Telecommunications Bureau)</w:t>
      </w:r>
    </w:p>
    <w:p w:rsidR="00CD7AE6" w:rsidRPr="00EF65C8">
      <w:pPr>
        <w:keepLines/>
        <w:widowControl/>
        <w:numPr>
          <w:ilvl w:val="0"/>
          <w:numId w:val="27"/>
        </w:numPr>
        <w:rPr>
          <w:szCs w:val="22"/>
          <w:lang w:val="es-CL"/>
        </w:rPr>
      </w:pPr>
      <w:r w:rsidRPr="00EF65C8">
        <w:rPr>
          <w:b/>
          <w:szCs w:val="22"/>
          <w:lang w:val="es-CL"/>
        </w:rPr>
        <w:t>Autoridad especial temporal (</w:t>
      </w:r>
      <w:r w:rsidRPr="00EF65C8">
        <w:rPr>
          <w:b/>
          <w:i/>
          <w:iCs/>
          <w:szCs w:val="22"/>
          <w:lang w:val="es-CL"/>
        </w:rPr>
        <w:t>Special Temporary Authority</w:t>
      </w:r>
      <w:r w:rsidRPr="00EF65C8">
        <w:rPr>
          <w:b/>
          <w:szCs w:val="22"/>
          <w:lang w:val="es-CL"/>
        </w:rPr>
        <w:t>):</w:t>
      </w:r>
      <w:r w:rsidRPr="00EF65C8">
        <w:rPr>
          <w:szCs w:val="22"/>
          <w:lang w:val="es-CL"/>
        </w:rPr>
        <w:t xml:space="preserve">  </w:t>
      </w:r>
      <w:r w:rsidRPr="00EF65C8" w:rsidR="00FF34D7">
        <w:rPr>
          <w:szCs w:val="22"/>
          <w:lang w:val="es-CL"/>
        </w:rPr>
        <w:t>Las solicitudes de emergencia para autoridad especial temporal (</w:t>
      </w:r>
      <w:r w:rsidRPr="00EF65C8">
        <w:rPr>
          <w:i/>
          <w:iCs/>
          <w:szCs w:val="22"/>
          <w:lang w:val="es-CL"/>
        </w:rPr>
        <w:t>special temporary authority</w:t>
      </w:r>
      <w:r w:rsidRPr="00EF65C8" w:rsidR="00FF34D7">
        <w:rPr>
          <w:i/>
          <w:iCs/>
          <w:szCs w:val="22"/>
          <w:lang w:val="es-CL"/>
        </w:rPr>
        <w:t xml:space="preserve">, </w:t>
      </w:r>
      <w:r w:rsidRPr="00EF65C8">
        <w:rPr>
          <w:i/>
          <w:iCs/>
          <w:szCs w:val="22"/>
          <w:lang w:val="es-CL"/>
        </w:rPr>
        <w:t>STA</w:t>
      </w:r>
      <w:r w:rsidRPr="00EF65C8" w:rsidR="00FF34D7">
        <w:rPr>
          <w:szCs w:val="22"/>
          <w:lang w:val="es-CL"/>
        </w:rPr>
        <w:t>, por sus siglas en inglés</w:t>
      </w:r>
      <w:r w:rsidRPr="00EF65C8">
        <w:rPr>
          <w:szCs w:val="22"/>
          <w:lang w:val="es-CL"/>
        </w:rPr>
        <w:t xml:space="preserve">) </w:t>
      </w:r>
      <w:r w:rsidRPr="00EF65C8" w:rsidR="00EF65C8">
        <w:rPr>
          <w:szCs w:val="22"/>
          <w:lang w:val="es-CL"/>
        </w:rPr>
        <w:t xml:space="preserve">derivadas de los efectos de la tormenta tropical </w:t>
      </w:r>
      <w:r w:rsidRPr="00EF65C8" w:rsidR="00236181">
        <w:rPr>
          <w:szCs w:val="22"/>
          <w:lang w:val="es-CL"/>
        </w:rPr>
        <w:t>Dorian</w:t>
      </w:r>
      <w:r w:rsidRPr="00EF65C8">
        <w:rPr>
          <w:szCs w:val="22"/>
          <w:lang w:val="es-CL"/>
        </w:rPr>
        <w:t xml:space="preserve"> </w:t>
      </w:r>
      <w:r w:rsidR="00EF65C8">
        <w:rPr>
          <w:szCs w:val="22"/>
          <w:lang w:val="es-CL"/>
        </w:rPr>
        <w:t xml:space="preserve">y presentadas conforme a las provisiones </w:t>
      </w:r>
      <w:r w:rsidRPr="00EF65C8" w:rsidR="00EF65C8">
        <w:rPr>
          <w:szCs w:val="22"/>
          <w:lang w:val="es-CL"/>
        </w:rPr>
        <w:t>Section</w:t>
      </w:r>
      <w:r w:rsidRPr="00EF65C8">
        <w:rPr>
          <w:i/>
          <w:iCs/>
          <w:szCs w:val="22"/>
          <w:lang w:val="es-CL"/>
        </w:rPr>
        <w:t xml:space="preserve"> 1.931</w:t>
      </w:r>
      <w:r w:rsidRPr="00EF65C8">
        <w:rPr>
          <w:szCs w:val="22"/>
          <w:lang w:val="es-CL"/>
        </w:rPr>
        <w:t xml:space="preserve"> </w:t>
      </w:r>
      <w:r w:rsidR="00EF65C8">
        <w:rPr>
          <w:szCs w:val="22"/>
          <w:lang w:val="es-CL"/>
        </w:rPr>
        <w:t xml:space="preserve">de las normas de la Comisión pueden ser presentadas en carta informal o correo electrónico o, si es necesario, por teléfono. </w:t>
      </w:r>
      <w:r w:rsidRPr="00EF65C8" w:rsidR="00EF65C8">
        <w:rPr>
          <w:szCs w:val="22"/>
          <w:lang w:val="es-CL"/>
        </w:rPr>
        <w:t>Los licenciatarios pueden presentar sus solicitudes en línea usan</w:t>
      </w:r>
      <w:r w:rsidR="00EF65C8">
        <w:rPr>
          <w:szCs w:val="22"/>
          <w:lang w:val="es-CL"/>
        </w:rPr>
        <w:t>do el sistema universal de licencias (</w:t>
      </w:r>
      <w:r w:rsidRPr="00EF65C8" w:rsidR="00EF65C8">
        <w:rPr>
          <w:i/>
          <w:iCs/>
          <w:szCs w:val="22"/>
          <w:lang w:val="es-CL"/>
        </w:rPr>
        <w:t xml:space="preserve">Universal </w:t>
      </w:r>
      <w:r w:rsidRPr="00EF65C8">
        <w:rPr>
          <w:i/>
          <w:iCs/>
          <w:szCs w:val="22"/>
          <w:lang w:val="es-CL"/>
        </w:rPr>
        <w:t>Licensing System</w:t>
      </w:r>
      <w:r w:rsidRPr="00EF65C8" w:rsidR="00EF65C8">
        <w:rPr>
          <w:i/>
          <w:iCs/>
          <w:szCs w:val="22"/>
          <w:lang w:val="es-CL"/>
        </w:rPr>
        <w:t xml:space="preserve">, </w:t>
      </w:r>
      <w:r w:rsidRPr="00EF65C8">
        <w:rPr>
          <w:i/>
          <w:iCs/>
          <w:szCs w:val="22"/>
          <w:lang w:val="es-CL"/>
        </w:rPr>
        <w:t>ULS</w:t>
      </w:r>
      <w:r w:rsidR="00EF65C8">
        <w:rPr>
          <w:szCs w:val="22"/>
          <w:lang w:val="es-CL"/>
        </w:rPr>
        <w:t>, por sus siglas en inglés</w:t>
      </w:r>
      <w:r w:rsidRPr="00EF65C8">
        <w:rPr>
          <w:szCs w:val="22"/>
          <w:lang w:val="es-CL"/>
        </w:rPr>
        <w:t xml:space="preserve">).  </w:t>
      </w:r>
      <w:r w:rsidRPr="00EF65C8" w:rsidR="00EF65C8">
        <w:rPr>
          <w:szCs w:val="22"/>
          <w:lang w:val="es-CL"/>
        </w:rPr>
        <w:t xml:space="preserve">Todas las solicitudes deben aportar los parámetros técnicos de </w:t>
      </w:r>
      <w:r w:rsidR="00EF65C8">
        <w:rPr>
          <w:szCs w:val="22"/>
          <w:lang w:val="es-CL"/>
        </w:rPr>
        <w:t>la operación propuesta y un punto de contacto.</w:t>
      </w:r>
      <w:r w:rsidRPr="00EF65C8">
        <w:rPr>
          <w:szCs w:val="22"/>
          <w:lang w:val="es-CL"/>
        </w:rPr>
        <w:t xml:space="preserve">  </w:t>
      </w:r>
      <w:r w:rsidRPr="00EF65C8" w:rsidR="00EF65C8">
        <w:rPr>
          <w:szCs w:val="22"/>
          <w:lang w:val="es-CL"/>
        </w:rPr>
        <w:t>Estas solicitudes serán gestionadas tan expeditamente como sea posible. Para presentar solicitudes STA por correo electrónico o fax, o para recibir un</w:t>
      </w:r>
      <w:r w:rsidR="00EF65C8">
        <w:rPr>
          <w:szCs w:val="22"/>
          <w:lang w:val="es-CL"/>
        </w:rPr>
        <w:t xml:space="preserve"> STA por audio durante horario de trabajo regular, los licenciatarios pueden contactarse con los siguientes funcionarios</w:t>
      </w:r>
      <w:r w:rsidRPr="00EF65C8">
        <w:rPr>
          <w:szCs w:val="22"/>
          <w:lang w:val="es-CL"/>
        </w:rPr>
        <w:t>:</w:t>
      </w:r>
    </w:p>
    <w:p w:rsidR="00CD7AE6" w:rsidRPr="00EF65C8">
      <w:pPr>
        <w:numPr>
          <w:ilvl w:val="0"/>
          <w:numId w:val="27"/>
        </w:numPr>
        <w:spacing w:before="120"/>
        <w:rPr>
          <w:szCs w:val="22"/>
          <w:lang w:val="es-CL"/>
        </w:rPr>
      </w:pPr>
      <w:r w:rsidRPr="00EF65C8">
        <w:rPr>
          <w:b/>
          <w:szCs w:val="22"/>
          <w:lang w:val="es-CL"/>
        </w:rPr>
        <w:t>Inf</w:t>
      </w:r>
      <w:r>
        <w:rPr>
          <w:b/>
          <w:szCs w:val="22"/>
          <w:lang w:val="es-CL"/>
        </w:rPr>
        <w:t>o</w:t>
      </w:r>
      <w:r w:rsidRPr="00EF65C8">
        <w:rPr>
          <w:b/>
          <w:szCs w:val="22"/>
          <w:lang w:val="es-CL"/>
        </w:rPr>
        <w:t xml:space="preserve">rmación de contacto de </w:t>
      </w:r>
      <w:r>
        <w:rPr>
          <w:b/>
          <w:szCs w:val="22"/>
          <w:lang w:val="es-CL"/>
        </w:rPr>
        <w:t>la o</w:t>
      </w:r>
      <w:r w:rsidRPr="00EF65C8">
        <w:rPr>
          <w:b/>
          <w:szCs w:val="22"/>
          <w:lang w:val="es-CL"/>
        </w:rPr>
        <w:t>ficina de telecomunicaciones inalámbricas (</w:t>
      </w:r>
      <w:r w:rsidRPr="00FB1AF6">
        <w:rPr>
          <w:b/>
          <w:i/>
          <w:iCs/>
          <w:szCs w:val="22"/>
          <w:lang w:val="es-CL"/>
        </w:rPr>
        <w:t>Wireless Telecommunications Bureau</w:t>
      </w:r>
      <w:r w:rsidRPr="00EF65C8">
        <w:rPr>
          <w:b/>
          <w:szCs w:val="22"/>
          <w:lang w:val="es-CL"/>
        </w:rPr>
        <w:t xml:space="preserve">) </w:t>
      </w:r>
      <w:r>
        <w:rPr>
          <w:b/>
          <w:szCs w:val="22"/>
          <w:lang w:val="es-CL"/>
        </w:rPr>
        <w:t>durante horario de trabajo</w:t>
      </w:r>
      <w:r w:rsidRPr="00EF65C8">
        <w:rPr>
          <w:b/>
          <w:szCs w:val="22"/>
          <w:lang w:val="es-CL"/>
        </w:rPr>
        <w:t>:</w:t>
      </w:r>
    </w:p>
    <w:p w:rsidR="00CD7AE6" w:rsidRPr="007261F8">
      <w:pPr>
        <w:numPr>
          <w:ilvl w:val="0"/>
          <w:numId w:val="27"/>
        </w:numPr>
        <w:spacing w:before="120"/>
        <w:ind w:left="1170"/>
        <w:rPr>
          <w:szCs w:val="22"/>
          <w:lang w:val="es-CL"/>
        </w:rPr>
      </w:pPr>
      <w:r w:rsidRPr="007261F8">
        <w:rPr>
          <w:i/>
          <w:iCs/>
          <w:szCs w:val="22"/>
          <w:lang w:val="es-CL"/>
        </w:rPr>
        <w:t xml:space="preserve">Parts 22, 24, </w:t>
      </w:r>
      <w:r w:rsidRPr="007261F8" w:rsidR="00EF65C8">
        <w:rPr>
          <w:i/>
          <w:iCs/>
          <w:szCs w:val="22"/>
          <w:lang w:val="es-CL"/>
        </w:rPr>
        <w:t>y</w:t>
      </w:r>
      <w:r w:rsidRPr="007261F8">
        <w:rPr>
          <w:i/>
          <w:iCs/>
          <w:szCs w:val="22"/>
          <w:lang w:val="es-CL"/>
        </w:rPr>
        <w:t xml:space="preserve"> 27</w:t>
      </w:r>
      <w:r w:rsidRPr="007261F8">
        <w:rPr>
          <w:szCs w:val="22"/>
          <w:lang w:val="es-CL"/>
        </w:rPr>
        <w:t xml:space="preserve"> (exclu</w:t>
      </w:r>
      <w:r w:rsidRPr="007261F8" w:rsidR="00EF65C8">
        <w:rPr>
          <w:szCs w:val="22"/>
          <w:lang w:val="es-CL"/>
        </w:rPr>
        <w:t>yendo servicio de radio por banda ancha</w:t>
      </w:r>
      <w:r w:rsidRPr="007261F8" w:rsidR="007261F8">
        <w:rPr>
          <w:szCs w:val="22"/>
          <w:lang w:val="es-CL"/>
        </w:rPr>
        <w:t xml:space="preserve"> y servicio ed</w:t>
      </w:r>
      <w:r w:rsidR="007261F8">
        <w:rPr>
          <w:szCs w:val="22"/>
          <w:lang w:val="es-CL"/>
        </w:rPr>
        <w:t xml:space="preserve">ucacional por banda </w:t>
      </w:r>
      <w:r w:rsidR="00DB083F">
        <w:rPr>
          <w:szCs w:val="22"/>
          <w:lang w:val="es-CL"/>
        </w:rPr>
        <w:t xml:space="preserve">ancha; </w:t>
      </w:r>
      <w:r w:rsidRPr="00DB083F" w:rsidR="00DB083F">
        <w:rPr>
          <w:i/>
          <w:iCs/>
          <w:szCs w:val="22"/>
          <w:lang w:val="es-CL"/>
        </w:rPr>
        <w:t>excluding the</w:t>
      </w:r>
      <w:r w:rsidR="00DB083F">
        <w:rPr>
          <w:szCs w:val="22"/>
          <w:lang w:val="es-CL"/>
        </w:rPr>
        <w:t xml:space="preserve"> </w:t>
      </w:r>
      <w:r w:rsidRPr="007261F8">
        <w:rPr>
          <w:i/>
          <w:iCs/>
          <w:szCs w:val="22"/>
          <w:lang w:val="es-CL"/>
        </w:rPr>
        <w:t>Broadband Radio Service and Educational Broadband Service</w:t>
      </w:r>
      <w:r w:rsidRPr="007261F8">
        <w:rPr>
          <w:szCs w:val="22"/>
          <w:lang w:val="es-CL"/>
        </w:rPr>
        <w:t xml:space="preserve">): </w:t>
      </w:r>
    </w:p>
    <w:p w:rsidR="00CD7AE6">
      <w:pPr>
        <w:numPr>
          <w:ilvl w:val="0"/>
          <w:numId w:val="27"/>
        </w:numPr>
        <w:spacing w:before="120"/>
        <w:ind w:left="1530"/>
        <w:rPr>
          <w:szCs w:val="22"/>
        </w:rPr>
      </w:pPr>
      <w:r>
        <w:rPr>
          <w:szCs w:val="22"/>
        </w:rPr>
        <w:t>Keith Harper (202) 418-2759; fax (202) 418-0122; Keith.Harper@fcc.gov</w:t>
      </w:r>
    </w:p>
    <w:p w:rsidR="00CD7AE6" w:rsidRPr="00451916">
      <w:pPr>
        <w:numPr>
          <w:ilvl w:val="0"/>
          <w:numId w:val="27"/>
        </w:numPr>
        <w:spacing w:before="120"/>
        <w:ind w:left="1170"/>
        <w:rPr>
          <w:szCs w:val="22"/>
          <w:lang w:val="es-CL"/>
        </w:rPr>
      </w:pPr>
      <w:r w:rsidRPr="00451916">
        <w:rPr>
          <w:i/>
          <w:iCs/>
          <w:szCs w:val="22"/>
          <w:lang w:val="es-CL"/>
        </w:rPr>
        <w:t>Parts 27</w:t>
      </w:r>
      <w:r w:rsidRPr="00451916">
        <w:rPr>
          <w:szCs w:val="22"/>
          <w:lang w:val="es-CL"/>
        </w:rPr>
        <w:t xml:space="preserve"> (</w:t>
      </w:r>
      <w:r w:rsidRPr="00451916" w:rsidR="00451916">
        <w:rPr>
          <w:szCs w:val="22"/>
          <w:lang w:val="es-CL"/>
        </w:rPr>
        <w:t xml:space="preserve">solamente servicio de radio por banda ancha y servicio educacional por banda ancha; </w:t>
      </w:r>
      <w:r w:rsidRPr="00451916">
        <w:rPr>
          <w:i/>
          <w:iCs/>
          <w:szCs w:val="22"/>
          <w:lang w:val="es-CL"/>
        </w:rPr>
        <w:t>Broadband Radio Service and Educational Broadband Service only</w:t>
      </w:r>
      <w:r w:rsidRPr="00451916">
        <w:rPr>
          <w:szCs w:val="22"/>
          <w:lang w:val="es-CL"/>
        </w:rPr>
        <w:t xml:space="preserve">), </w:t>
      </w:r>
      <w:r w:rsidRPr="00451916">
        <w:rPr>
          <w:i/>
          <w:iCs/>
          <w:szCs w:val="22"/>
          <w:lang w:val="es-CL"/>
        </w:rPr>
        <w:t xml:space="preserve">74, </w:t>
      </w:r>
      <w:r w:rsidRPr="00451916" w:rsidR="00451916">
        <w:rPr>
          <w:i/>
          <w:iCs/>
          <w:szCs w:val="22"/>
          <w:lang w:val="es-CL"/>
        </w:rPr>
        <w:t>y</w:t>
      </w:r>
      <w:r w:rsidRPr="00451916">
        <w:rPr>
          <w:i/>
          <w:iCs/>
          <w:szCs w:val="22"/>
          <w:lang w:val="es-CL"/>
        </w:rPr>
        <w:t xml:space="preserve"> 101</w:t>
      </w:r>
      <w:r w:rsidRPr="00451916">
        <w:rPr>
          <w:szCs w:val="22"/>
          <w:lang w:val="es-CL"/>
        </w:rPr>
        <w:t xml:space="preserve"> (</w:t>
      </w:r>
      <w:r w:rsidRPr="00451916" w:rsidR="00451916">
        <w:rPr>
          <w:szCs w:val="22"/>
          <w:lang w:val="es-CL"/>
        </w:rPr>
        <w:t>exc</w:t>
      </w:r>
      <w:r w:rsidR="00451916">
        <w:rPr>
          <w:szCs w:val="22"/>
          <w:lang w:val="es-CL"/>
        </w:rPr>
        <w:t>lu</w:t>
      </w:r>
      <w:r w:rsidRPr="00451916" w:rsidR="00451916">
        <w:rPr>
          <w:szCs w:val="22"/>
          <w:lang w:val="es-CL"/>
        </w:rPr>
        <w:t>yendo seguridad</w:t>
      </w:r>
      <w:r w:rsidR="00451916">
        <w:rPr>
          <w:szCs w:val="22"/>
          <w:lang w:val="es-CL"/>
        </w:rPr>
        <w:t xml:space="preserve"> pública; </w:t>
      </w:r>
      <w:r w:rsidRPr="00451916">
        <w:rPr>
          <w:i/>
          <w:iCs/>
          <w:szCs w:val="22"/>
          <w:lang w:val="es-CL"/>
        </w:rPr>
        <w:t>excluding Public Safety</w:t>
      </w:r>
      <w:r w:rsidRPr="00451916">
        <w:rPr>
          <w:szCs w:val="22"/>
          <w:lang w:val="es-CL"/>
        </w:rPr>
        <w:t xml:space="preserve">): </w:t>
      </w:r>
    </w:p>
    <w:p w:rsidR="00CD7AE6">
      <w:pPr>
        <w:numPr>
          <w:ilvl w:val="0"/>
          <w:numId w:val="27"/>
        </w:numPr>
        <w:spacing w:before="120"/>
        <w:ind w:left="1530"/>
        <w:rPr>
          <w:szCs w:val="22"/>
        </w:rPr>
      </w:pPr>
      <w:r>
        <w:rPr>
          <w:szCs w:val="22"/>
        </w:rPr>
        <w:t xml:space="preserve">Elizabeth Fishel (717) </w:t>
      </w:r>
      <w:r w:rsidR="00807831">
        <w:rPr>
          <w:szCs w:val="22"/>
        </w:rPr>
        <w:t>3</w:t>
      </w:r>
      <w:r>
        <w:rPr>
          <w:szCs w:val="22"/>
        </w:rPr>
        <w:t>38-2649; fax (717) 338-2</w:t>
      </w:r>
      <w:r w:rsidR="00807831">
        <w:rPr>
          <w:szCs w:val="22"/>
        </w:rPr>
        <w:t>763</w:t>
      </w:r>
      <w:r>
        <w:rPr>
          <w:szCs w:val="22"/>
        </w:rPr>
        <w:t xml:space="preserve">; Elizabeth.Fishel@fcc.gov </w:t>
      </w:r>
    </w:p>
    <w:p w:rsidR="00CD7AE6" w:rsidRPr="00FB1AF6">
      <w:pPr>
        <w:numPr>
          <w:ilvl w:val="0"/>
          <w:numId w:val="27"/>
        </w:numPr>
        <w:spacing w:before="120"/>
        <w:ind w:left="1170"/>
        <w:rPr>
          <w:szCs w:val="22"/>
          <w:lang w:val="es-CL"/>
        </w:rPr>
      </w:pPr>
      <w:r w:rsidRPr="00FB1AF6">
        <w:rPr>
          <w:i/>
          <w:iCs/>
          <w:szCs w:val="22"/>
          <w:lang w:val="es-CL"/>
        </w:rPr>
        <w:t>Parts 80, 87, 90</w:t>
      </w:r>
      <w:r w:rsidRPr="00FB1AF6">
        <w:rPr>
          <w:szCs w:val="22"/>
          <w:lang w:val="es-CL"/>
        </w:rPr>
        <w:t xml:space="preserve"> (</w:t>
      </w:r>
      <w:r w:rsidRPr="00FB1AF6" w:rsidR="00FB1AF6">
        <w:rPr>
          <w:szCs w:val="22"/>
          <w:lang w:val="es-CL"/>
        </w:rPr>
        <w:t>excluyendo segu</w:t>
      </w:r>
      <w:r w:rsidR="00FB1AF6">
        <w:rPr>
          <w:szCs w:val="22"/>
          <w:lang w:val="es-CL"/>
        </w:rPr>
        <w:t xml:space="preserve">ridad pública; </w:t>
      </w:r>
      <w:r w:rsidRPr="00FB1AF6">
        <w:rPr>
          <w:i/>
          <w:iCs/>
          <w:szCs w:val="22"/>
          <w:lang w:val="es-CL"/>
        </w:rPr>
        <w:t>excluding Public Safety</w:t>
      </w:r>
      <w:r w:rsidRPr="00FB1AF6">
        <w:rPr>
          <w:szCs w:val="22"/>
          <w:lang w:val="es-CL"/>
        </w:rPr>
        <w:t xml:space="preserve">), </w:t>
      </w:r>
      <w:r w:rsidRPr="00FB1AF6">
        <w:rPr>
          <w:i/>
          <w:iCs/>
          <w:szCs w:val="22"/>
          <w:lang w:val="es-CL"/>
        </w:rPr>
        <w:t>95</w:t>
      </w:r>
      <w:r w:rsidRPr="00FB1AF6">
        <w:rPr>
          <w:szCs w:val="22"/>
          <w:lang w:val="es-CL"/>
        </w:rPr>
        <w:t xml:space="preserve">, </w:t>
      </w:r>
      <w:r w:rsidRPr="00FB1AF6" w:rsidR="00FB1AF6">
        <w:rPr>
          <w:szCs w:val="22"/>
          <w:lang w:val="es-CL"/>
        </w:rPr>
        <w:t xml:space="preserve">y </w:t>
      </w:r>
      <w:r w:rsidRPr="00FB1AF6">
        <w:rPr>
          <w:i/>
          <w:iCs/>
          <w:szCs w:val="22"/>
          <w:lang w:val="es-CL"/>
        </w:rPr>
        <w:t>97</w:t>
      </w:r>
      <w:r w:rsidRPr="00FB1AF6">
        <w:rPr>
          <w:szCs w:val="22"/>
          <w:lang w:val="es-CL"/>
        </w:rPr>
        <w:t xml:space="preserve">: </w:t>
      </w:r>
    </w:p>
    <w:p w:rsidR="00CD7AE6">
      <w:pPr>
        <w:numPr>
          <w:ilvl w:val="0"/>
          <w:numId w:val="27"/>
        </w:numPr>
        <w:spacing w:before="120"/>
        <w:ind w:left="1440"/>
        <w:rPr>
          <w:szCs w:val="22"/>
        </w:rPr>
      </w:pPr>
      <w:r>
        <w:rPr>
          <w:szCs w:val="22"/>
        </w:rPr>
        <w:t>Mike Regiec (717) 338-2603; fax (717) 338-2</w:t>
      </w:r>
      <w:r w:rsidR="00807831">
        <w:rPr>
          <w:szCs w:val="22"/>
        </w:rPr>
        <w:t>763</w:t>
      </w:r>
      <w:r>
        <w:rPr>
          <w:szCs w:val="22"/>
        </w:rPr>
        <w:t>; Mike.Regiec@fcc.gov.</w:t>
      </w:r>
    </w:p>
    <w:p w:rsidR="00CD7AE6" w:rsidRPr="00451916">
      <w:pPr>
        <w:numPr>
          <w:ilvl w:val="0"/>
          <w:numId w:val="27"/>
        </w:numPr>
        <w:spacing w:before="120"/>
        <w:ind w:left="1170"/>
        <w:rPr>
          <w:szCs w:val="22"/>
          <w:lang w:val="es-CL"/>
        </w:rPr>
      </w:pPr>
      <w:r w:rsidRPr="00451916">
        <w:rPr>
          <w:i/>
          <w:iCs/>
          <w:szCs w:val="22"/>
          <w:lang w:val="es-CL"/>
        </w:rPr>
        <w:t>Parts 90</w:t>
      </w:r>
      <w:r w:rsidRPr="00451916">
        <w:rPr>
          <w:szCs w:val="22"/>
          <w:lang w:val="es-CL"/>
        </w:rPr>
        <w:t xml:space="preserve"> (</w:t>
      </w:r>
      <w:r w:rsidRPr="00451916" w:rsidR="00451916">
        <w:rPr>
          <w:szCs w:val="22"/>
          <w:lang w:val="es-CL"/>
        </w:rPr>
        <w:t xml:space="preserve">solo seguridad pública; </w:t>
      </w:r>
      <w:r w:rsidRPr="00451916">
        <w:rPr>
          <w:i/>
          <w:iCs/>
          <w:szCs w:val="22"/>
          <w:lang w:val="es-CL"/>
        </w:rPr>
        <w:t>Public Safety only</w:t>
      </w:r>
      <w:r w:rsidRPr="00451916">
        <w:rPr>
          <w:szCs w:val="22"/>
          <w:lang w:val="es-CL"/>
        </w:rPr>
        <w:t xml:space="preserve">) </w:t>
      </w:r>
      <w:r w:rsidRPr="00451916" w:rsidR="00451916">
        <w:rPr>
          <w:szCs w:val="22"/>
          <w:lang w:val="es-CL"/>
        </w:rPr>
        <w:t xml:space="preserve">y </w:t>
      </w:r>
      <w:r w:rsidRPr="00451916">
        <w:rPr>
          <w:i/>
          <w:iCs/>
          <w:szCs w:val="22"/>
          <w:lang w:val="es-CL"/>
        </w:rPr>
        <w:t>101</w:t>
      </w:r>
      <w:r w:rsidRPr="00451916">
        <w:rPr>
          <w:szCs w:val="22"/>
          <w:lang w:val="es-CL"/>
        </w:rPr>
        <w:t xml:space="preserve"> (</w:t>
      </w:r>
      <w:r w:rsidRPr="00451916" w:rsidR="00451916">
        <w:rPr>
          <w:szCs w:val="22"/>
          <w:lang w:val="es-CL"/>
        </w:rPr>
        <w:t>solo segurida</w:t>
      </w:r>
      <w:r w:rsidR="00451916">
        <w:rPr>
          <w:szCs w:val="22"/>
          <w:lang w:val="es-CL"/>
        </w:rPr>
        <w:t xml:space="preserve">d pública; </w:t>
      </w:r>
      <w:r w:rsidRPr="00451916">
        <w:rPr>
          <w:i/>
          <w:iCs/>
          <w:szCs w:val="22"/>
          <w:lang w:val="es-CL"/>
        </w:rPr>
        <w:t>Public Safety only</w:t>
      </w:r>
      <w:r w:rsidRPr="00451916">
        <w:rPr>
          <w:szCs w:val="22"/>
          <w:lang w:val="es-CL"/>
        </w:rPr>
        <w:t xml:space="preserve">): </w:t>
      </w:r>
    </w:p>
    <w:p w:rsidR="00CD7AE6" w:rsidRPr="00451916">
      <w:pPr>
        <w:numPr>
          <w:ilvl w:val="0"/>
          <w:numId w:val="27"/>
        </w:numPr>
        <w:spacing w:before="120" w:after="120"/>
        <w:ind w:left="1526"/>
        <w:rPr>
          <w:szCs w:val="22"/>
        </w:rPr>
      </w:pPr>
      <w:r w:rsidRPr="00451916">
        <w:rPr>
          <w:szCs w:val="22"/>
        </w:rPr>
        <w:t xml:space="preserve">FCC’s </w:t>
      </w:r>
      <w:r>
        <w:rPr>
          <w:szCs w:val="22"/>
        </w:rPr>
        <w:t>Operations</w:t>
      </w:r>
      <w:r w:rsidRPr="00451916">
        <w:rPr>
          <w:szCs w:val="22"/>
        </w:rPr>
        <w:t xml:space="preserve"> Center, (202) 418-1122; </w:t>
      </w:r>
      <w:hyperlink r:id="rId9" w:history="1">
        <w:r w:rsidRPr="00451916" w:rsidR="002E4302">
          <w:rPr>
            <w:rStyle w:val="Hyperlink"/>
          </w:rPr>
          <w:t>FCCOPS@fcc.gov</w:t>
        </w:r>
      </w:hyperlink>
    </w:p>
    <w:p w:rsidR="00CD7AE6" w:rsidRPr="00451916">
      <w:pPr>
        <w:numPr>
          <w:ilvl w:val="0"/>
          <w:numId w:val="27"/>
        </w:numPr>
        <w:spacing w:after="120"/>
        <w:rPr>
          <w:b/>
          <w:szCs w:val="22"/>
          <w:lang w:val="es-CL"/>
        </w:rPr>
      </w:pPr>
      <w:r w:rsidRPr="00451916">
        <w:rPr>
          <w:b/>
          <w:szCs w:val="22"/>
          <w:lang w:val="es-CL"/>
        </w:rPr>
        <w:t>Información de contacto de la oficina de telecomunicaciones</w:t>
      </w:r>
      <w:r>
        <w:rPr>
          <w:b/>
          <w:szCs w:val="22"/>
          <w:lang w:val="es-CL"/>
        </w:rPr>
        <w:t xml:space="preserve"> inalámbricas </w:t>
      </w:r>
      <w:r w:rsidRPr="00451916">
        <w:rPr>
          <w:b/>
          <w:i/>
          <w:iCs/>
          <w:szCs w:val="22"/>
          <w:lang w:val="es-CL"/>
        </w:rPr>
        <w:t>(Wireless Telecommunications Bureau Contact</w:t>
      </w:r>
      <w:r>
        <w:rPr>
          <w:b/>
          <w:szCs w:val="22"/>
          <w:lang w:val="es-CL"/>
        </w:rPr>
        <w:t>), fuera del horario de trabajo</w:t>
      </w:r>
      <w:r w:rsidRPr="00451916">
        <w:rPr>
          <w:b/>
          <w:szCs w:val="22"/>
          <w:lang w:val="es-CL"/>
        </w:rPr>
        <w:t>:</w:t>
      </w:r>
    </w:p>
    <w:p w:rsidR="00CD7AE6">
      <w:pPr>
        <w:numPr>
          <w:ilvl w:val="0"/>
          <w:numId w:val="27"/>
        </w:numPr>
        <w:ind w:left="1166"/>
        <w:rPr>
          <w:szCs w:val="22"/>
        </w:rPr>
      </w:pPr>
      <w:r>
        <w:rPr>
          <w:szCs w:val="22"/>
        </w:rPr>
        <w:t xml:space="preserve">FCC Operations Center, 202-418-1122; </w:t>
      </w:r>
      <w:hyperlink r:id="rId9" w:history="1">
        <w:r w:rsidR="002E4302">
          <w:rPr>
            <w:rStyle w:val="Hyperlink"/>
          </w:rPr>
          <w:t>FCCOPS@fcc.gov</w:t>
        </w:r>
      </w:hyperlink>
    </w:p>
    <w:p w:rsidR="00CD7AE6" w:rsidRPr="00451916">
      <w:pPr>
        <w:numPr>
          <w:ilvl w:val="0"/>
          <w:numId w:val="27"/>
        </w:numPr>
        <w:spacing w:before="120" w:after="120"/>
        <w:rPr>
          <w:szCs w:val="22"/>
          <w:lang w:val="es-CL"/>
        </w:rPr>
      </w:pPr>
      <w:r w:rsidRPr="00451916">
        <w:rPr>
          <w:szCs w:val="22"/>
          <w:lang w:val="es-CL"/>
        </w:rPr>
        <w:t>Fina</w:t>
      </w:r>
      <w:r w:rsidRPr="00451916" w:rsidR="00451916">
        <w:rPr>
          <w:szCs w:val="22"/>
          <w:lang w:val="es-CL"/>
        </w:rPr>
        <w:t xml:space="preserve">lmente, se recuerda a los licenciatarios que las provisiones </w:t>
      </w:r>
      <w:r w:rsidRPr="00451916" w:rsidR="00451916">
        <w:rPr>
          <w:i/>
          <w:iCs/>
          <w:szCs w:val="22"/>
          <w:lang w:val="es-CL"/>
        </w:rPr>
        <w:t>Sections</w:t>
      </w:r>
      <w:r w:rsidRPr="00451916">
        <w:rPr>
          <w:i/>
          <w:iCs/>
          <w:szCs w:val="22"/>
          <w:lang w:val="es-CL"/>
        </w:rPr>
        <w:t xml:space="preserve"> 22.307, 90.407, </w:t>
      </w:r>
      <w:r w:rsidRPr="00451916" w:rsidR="00451916">
        <w:rPr>
          <w:szCs w:val="22"/>
          <w:lang w:val="es-CL"/>
        </w:rPr>
        <w:t xml:space="preserve">y </w:t>
      </w:r>
      <w:r w:rsidRPr="00451916">
        <w:rPr>
          <w:i/>
          <w:iCs/>
          <w:szCs w:val="22"/>
          <w:lang w:val="es-CL"/>
        </w:rPr>
        <w:t>101.205</w:t>
      </w:r>
      <w:r w:rsidRPr="00451916">
        <w:rPr>
          <w:szCs w:val="22"/>
          <w:lang w:val="es-CL"/>
        </w:rPr>
        <w:t xml:space="preserve"> </w:t>
      </w:r>
      <w:r w:rsidRPr="00451916" w:rsidR="00451916">
        <w:rPr>
          <w:szCs w:val="22"/>
          <w:lang w:val="es-CL"/>
        </w:rPr>
        <w:t xml:space="preserve">de las normas de la Comisión abordan </w:t>
      </w:r>
      <w:r w:rsidRPr="00451916" w:rsidR="006556FF">
        <w:rPr>
          <w:szCs w:val="22"/>
          <w:lang w:val="es-CL"/>
        </w:rPr>
        <w:t>operaciones</w:t>
      </w:r>
      <w:r w:rsidRPr="00451916" w:rsidR="00451916">
        <w:rPr>
          <w:szCs w:val="22"/>
          <w:lang w:val="es-CL"/>
        </w:rPr>
        <w:t xml:space="preserve"> durante periodos de</w:t>
      </w:r>
      <w:r w:rsidR="00451916">
        <w:rPr>
          <w:szCs w:val="22"/>
          <w:lang w:val="es-CL"/>
        </w:rPr>
        <w:t xml:space="preserve"> emergencia para licenciatarios autorizados conforme a las secciones de esta normativa. </w:t>
      </w:r>
      <w:r w:rsidRPr="00451916" w:rsidR="00451916">
        <w:rPr>
          <w:szCs w:val="22"/>
          <w:lang w:val="es-CL"/>
        </w:rPr>
        <w:t xml:space="preserve">Estas normas autorizan a los licenciatarios </w:t>
      </w:r>
      <w:r w:rsidR="006556FF">
        <w:rPr>
          <w:szCs w:val="22"/>
          <w:lang w:val="es-CL"/>
        </w:rPr>
        <w:t xml:space="preserve">a </w:t>
      </w:r>
      <w:r w:rsidRPr="00451916" w:rsidR="00451916">
        <w:rPr>
          <w:szCs w:val="22"/>
          <w:lang w:val="es-CL"/>
        </w:rPr>
        <w:t>otorgar comunicaciones de emergencia durante un period</w:t>
      </w:r>
      <w:r w:rsidR="006556FF">
        <w:rPr>
          <w:szCs w:val="22"/>
          <w:lang w:val="es-CL"/>
        </w:rPr>
        <w:t>o</w:t>
      </w:r>
      <w:r w:rsidRPr="00451916" w:rsidR="00451916">
        <w:rPr>
          <w:szCs w:val="22"/>
          <w:lang w:val="es-CL"/>
        </w:rPr>
        <w:t xml:space="preserve"> de emergencia de una forma o configuración no especificada en</w:t>
      </w:r>
      <w:r w:rsidR="00451916">
        <w:rPr>
          <w:szCs w:val="22"/>
          <w:lang w:val="es-CL"/>
        </w:rPr>
        <w:t xml:space="preserve"> la autorización </w:t>
      </w:r>
      <w:r w:rsidR="006556FF">
        <w:rPr>
          <w:szCs w:val="22"/>
          <w:lang w:val="es-CL"/>
        </w:rPr>
        <w:t>de la estación o en las normas vigentes para dichas estaciones.</w:t>
      </w:r>
    </w:p>
    <w:p w:rsidR="00CD7AE6" w:rsidRPr="006556FF">
      <w:pPr>
        <w:rPr>
          <w:szCs w:val="22"/>
          <w:lang w:val="es-CL"/>
        </w:rPr>
      </w:pPr>
      <w:r w:rsidRPr="006556FF">
        <w:rPr>
          <w:szCs w:val="22"/>
          <w:lang w:val="es-CL"/>
        </w:rPr>
        <w:t xml:space="preserve">Adicionalmente, durante horario nocturno, fines de semana y feriados, los licenciatarios que necesitan asistencia de emergencia de la FCC o STAs </w:t>
      </w:r>
      <w:r>
        <w:rPr>
          <w:szCs w:val="22"/>
          <w:lang w:val="es-CL"/>
        </w:rPr>
        <w:t>pueden llamar al centro de operaciones de la FCC (</w:t>
      </w:r>
      <w:r w:rsidRPr="006556FF">
        <w:rPr>
          <w:i/>
          <w:iCs/>
          <w:szCs w:val="22"/>
          <w:lang w:val="es-CL"/>
        </w:rPr>
        <w:t>FCC’s Operations Center</w:t>
      </w:r>
      <w:r>
        <w:rPr>
          <w:szCs w:val="22"/>
          <w:lang w:val="es-CL"/>
        </w:rPr>
        <w:t xml:space="preserve">, en inglés) que </w:t>
      </w:r>
      <w:r w:rsidR="00FB1AF6">
        <w:rPr>
          <w:szCs w:val="22"/>
          <w:lang w:val="es-CL"/>
        </w:rPr>
        <w:t>atiende</w:t>
      </w:r>
      <w:r>
        <w:rPr>
          <w:szCs w:val="22"/>
          <w:lang w:val="es-CL"/>
        </w:rPr>
        <w:t xml:space="preserve"> las 24 horas del día, los siete </w:t>
      </w:r>
      <w:r w:rsidR="00FB1AF6">
        <w:rPr>
          <w:szCs w:val="22"/>
          <w:lang w:val="es-CL"/>
        </w:rPr>
        <w:t>días</w:t>
      </w:r>
      <w:r>
        <w:rPr>
          <w:szCs w:val="22"/>
          <w:lang w:val="es-CL"/>
        </w:rPr>
        <w:t xml:space="preserve"> de la semana, al </w:t>
      </w:r>
      <w:r w:rsidRPr="006556FF">
        <w:rPr>
          <w:szCs w:val="22"/>
          <w:lang w:val="es-CL"/>
        </w:rPr>
        <w:t>(202) 418-1122 o</w:t>
      </w:r>
      <w:r>
        <w:rPr>
          <w:szCs w:val="22"/>
          <w:lang w:val="es-CL"/>
        </w:rPr>
        <w:t xml:space="preserve"> por correo electrónico:</w:t>
      </w:r>
      <w:r w:rsidRPr="006556FF">
        <w:rPr>
          <w:szCs w:val="22"/>
          <w:lang w:val="es-CL"/>
        </w:rPr>
        <w:t xml:space="preserve"> </w:t>
      </w:r>
      <w:hyperlink r:id="rId9" w:history="1">
        <w:r w:rsidRPr="006556FF" w:rsidR="002E4302">
          <w:rPr>
            <w:rStyle w:val="Hyperlink"/>
            <w:lang w:val="es-CL"/>
          </w:rPr>
          <w:t>FCCOPS@fcc.gov</w:t>
        </w:r>
      </w:hyperlink>
      <w:r w:rsidRPr="006556FF">
        <w:rPr>
          <w:szCs w:val="22"/>
          <w:lang w:val="es-CL"/>
        </w:rPr>
        <w:t>.</w:t>
      </w:r>
    </w:p>
    <w:p w:rsidR="00CD7AE6" w:rsidRPr="006556FF">
      <w:pPr>
        <w:rPr>
          <w:szCs w:val="22"/>
          <w:lang w:val="es-CL"/>
        </w:rPr>
      </w:pPr>
    </w:p>
    <w:p w:rsidR="00CD7AE6" w:rsidRPr="006556FF">
      <w:pPr>
        <w:rPr>
          <w:szCs w:val="22"/>
          <w:lang w:val="es-CL"/>
        </w:rPr>
      </w:pPr>
      <w:r w:rsidRPr="006556FF">
        <w:rPr>
          <w:szCs w:val="22"/>
          <w:lang w:val="es-CL"/>
        </w:rPr>
        <w:t>Las consultas o solicitudes de información pueden dirigirse a los principa</w:t>
      </w:r>
      <w:r>
        <w:rPr>
          <w:szCs w:val="22"/>
          <w:lang w:val="es-CL"/>
        </w:rPr>
        <w:t>les números telefónicos de la Comisión</w:t>
      </w:r>
      <w:r w:rsidRPr="006556FF">
        <w:rPr>
          <w:szCs w:val="22"/>
          <w:lang w:val="es-CL"/>
        </w:rPr>
        <w:t>:</w:t>
      </w:r>
    </w:p>
    <w:p w:rsidR="00CD7AE6" w:rsidRPr="006556FF">
      <w:pPr>
        <w:rPr>
          <w:szCs w:val="22"/>
          <w:lang w:val="es-CL"/>
        </w:rPr>
      </w:pPr>
      <w:r w:rsidRPr="006556FF">
        <w:rPr>
          <w:szCs w:val="22"/>
          <w:lang w:val="es-CL"/>
        </w:rPr>
        <w:t>Vo</w:t>
      </w:r>
      <w:r w:rsidRPr="006556FF" w:rsidR="006556FF">
        <w:rPr>
          <w:szCs w:val="22"/>
          <w:lang w:val="es-CL"/>
        </w:rPr>
        <w:t>z</w:t>
      </w:r>
      <w:r w:rsidRPr="006556FF">
        <w:rPr>
          <w:szCs w:val="22"/>
          <w:lang w:val="es-CL"/>
        </w:rPr>
        <w:t xml:space="preserve"> (</w:t>
      </w:r>
      <w:r w:rsidRPr="006556FF" w:rsidR="006556FF">
        <w:rPr>
          <w:szCs w:val="22"/>
          <w:lang w:val="es-CL"/>
        </w:rPr>
        <w:t>para llamadas gratuitas</w:t>
      </w:r>
      <w:r w:rsidRPr="006556FF">
        <w:rPr>
          <w:szCs w:val="22"/>
          <w:lang w:val="es-CL"/>
        </w:rPr>
        <w:t>):  1-888-225-5322 (1-888-CALL FCC)</w:t>
      </w:r>
    </w:p>
    <w:p w:rsidR="00CD7AE6" w:rsidRPr="006556FF">
      <w:pPr>
        <w:rPr>
          <w:szCs w:val="22"/>
          <w:lang w:val="es-CL"/>
        </w:rPr>
      </w:pPr>
      <w:r w:rsidRPr="006556FF">
        <w:rPr>
          <w:szCs w:val="22"/>
          <w:lang w:val="es-CL"/>
        </w:rPr>
        <w:t xml:space="preserve">TTY </w:t>
      </w:r>
      <w:r w:rsidRPr="006556FF" w:rsidR="006556FF">
        <w:rPr>
          <w:szCs w:val="22"/>
          <w:lang w:val="es-CL"/>
        </w:rPr>
        <w:t>(para llamadas grat</w:t>
      </w:r>
      <w:r w:rsidR="006556FF">
        <w:rPr>
          <w:szCs w:val="22"/>
          <w:lang w:val="es-CL"/>
        </w:rPr>
        <w:t>uitas</w:t>
      </w:r>
      <w:r w:rsidRPr="006556FF">
        <w:rPr>
          <w:szCs w:val="22"/>
          <w:lang w:val="es-CL"/>
        </w:rPr>
        <w:t>):  1-888-835-5322 (1-888-TELL FCC)</w:t>
      </w:r>
    </w:p>
    <w:p w:rsidR="00CD7AE6" w:rsidP="008A2765">
      <w:pPr>
        <w:spacing w:after="120"/>
        <w:rPr>
          <w:b/>
          <w:szCs w:val="22"/>
          <w:lang w:val="fr-FR"/>
        </w:rPr>
      </w:pPr>
      <w:r w:rsidRPr="006556FF">
        <w:rPr>
          <w:szCs w:val="22"/>
          <w:lang w:val="es-CL"/>
        </w:rPr>
        <w:t>FAX (</w:t>
      </w:r>
      <w:r w:rsidRPr="006556FF" w:rsidR="006556FF">
        <w:rPr>
          <w:szCs w:val="22"/>
          <w:lang w:val="es-CL"/>
        </w:rPr>
        <w:t>para envíos gratuitos</w:t>
      </w:r>
      <w:r w:rsidRPr="006556FF">
        <w:rPr>
          <w:szCs w:val="22"/>
          <w:lang w:val="es-CL"/>
        </w:rPr>
        <w:t>):  1-866-418-0232</w:t>
      </w:r>
    </w:p>
    <w:p w:rsidR="008A2765" w:rsidP="008A2765">
      <w:pPr>
        <w:rPr>
          <w:b/>
          <w:szCs w:val="22"/>
          <w:lang w:val="es-CL"/>
        </w:rPr>
      </w:pPr>
    </w:p>
    <w:p w:rsidR="0004350E" w:rsidRPr="006556FF" w:rsidP="008A2765">
      <w:pPr>
        <w:jc w:val="center"/>
        <w:rPr>
          <w:szCs w:val="22"/>
          <w:lang w:val="es-CL"/>
        </w:rPr>
      </w:pPr>
      <w:r w:rsidRPr="006556FF">
        <w:rPr>
          <w:b/>
          <w:szCs w:val="22"/>
          <w:lang w:val="es-CL"/>
        </w:rPr>
        <w:t>-</w:t>
      </w:r>
      <w:r w:rsidRPr="008A2765" w:rsidR="008A2765">
        <w:rPr>
          <w:szCs w:val="22"/>
          <w:lang w:val="es-CL"/>
        </w:rPr>
        <w:t xml:space="preserve"> </w:t>
      </w:r>
      <w:r w:rsidRPr="006556FF">
        <w:rPr>
          <w:b/>
          <w:szCs w:val="22"/>
          <w:lang w:val="es-CL"/>
        </w:rPr>
        <w:t>FCC</w:t>
      </w:r>
      <w:r w:rsidRPr="008A2765" w:rsidR="008A2765">
        <w:rPr>
          <w:szCs w:val="22"/>
          <w:lang w:val="es-CL"/>
        </w:rPr>
        <w:t xml:space="preserve"> </w:t>
      </w:r>
      <w:r w:rsidRPr="006556FF">
        <w:rPr>
          <w:b/>
          <w:szCs w:val="22"/>
          <w:lang w:val="es-CL"/>
        </w:rPr>
        <w:t>-</w:t>
      </w:r>
    </w:p>
    <w:sectPr w:rsidSect="008A2765">
      <w:headerReference w:type="default"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5C8" w:rsidRPr="008A2765" w:rsidP="008A2765">
    <w:pPr>
      <w:pStyle w:val="Footer"/>
      <w:tabs>
        <w:tab w:val="clear" w:pos="4320"/>
        <w:tab w:val="clear" w:pos="8640"/>
      </w:tabs>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765" w:rsidP="008A27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01A6">
      <w:r>
        <w:separator/>
      </w:r>
    </w:p>
  </w:footnote>
  <w:footnote w:type="continuationSeparator" w:id="1">
    <w:p w:rsidR="004401A6">
      <w:r>
        <w:continuationSeparator/>
      </w:r>
    </w:p>
  </w:footnote>
  <w:footnote w:id="2">
    <w:p w:rsidR="00EF65C8">
      <w:pPr>
        <w:pStyle w:val="FootnoteText"/>
      </w:pPr>
      <w:r>
        <w:rPr>
          <w:rStyle w:val="FootnoteReference"/>
        </w:rPr>
        <w:footnoteRef/>
      </w:r>
      <w:r>
        <w:t xml:space="preserve"> 47 C.F.R. § 1.2002.</w:t>
      </w:r>
    </w:p>
  </w:footnote>
  <w:footnote w:id="3">
    <w:p w:rsidR="00EF65C8">
      <w:pPr>
        <w:pStyle w:val="FootnoteText"/>
      </w:pPr>
      <w:r>
        <w:rPr>
          <w:rStyle w:val="FootnoteReference"/>
          <w:sz w:val="20"/>
        </w:rPr>
        <w:footnoteRef/>
      </w:r>
      <w:r>
        <w:t xml:space="preserve"> 47 C.F.R. § 1.1204(a)(3).</w:t>
      </w:r>
    </w:p>
  </w:footnote>
  <w:footnote w:id="4">
    <w:p w:rsidR="00EF65C8">
      <w:pPr>
        <w:pStyle w:val="FootnoteText"/>
      </w:pPr>
      <w:r>
        <w:rPr>
          <w:rStyle w:val="FootnoteReference"/>
          <w:sz w:val="20"/>
        </w:rPr>
        <w:footnoteRef/>
      </w:r>
      <w:r>
        <w:t xml:space="preserve"> 47 U.S.C. § 309(c)(2)(G).</w:t>
      </w:r>
    </w:p>
  </w:footnote>
  <w:footnote w:id="5">
    <w:p w:rsidR="00EF65C8">
      <w:pPr>
        <w:pStyle w:val="FootnoteText"/>
      </w:pPr>
      <w:r>
        <w:rPr>
          <w:rStyle w:val="FootnoteReference"/>
        </w:rPr>
        <w:footnoteRef/>
      </w:r>
      <w:r>
        <w:t xml:space="preserve"> 47 C.F.R. § 73.1365.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765" w:rsidRPr="008A2765" w:rsidP="008A2765">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765" w:rsidRPr="0022159B" w:rsidP="008A2765">
    <w:pPr>
      <w:pStyle w:val="Header"/>
      <w:spacing w:before="40"/>
      <w:ind w:firstLine="0"/>
      <w:rPr>
        <w:rFonts w:ascii="News Gothic MT" w:hAnsi="News Gothic MT"/>
        <w:b w:val="0"/>
        <w:sz w:val="72"/>
        <w:szCs w:val="72"/>
        <w:lang w:val="es-CL"/>
      </w:rPr>
    </w:pPr>
    <w:r>
      <w:rPr>
        <w:noProof/>
      </w:rPr>
      <w:pict>
        <v:shapetype id="_x0000_t202" coordsize="21600,21600" o:spt="202" path="m,l,21600r21600,l21600,xe">
          <v:stroke joinstyle="miter"/>
          <v:path gradientshapeok="t" o:connecttype="rect"/>
        </v:shapetype>
        <v:shape id="Text Box 2" o:spid="_x0000_s2049" type="#_x0000_t202" style="width:244.8pt;height:50.4pt;margin-top:43.8pt;margin-left:-3.75pt;position:absolute;visibility:visible;z-index:251658240" o:allowincell="f" stroked="f">
          <v:textbox>
            <w:txbxContent>
              <w:p w:rsidR="008A2765" w:rsidP="008A2765">
                <w:pPr>
                  <w:rPr>
                    <w:rFonts w:ascii="Arial" w:hAnsi="Arial"/>
                    <w:b/>
                  </w:rPr>
                </w:pPr>
                <w:r>
                  <w:rPr>
                    <w:rFonts w:ascii="Arial" w:hAnsi="Arial"/>
                    <w:b/>
                  </w:rPr>
                  <w:t>Federal Communications Commission</w:t>
                </w:r>
              </w:p>
              <w:p w:rsidR="008A2765" w:rsidP="008A27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A2765" w:rsidP="008A276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4.25pt;margin-left:-52.8pt;position:absolute;visibility:visible;z-index:251661312" o:allowincell="f">
          <v:imagedata r:id="rId1" o:title="fcc_logo"/>
          <w10:wrap type="topAndBottom"/>
        </v:shape>
      </w:pict>
    </w:r>
    <w:r w:rsidRPr="0022159B">
      <w:rPr>
        <w:rFonts w:ascii="News Gothic MT" w:hAnsi="News Gothic MT"/>
        <w:sz w:val="72"/>
        <w:szCs w:val="72"/>
      </w:rPr>
      <w:t>NOTIFICACIÓN PÚBLICA</w:t>
    </w:r>
  </w:p>
  <w:p w:rsidR="008A2765" w:rsidP="008A2765">
    <w:pPr>
      <w:pStyle w:val="Header"/>
      <w:spacing w:line="1120" w:lineRule="exact"/>
      <w:ind w:firstLine="0"/>
      <w:rPr>
        <w:b w:val="0"/>
        <w:sz w:val="28"/>
      </w:rPr>
    </w:pPr>
    <w:r>
      <w:rPr>
        <w:noProof/>
      </w:rPr>
      <w:pict>
        <v:shape id="Text Box 5" o:spid="_x0000_s2051" type="#_x0000_t202" style="width:207.95pt;height:43.2pt;margin-top:7.7pt;margin-left:265.5pt;position:absolute;visibility:visible;z-index:251660288" o:allowincell="f" stroked="f">
          <v:textbox inset=",0,,0">
            <w:txbxContent>
              <w:p w:rsidR="008A2765" w:rsidRPr="006E1AEF" w:rsidP="008A2765">
                <w:pPr>
                  <w:spacing w:before="40"/>
                  <w:jc w:val="right"/>
                  <w:rPr>
                    <w:rFonts w:ascii="Arial" w:hAnsi="Arial"/>
                    <w:b/>
                    <w:sz w:val="16"/>
                    <w:lang w:val="es-CL"/>
                  </w:rPr>
                </w:pPr>
                <w:r w:rsidRPr="006E1AEF">
                  <w:rPr>
                    <w:rFonts w:ascii="Arial" w:hAnsi="Arial"/>
                    <w:b/>
                    <w:sz w:val="16"/>
                    <w:lang w:val="es-CL"/>
                  </w:rPr>
                  <w:t>Contacto para medios de difusión: 202 / 418-0500</w:t>
                </w:r>
              </w:p>
              <w:p w:rsidR="008A2765" w:rsidRPr="006E1AEF" w:rsidP="008A2765">
                <w:pPr>
                  <w:jc w:val="right"/>
                  <w:rPr>
                    <w:rFonts w:ascii="Arial" w:hAnsi="Arial"/>
                    <w:b/>
                    <w:sz w:val="16"/>
                    <w:lang w:val="es-CL"/>
                  </w:rPr>
                </w:pPr>
                <w:r w:rsidRPr="006E1AEF">
                  <w:rPr>
                    <w:rFonts w:ascii="Arial" w:hAnsi="Arial"/>
                    <w:b/>
                    <w:sz w:val="16"/>
                    <w:lang w:val="es-CL"/>
                  </w:rPr>
                  <w:t>Internet: http://www.fcc.gov</w:t>
                </w:r>
              </w:p>
              <w:p w:rsidR="008A2765" w:rsidRPr="006E1AEF" w:rsidP="008A2765">
                <w:pPr>
                  <w:jc w:val="right"/>
                  <w:rPr>
                    <w:rFonts w:ascii="Arial" w:hAnsi="Arial"/>
                    <w:b/>
                    <w:sz w:val="16"/>
                    <w:lang w:val="es-CL"/>
                  </w:rPr>
                </w:pPr>
                <w:r w:rsidRPr="006E1AEF">
                  <w:rPr>
                    <w:rFonts w:ascii="Arial" w:hAnsi="Arial"/>
                    <w:b/>
                    <w:sz w:val="16"/>
                    <w:lang w:val="es-CL"/>
                  </w:rPr>
                  <w:t>TTY: 1-888-835-5322</w:t>
                </w:r>
              </w:p>
              <w:p w:rsidR="008A2765" w:rsidRPr="006E1AEF" w:rsidP="008A2765">
                <w:pPr>
                  <w:jc w:val="right"/>
                  <w:rPr>
                    <w:lang w:val="es-CL"/>
                  </w:rPr>
                </w:pPr>
              </w:p>
            </w:txbxContent>
          </v:textbox>
        </v:shape>
      </w:pict>
    </w:r>
    <w:r>
      <w:rPr>
        <w:noProof/>
      </w:rPr>
      <w:pict>
        <v:line id="Line 4" o:spid="_x0000_s2052" style="position:absolute;visibility:visible;z-index:251659264" from="2.25pt,54.85pt" to="465.75pt,54.85pt" o:allowincell="f"/>
      </w:pict>
    </w:r>
  </w:p>
  <w:p w:rsidR="008A2765" w:rsidRPr="008A2765" w:rsidP="008A2765">
    <w:pPr>
      <w:pStyle w:val="Header"/>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7F73813"/>
    <w:multiLevelType w:val="hybridMultilevel"/>
    <w:tmpl w:val="7FAA02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9107B"/>
    <w:multiLevelType w:val="hybridMultilevel"/>
    <w:tmpl w:val="2166ACD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7">
    <w:nsid w:val="1EC40F72"/>
    <w:multiLevelType w:val="hybridMultilevel"/>
    <w:tmpl w:val="5E5E9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E5F61B5"/>
    <w:multiLevelType w:val="hybridMultilevel"/>
    <w:tmpl w:val="71B0DEB4"/>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C83C71"/>
    <w:multiLevelType w:val="hybridMultilevel"/>
    <w:tmpl w:val="F2D8F9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56F77B57"/>
    <w:multiLevelType w:val="hybridMultilevel"/>
    <w:tmpl w:val="D1F8A2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0969EE"/>
    <w:multiLevelType w:val="hybridMultilevel"/>
    <w:tmpl w:val="7102B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4">
    <w:nsid w:val="69037058"/>
    <w:multiLevelType w:val="hybridMultilevel"/>
    <w:tmpl w:val="852EB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B2C4A00"/>
    <w:multiLevelType w:val="hybridMultilevel"/>
    <w:tmpl w:val="895AE8B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0"/>
  </w:num>
  <w:num w:numId="2">
    <w:abstractNumId w:val="18"/>
  </w:num>
  <w:num w:numId="3">
    <w:abstractNumId w:val="21"/>
  </w:num>
  <w:num w:numId="4">
    <w:abstractNumId w:val="1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7"/>
  </w:num>
  <w:num w:numId="12">
    <w:abstractNumId w:val="13"/>
  </w:num>
  <w:num w:numId="13">
    <w:abstractNumId w:val="6"/>
  </w:num>
  <w:num w:numId="14">
    <w:abstractNumId w:val="26"/>
  </w:num>
  <w:num w:numId="15">
    <w:abstractNumId w:val="15"/>
  </w:num>
  <w:num w:numId="16">
    <w:abstractNumId w:val="0"/>
  </w:num>
  <w:num w:numId="17">
    <w:abstractNumId w:val="27"/>
  </w:num>
  <w:num w:numId="18">
    <w:abstractNumId w:val="12"/>
  </w:num>
  <w:num w:numId="19">
    <w:abstractNumId w:val="25"/>
  </w:num>
  <w:num w:numId="20">
    <w:abstractNumId w:val="19"/>
  </w:num>
  <w:num w:numId="21">
    <w:abstractNumId w:val="1"/>
  </w:num>
  <w:num w:numId="22">
    <w:abstractNumId w:val="16"/>
  </w:num>
  <w:num w:numId="23">
    <w:abstractNumId w:val="7"/>
  </w:num>
  <w:num w:numId="24">
    <w:abstractNumId w:val="22"/>
  </w:num>
  <w:num w:numId="25">
    <w:abstractNumId w:val="5"/>
  </w:num>
  <w:num w:numId="26">
    <w:abstractNumId w:val="3"/>
  </w:num>
  <w:num w:numId="27">
    <w:abstractNumId w:val="24"/>
  </w:num>
  <w:num w:numId="28">
    <w:abstractNumId w:val="4"/>
  </w:num>
  <w:num w:numId="29">
    <w:abstractNumId w:val="25"/>
  </w:num>
  <w:num w:numId="30">
    <w:abstractNumId w:val="8"/>
  </w:num>
  <w:num w:numId="31">
    <w:abstractNumId w:val="23"/>
  </w:num>
  <w:num w:numId="32">
    <w:abstractNumId w:val="10"/>
  </w:num>
  <w:num w:numId="33">
    <w:abstractNumId w:val="14"/>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BB"/>
    <w:rsid w:val="00003ED0"/>
    <w:rsid w:val="000077C3"/>
    <w:rsid w:val="00015E89"/>
    <w:rsid w:val="00016B91"/>
    <w:rsid w:val="0002048B"/>
    <w:rsid w:val="0002294C"/>
    <w:rsid w:val="0002611F"/>
    <w:rsid w:val="0003191B"/>
    <w:rsid w:val="0004071C"/>
    <w:rsid w:val="0004350E"/>
    <w:rsid w:val="00060DE3"/>
    <w:rsid w:val="00065FD1"/>
    <w:rsid w:val="00066EF2"/>
    <w:rsid w:val="0007276F"/>
    <w:rsid w:val="00072E4F"/>
    <w:rsid w:val="00090AF2"/>
    <w:rsid w:val="0009157E"/>
    <w:rsid w:val="000A43B7"/>
    <w:rsid w:val="000B27A2"/>
    <w:rsid w:val="000B2A8E"/>
    <w:rsid w:val="000B2D1B"/>
    <w:rsid w:val="000B5E92"/>
    <w:rsid w:val="000D1C38"/>
    <w:rsid w:val="000E0FF2"/>
    <w:rsid w:val="000F207E"/>
    <w:rsid w:val="00101EE7"/>
    <w:rsid w:val="00116665"/>
    <w:rsid w:val="0012708F"/>
    <w:rsid w:val="00145CC7"/>
    <w:rsid w:val="001561AA"/>
    <w:rsid w:val="00162E36"/>
    <w:rsid w:val="001742C5"/>
    <w:rsid w:val="00187F4D"/>
    <w:rsid w:val="00196A95"/>
    <w:rsid w:val="001E336B"/>
    <w:rsid w:val="001F115B"/>
    <w:rsid w:val="00201978"/>
    <w:rsid w:val="00204931"/>
    <w:rsid w:val="00211149"/>
    <w:rsid w:val="0022159B"/>
    <w:rsid w:val="002335A4"/>
    <w:rsid w:val="00236181"/>
    <w:rsid w:val="00236E25"/>
    <w:rsid w:val="00253C11"/>
    <w:rsid w:val="00277B06"/>
    <w:rsid w:val="002823BD"/>
    <w:rsid w:val="002830B7"/>
    <w:rsid w:val="002B39B3"/>
    <w:rsid w:val="002E4302"/>
    <w:rsid w:val="0030340B"/>
    <w:rsid w:val="003136C5"/>
    <w:rsid w:val="003275F5"/>
    <w:rsid w:val="00330A3B"/>
    <w:rsid w:val="0033161A"/>
    <w:rsid w:val="00331F10"/>
    <w:rsid w:val="00373F45"/>
    <w:rsid w:val="00385EC8"/>
    <w:rsid w:val="003A0A65"/>
    <w:rsid w:val="003A1E9F"/>
    <w:rsid w:val="003A41DA"/>
    <w:rsid w:val="003B2262"/>
    <w:rsid w:val="003B4979"/>
    <w:rsid w:val="003B6188"/>
    <w:rsid w:val="003C2E99"/>
    <w:rsid w:val="003C5154"/>
    <w:rsid w:val="003D2433"/>
    <w:rsid w:val="003F106F"/>
    <w:rsid w:val="00401BD7"/>
    <w:rsid w:val="00403ED1"/>
    <w:rsid w:val="0042185E"/>
    <w:rsid w:val="00427D55"/>
    <w:rsid w:val="00433BDD"/>
    <w:rsid w:val="00434408"/>
    <w:rsid w:val="004401A6"/>
    <w:rsid w:val="00451916"/>
    <w:rsid w:val="00461ACF"/>
    <w:rsid w:val="004631F0"/>
    <w:rsid w:val="00463B36"/>
    <w:rsid w:val="0047322B"/>
    <w:rsid w:val="0047466C"/>
    <w:rsid w:val="00481D65"/>
    <w:rsid w:val="00482261"/>
    <w:rsid w:val="00484B6A"/>
    <w:rsid w:val="00485112"/>
    <w:rsid w:val="00485C46"/>
    <w:rsid w:val="00497E68"/>
    <w:rsid w:val="004A745F"/>
    <w:rsid w:val="004B1A17"/>
    <w:rsid w:val="004D707D"/>
    <w:rsid w:val="004E0AF6"/>
    <w:rsid w:val="004F11C0"/>
    <w:rsid w:val="004F651A"/>
    <w:rsid w:val="00514471"/>
    <w:rsid w:val="0053709D"/>
    <w:rsid w:val="00542C70"/>
    <w:rsid w:val="005447A6"/>
    <w:rsid w:val="0055444E"/>
    <w:rsid w:val="005549D7"/>
    <w:rsid w:val="00561D31"/>
    <w:rsid w:val="005A6E1E"/>
    <w:rsid w:val="005C2D34"/>
    <w:rsid w:val="005C39E1"/>
    <w:rsid w:val="00607CF6"/>
    <w:rsid w:val="00611DF1"/>
    <w:rsid w:val="006141B0"/>
    <w:rsid w:val="006279BB"/>
    <w:rsid w:val="00647B6A"/>
    <w:rsid w:val="006556FF"/>
    <w:rsid w:val="006602EA"/>
    <w:rsid w:val="00674A1A"/>
    <w:rsid w:val="00685488"/>
    <w:rsid w:val="006947E7"/>
    <w:rsid w:val="00695FF9"/>
    <w:rsid w:val="006B6BCC"/>
    <w:rsid w:val="006C7FBC"/>
    <w:rsid w:val="006E1AEF"/>
    <w:rsid w:val="006E5639"/>
    <w:rsid w:val="006F3A7C"/>
    <w:rsid w:val="0070235D"/>
    <w:rsid w:val="00706F87"/>
    <w:rsid w:val="007261F8"/>
    <w:rsid w:val="0073090B"/>
    <w:rsid w:val="00743864"/>
    <w:rsid w:val="00751254"/>
    <w:rsid w:val="007978BA"/>
    <w:rsid w:val="007B26D6"/>
    <w:rsid w:val="007B278F"/>
    <w:rsid w:val="007B5571"/>
    <w:rsid w:val="007C7163"/>
    <w:rsid w:val="007C7FD6"/>
    <w:rsid w:val="007E1ED0"/>
    <w:rsid w:val="007E21FD"/>
    <w:rsid w:val="00807831"/>
    <w:rsid w:val="00822282"/>
    <w:rsid w:val="00824CBE"/>
    <w:rsid w:val="00872193"/>
    <w:rsid w:val="008A2765"/>
    <w:rsid w:val="008A2943"/>
    <w:rsid w:val="008C13F5"/>
    <w:rsid w:val="008C5B53"/>
    <w:rsid w:val="008D541B"/>
    <w:rsid w:val="008E2D42"/>
    <w:rsid w:val="008F4006"/>
    <w:rsid w:val="009020CA"/>
    <w:rsid w:val="00904A04"/>
    <w:rsid w:val="00907C81"/>
    <w:rsid w:val="00920A31"/>
    <w:rsid w:val="0094556D"/>
    <w:rsid w:val="00946094"/>
    <w:rsid w:val="00952876"/>
    <w:rsid w:val="009561BC"/>
    <w:rsid w:val="009612B4"/>
    <w:rsid w:val="00965402"/>
    <w:rsid w:val="0098303A"/>
    <w:rsid w:val="00983CEF"/>
    <w:rsid w:val="0098471B"/>
    <w:rsid w:val="0099597F"/>
    <w:rsid w:val="009B1D9E"/>
    <w:rsid w:val="009C37BC"/>
    <w:rsid w:val="009C4C02"/>
    <w:rsid w:val="009D4BF9"/>
    <w:rsid w:val="009E3B72"/>
    <w:rsid w:val="009E40E3"/>
    <w:rsid w:val="009E4A1B"/>
    <w:rsid w:val="00A0540C"/>
    <w:rsid w:val="00A137A6"/>
    <w:rsid w:val="00A211B6"/>
    <w:rsid w:val="00A26F25"/>
    <w:rsid w:val="00A2734D"/>
    <w:rsid w:val="00A3775C"/>
    <w:rsid w:val="00A405E8"/>
    <w:rsid w:val="00A4410C"/>
    <w:rsid w:val="00A71A41"/>
    <w:rsid w:val="00A7373D"/>
    <w:rsid w:val="00AA33D2"/>
    <w:rsid w:val="00AA3AE8"/>
    <w:rsid w:val="00AC21BB"/>
    <w:rsid w:val="00AC4380"/>
    <w:rsid w:val="00AC6E69"/>
    <w:rsid w:val="00AD1A9E"/>
    <w:rsid w:val="00AF6E63"/>
    <w:rsid w:val="00B038B6"/>
    <w:rsid w:val="00B055F5"/>
    <w:rsid w:val="00B1508F"/>
    <w:rsid w:val="00B24A70"/>
    <w:rsid w:val="00B45C89"/>
    <w:rsid w:val="00B46506"/>
    <w:rsid w:val="00B50A0C"/>
    <w:rsid w:val="00B67D3E"/>
    <w:rsid w:val="00B801E2"/>
    <w:rsid w:val="00BB27D2"/>
    <w:rsid w:val="00BC23A4"/>
    <w:rsid w:val="00BC5148"/>
    <w:rsid w:val="00BC7FCF"/>
    <w:rsid w:val="00BD1B96"/>
    <w:rsid w:val="00BD43A1"/>
    <w:rsid w:val="00C02114"/>
    <w:rsid w:val="00C0400F"/>
    <w:rsid w:val="00C2097B"/>
    <w:rsid w:val="00C411BF"/>
    <w:rsid w:val="00C52497"/>
    <w:rsid w:val="00C52D50"/>
    <w:rsid w:val="00C558B5"/>
    <w:rsid w:val="00C65BDB"/>
    <w:rsid w:val="00C7251A"/>
    <w:rsid w:val="00C77838"/>
    <w:rsid w:val="00C94679"/>
    <w:rsid w:val="00CA7632"/>
    <w:rsid w:val="00CD2828"/>
    <w:rsid w:val="00CD7AE6"/>
    <w:rsid w:val="00CE7902"/>
    <w:rsid w:val="00CF206A"/>
    <w:rsid w:val="00CF3304"/>
    <w:rsid w:val="00D16E19"/>
    <w:rsid w:val="00D37FDB"/>
    <w:rsid w:val="00D44F70"/>
    <w:rsid w:val="00D46397"/>
    <w:rsid w:val="00D50A52"/>
    <w:rsid w:val="00D50D91"/>
    <w:rsid w:val="00D55032"/>
    <w:rsid w:val="00D63E92"/>
    <w:rsid w:val="00D73BC4"/>
    <w:rsid w:val="00D809DC"/>
    <w:rsid w:val="00D80ED0"/>
    <w:rsid w:val="00D856CC"/>
    <w:rsid w:val="00DB083F"/>
    <w:rsid w:val="00DB2FBE"/>
    <w:rsid w:val="00DB3464"/>
    <w:rsid w:val="00DD2D86"/>
    <w:rsid w:val="00DD34CF"/>
    <w:rsid w:val="00DD671B"/>
    <w:rsid w:val="00E04598"/>
    <w:rsid w:val="00E252C1"/>
    <w:rsid w:val="00E45246"/>
    <w:rsid w:val="00E65033"/>
    <w:rsid w:val="00E7210E"/>
    <w:rsid w:val="00E964A0"/>
    <w:rsid w:val="00EA4814"/>
    <w:rsid w:val="00EB2C46"/>
    <w:rsid w:val="00EB7A48"/>
    <w:rsid w:val="00ED6F6A"/>
    <w:rsid w:val="00EF3ABD"/>
    <w:rsid w:val="00EF65C8"/>
    <w:rsid w:val="00EF76D0"/>
    <w:rsid w:val="00F37188"/>
    <w:rsid w:val="00F43789"/>
    <w:rsid w:val="00F547FC"/>
    <w:rsid w:val="00F5582F"/>
    <w:rsid w:val="00F722AD"/>
    <w:rsid w:val="00F85AE2"/>
    <w:rsid w:val="00F925E8"/>
    <w:rsid w:val="00FA5305"/>
    <w:rsid w:val="00FB1AF6"/>
    <w:rsid w:val="00FB24E2"/>
    <w:rsid w:val="00FC67F0"/>
    <w:rsid w:val="00FD0687"/>
    <w:rsid w:val="00FE29A7"/>
    <w:rsid w:val="00FF34D7"/>
    <w:rsid w:val="00FF5F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1A"/>
    <w:pPr>
      <w:widowControl w:val="0"/>
    </w:pPr>
    <w:rPr>
      <w:snapToGrid w:val="0"/>
      <w:kern w:val="28"/>
      <w:sz w:val="22"/>
    </w:rPr>
  </w:style>
  <w:style w:type="paragraph" w:styleId="Heading1">
    <w:name w:val="heading 1"/>
    <w:basedOn w:val="Normal"/>
    <w:next w:val="ParaNum0"/>
    <w:qFormat/>
    <w:rsid w:val="004F651A"/>
    <w:pPr>
      <w:keepNext/>
      <w:numPr>
        <w:numId w:val="3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4F651A"/>
    <w:pPr>
      <w:keepNext/>
      <w:numPr>
        <w:ilvl w:val="1"/>
        <w:numId w:val="32"/>
      </w:numPr>
      <w:spacing w:after="120"/>
      <w:outlineLvl w:val="1"/>
    </w:pPr>
    <w:rPr>
      <w:b/>
    </w:rPr>
  </w:style>
  <w:style w:type="paragraph" w:styleId="Heading3">
    <w:name w:val="heading 3"/>
    <w:basedOn w:val="Normal"/>
    <w:next w:val="ParaNum0"/>
    <w:qFormat/>
    <w:rsid w:val="004F651A"/>
    <w:pPr>
      <w:keepNext/>
      <w:numPr>
        <w:ilvl w:val="2"/>
        <w:numId w:val="32"/>
      </w:numPr>
      <w:tabs>
        <w:tab w:val="left" w:pos="2160"/>
      </w:tabs>
      <w:spacing w:after="120"/>
      <w:outlineLvl w:val="2"/>
    </w:pPr>
    <w:rPr>
      <w:b/>
    </w:rPr>
  </w:style>
  <w:style w:type="paragraph" w:styleId="Heading4">
    <w:name w:val="heading 4"/>
    <w:basedOn w:val="Normal"/>
    <w:next w:val="ParaNum0"/>
    <w:qFormat/>
    <w:rsid w:val="004F651A"/>
    <w:pPr>
      <w:keepNext/>
      <w:numPr>
        <w:ilvl w:val="3"/>
        <w:numId w:val="32"/>
      </w:numPr>
      <w:tabs>
        <w:tab w:val="left" w:pos="2880"/>
      </w:tabs>
      <w:spacing w:after="120"/>
      <w:outlineLvl w:val="3"/>
    </w:pPr>
    <w:rPr>
      <w:b/>
    </w:rPr>
  </w:style>
  <w:style w:type="paragraph" w:styleId="Heading5">
    <w:name w:val="heading 5"/>
    <w:basedOn w:val="Normal"/>
    <w:next w:val="ParaNum0"/>
    <w:qFormat/>
    <w:rsid w:val="004F651A"/>
    <w:pPr>
      <w:keepNext/>
      <w:numPr>
        <w:ilvl w:val="4"/>
        <w:numId w:val="32"/>
      </w:numPr>
      <w:tabs>
        <w:tab w:val="left" w:pos="3600"/>
      </w:tabs>
      <w:suppressAutoHyphens/>
      <w:spacing w:after="120"/>
      <w:outlineLvl w:val="4"/>
    </w:pPr>
    <w:rPr>
      <w:b/>
    </w:rPr>
  </w:style>
  <w:style w:type="paragraph" w:styleId="Heading6">
    <w:name w:val="heading 6"/>
    <w:basedOn w:val="Normal"/>
    <w:next w:val="ParaNum0"/>
    <w:qFormat/>
    <w:rsid w:val="004F651A"/>
    <w:pPr>
      <w:numPr>
        <w:ilvl w:val="5"/>
        <w:numId w:val="32"/>
      </w:numPr>
      <w:tabs>
        <w:tab w:val="left" w:pos="4320"/>
      </w:tabs>
      <w:spacing w:after="120"/>
      <w:outlineLvl w:val="5"/>
    </w:pPr>
    <w:rPr>
      <w:b/>
    </w:rPr>
  </w:style>
  <w:style w:type="paragraph" w:styleId="Heading7">
    <w:name w:val="heading 7"/>
    <w:basedOn w:val="Normal"/>
    <w:next w:val="ParaNum0"/>
    <w:qFormat/>
    <w:rsid w:val="004F651A"/>
    <w:pPr>
      <w:numPr>
        <w:ilvl w:val="6"/>
        <w:numId w:val="32"/>
      </w:numPr>
      <w:tabs>
        <w:tab w:val="left" w:pos="5040"/>
      </w:tabs>
      <w:spacing w:after="120"/>
      <w:ind w:left="5040" w:hanging="720"/>
      <w:outlineLvl w:val="6"/>
    </w:pPr>
    <w:rPr>
      <w:b/>
    </w:rPr>
  </w:style>
  <w:style w:type="paragraph" w:styleId="Heading8">
    <w:name w:val="heading 8"/>
    <w:basedOn w:val="Normal"/>
    <w:next w:val="ParaNum0"/>
    <w:qFormat/>
    <w:rsid w:val="004F651A"/>
    <w:pPr>
      <w:numPr>
        <w:ilvl w:val="7"/>
        <w:numId w:val="32"/>
      </w:numPr>
      <w:tabs>
        <w:tab w:val="clear" w:pos="5400"/>
        <w:tab w:val="left" w:pos="5760"/>
      </w:tabs>
      <w:spacing w:after="120"/>
      <w:ind w:left="5760" w:hanging="720"/>
      <w:outlineLvl w:val="7"/>
    </w:pPr>
    <w:rPr>
      <w:b/>
    </w:rPr>
  </w:style>
  <w:style w:type="paragraph" w:styleId="Heading9">
    <w:name w:val="heading 9"/>
    <w:basedOn w:val="Normal"/>
    <w:next w:val="ParaNum0"/>
    <w:qFormat/>
    <w:rsid w:val="004F651A"/>
    <w:pPr>
      <w:numPr>
        <w:ilvl w:val="8"/>
        <w:numId w:val="32"/>
      </w:numPr>
      <w:tabs>
        <w:tab w:val="clear" w:pos="6120"/>
        <w:tab w:val="left" w:pos="6480"/>
      </w:tabs>
      <w:spacing w:after="120"/>
      <w:ind w:left="6480" w:hanging="720"/>
      <w:outlineLvl w:val="8"/>
    </w:pPr>
    <w:rPr>
      <w:b/>
    </w:rPr>
  </w:style>
  <w:style w:type="character" w:default="1" w:styleId="DefaultParagraphFont">
    <w:name w:val="Default Paragraph Font"/>
    <w:semiHidden/>
    <w:rsid w:val="004F65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F651A"/>
  </w:style>
  <w:style w:type="paragraph" w:styleId="Header">
    <w:name w:val="header"/>
    <w:basedOn w:val="Normal"/>
    <w:link w:val="HeaderChar"/>
    <w:autoRedefine/>
    <w:rsid w:val="004F651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F651A"/>
    <w:pPr>
      <w:tabs>
        <w:tab w:val="center" w:pos="4320"/>
        <w:tab w:val="right" w:pos="8640"/>
      </w:tabs>
    </w:pPr>
  </w:style>
  <w:style w:type="character" w:styleId="Hyperlink">
    <w:name w:val="Hyperlink"/>
    <w:rsid w:val="004F651A"/>
    <w:rPr>
      <w:color w:val="0000FF"/>
      <w:u w:val="single"/>
    </w:rPr>
  </w:style>
  <w:style w:type="paragraph" w:styleId="BlockText">
    <w:name w:val="Block Text"/>
    <w:basedOn w:val="Normal"/>
    <w:rsid w:val="004F651A"/>
    <w:pPr>
      <w:spacing w:after="240"/>
      <w:ind w:left="1440" w:right="1440"/>
    </w:pPr>
  </w:style>
  <w:style w:type="paragraph" w:customStyle="1" w:styleId="Bullet">
    <w:name w:val="Bullet"/>
    <w:basedOn w:val="Normal"/>
    <w:rsid w:val="004F651A"/>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rsid w:val="004F651A"/>
    <w:rPr>
      <w:rFonts w:ascii="Times New Roman" w:hAnsi="Times New Roman"/>
      <w:dstrike w:val="0"/>
      <w:color w:val="auto"/>
      <w:sz w:val="22"/>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fn,rrfootnote Char Char Char"/>
    <w:link w:val="FootnoteTextChar"/>
    <w:rsid w:val="004F651A"/>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4F651A"/>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character" w:customStyle="1" w:styleId="FootnoteTextChar">
    <w:name w:val="Footnote Text Char"/>
    <w:aliases w:val="Footnote Text Char Char Char Char Char Char1,Footnote Text Char Char Char Char1,Footnote Text Char1 Char Char Char Char Char Char,Footnote Text Char1 Char Char Char Char1,Footnote Text Char1 Char Char1,Footnote Text Char1 Char2,f Char"/>
    <w:link w:val="FootnoteText"/>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sid w:val="004F651A"/>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character" w:customStyle="1" w:styleId="HeaderChar">
    <w:name w:val="Header Char"/>
    <w:link w:val="Header"/>
    <w:rPr>
      <w:rFonts w:ascii="Arial" w:hAnsi="Arial" w:cs="Arial"/>
      <w:b/>
      <w:snapToGrid w:val="0"/>
      <w:kern w:val="28"/>
      <w:sz w:val="96"/>
      <w:szCs w:val="96"/>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style>
  <w:style w:type="paragraph" w:styleId="BodyText">
    <w:name w:val="Body Text"/>
    <w:basedOn w:val="Normal"/>
    <w:link w:val="BodyTextChar"/>
    <w:uiPriority w:val="1"/>
    <w:qFormat/>
    <w:pPr>
      <w:autoSpaceDE w:val="0"/>
      <w:autoSpaceDN w:val="0"/>
      <w:adjustRightInd w:val="0"/>
      <w:ind w:left="109"/>
    </w:pPr>
    <w:rPr>
      <w:snapToGrid/>
      <w:kern w:val="0"/>
      <w:sz w:val="21"/>
      <w:szCs w:val="21"/>
    </w:rPr>
  </w:style>
  <w:style w:type="character" w:customStyle="1" w:styleId="BodyTextChar">
    <w:name w:val="Body Text Char"/>
    <w:link w:val="BodyText"/>
    <w:uiPriority w:val="1"/>
    <w:rPr>
      <w:sz w:val="21"/>
      <w:szCs w:val="21"/>
    </w:rPr>
  </w:style>
  <w:style w:type="character" w:customStyle="1" w:styleId="UnresolvedMention1">
    <w:name w:val="Unresolved Mention1"/>
    <w:uiPriority w:val="99"/>
    <w:semiHidden/>
    <w:unhideWhenUsed/>
    <w:rsid w:val="00BC23A4"/>
    <w:rPr>
      <w:color w:val="605E5C"/>
      <w:shd w:val="clear" w:color="auto" w:fill="E1DFDD"/>
    </w:rPr>
  </w:style>
  <w:style w:type="paragraph" w:customStyle="1" w:styleId="ParaNum0">
    <w:name w:val="ParaNum"/>
    <w:basedOn w:val="Normal"/>
    <w:rsid w:val="004F651A"/>
    <w:pPr>
      <w:numPr>
        <w:numId w:val="31"/>
      </w:numPr>
      <w:tabs>
        <w:tab w:val="clear" w:pos="1080"/>
        <w:tab w:val="num" w:pos="1440"/>
      </w:tabs>
      <w:spacing w:after="120"/>
    </w:pPr>
  </w:style>
  <w:style w:type="paragraph" w:styleId="EndnoteText">
    <w:name w:val="endnote text"/>
    <w:basedOn w:val="Normal"/>
    <w:link w:val="EndnoteTextChar"/>
    <w:semiHidden/>
    <w:rsid w:val="004F651A"/>
    <w:rPr>
      <w:sz w:val="20"/>
    </w:rPr>
  </w:style>
  <w:style w:type="character" w:customStyle="1" w:styleId="EndnoteTextChar">
    <w:name w:val="Endnote Text Char"/>
    <w:link w:val="EndnoteText"/>
    <w:semiHidden/>
    <w:rsid w:val="008A2765"/>
    <w:rPr>
      <w:snapToGrid w:val="0"/>
      <w:kern w:val="28"/>
    </w:rPr>
  </w:style>
  <w:style w:type="character" w:styleId="EndnoteReference">
    <w:name w:val="endnote reference"/>
    <w:semiHidden/>
    <w:rsid w:val="004F651A"/>
    <w:rPr>
      <w:vertAlign w:val="superscript"/>
    </w:rPr>
  </w:style>
  <w:style w:type="paragraph" w:styleId="TOC2">
    <w:name w:val="toc 2"/>
    <w:basedOn w:val="Normal"/>
    <w:next w:val="Normal"/>
    <w:semiHidden/>
    <w:rsid w:val="004F651A"/>
    <w:pPr>
      <w:tabs>
        <w:tab w:val="left" w:pos="720"/>
        <w:tab w:val="right" w:leader="dot" w:pos="9360"/>
      </w:tabs>
      <w:suppressAutoHyphens/>
      <w:ind w:left="720" w:right="720" w:hanging="360"/>
    </w:pPr>
    <w:rPr>
      <w:noProof/>
    </w:rPr>
  </w:style>
  <w:style w:type="paragraph" w:styleId="TOC3">
    <w:name w:val="toc 3"/>
    <w:basedOn w:val="Normal"/>
    <w:next w:val="Normal"/>
    <w:semiHidden/>
    <w:rsid w:val="004F65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F65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65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65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65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65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65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651A"/>
    <w:pPr>
      <w:tabs>
        <w:tab w:val="right" w:pos="9360"/>
      </w:tabs>
      <w:suppressAutoHyphens/>
    </w:pPr>
  </w:style>
  <w:style w:type="character" w:customStyle="1" w:styleId="EquationCaption">
    <w:name w:val="_Equation Caption"/>
    <w:rsid w:val="004F651A"/>
  </w:style>
  <w:style w:type="character" w:styleId="PageNumber">
    <w:name w:val="page number"/>
    <w:basedOn w:val="DefaultParagraphFont"/>
    <w:rsid w:val="004F651A"/>
  </w:style>
  <w:style w:type="paragraph" w:customStyle="1" w:styleId="Paratitle">
    <w:name w:val="Para title"/>
    <w:basedOn w:val="Normal"/>
    <w:rsid w:val="004F651A"/>
    <w:pPr>
      <w:tabs>
        <w:tab w:val="center" w:pos="9270"/>
      </w:tabs>
      <w:spacing w:after="240"/>
    </w:pPr>
    <w:rPr>
      <w:spacing w:val="-2"/>
    </w:rPr>
  </w:style>
  <w:style w:type="paragraph" w:customStyle="1" w:styleId="TableFormat0">
    <w:name w:val="TableFormat"/>
    <w:basedOn w:val="Bullet"/>
    <w:rsid w:val="004F651A"/>
    <w:pPr>
      <w:numPr>
        <w:numId w:val="0"/>
      </w:numPr>
      <w:tabs>
        <w:tab w:val="clear" w:pos="2160"/>
        <w:tab w:val="left" w:pos="5040"/>
      </w:tabs>
      <w:ind w:left="5040" w:hanging="3600"/>
    </w:pPr>
  </w:style>
  <w:style w:type="paragraph" w:customStyle="1" w:styleId="TOCTitle">
    <w:name w:val="TOC Title"/>
    <w:basedOn w:val="Normal"/>
    <w:rsid w:val="004F65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651A"/>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rilyn.Jon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licensing.fcc.gov/myibfs" TargetMode="External" /><Relationship Id="rId6" Type="http://schemas.openxmlformats.org/officeDocument/2006/relationships/hyperlink" Target="mailto:Stacey.Ashton@fcc.gov" TargetMode="External" /><Relationship Id="rId7" Type="http://schemas.openxmlformats.org/officeDocument/2006/relationships/hyperlink" Target="mailto:shahnaz.ghavami@fcc.gov" TargetMode="External" /><Relationship Id="rId8" Type="http://schemas.openxmlformats.org/officeDocument/2006/relationships/hyperlink" Target="mailto:james.mcluckie@fcc.gov" TargetMode="External" /><Relationship Id="rId9" Type="http://schemas.openxmlformats.org/officeDocument/2006/relationships/hyperlink" Target="mailto:FCCOP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