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rsidP="00F422D4" w14:paraId="43698D4C" w14:textId="77777777">
      <w:pPr>
        <w:widowControl/>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F422D4" w14:paraId="435E8416" w14:textId="77777777">
      <w:pPr>
        <w:pStyle w:val="StyleBoldCentered"/>
        <w:widowControl/>
      </w:pPr>
      <w:r>
        <w:t>F</w:t>
      </w:r>
      <w:r>
        <w:rPr>
          <w:caps w:val="0"/>
        </w:rPr>
        <w:t>ederal Communications Commission</w:t>
      </w:r>
    </w:p>
    <w:p w:rsidR="004C2EE3" w:rsidP="00F422D4" w14:paraId="1BFE13EA" w14:textId="77777777">
      <w:pPr>
        <w:pStyle w:val="StyleBoldCentered"/>
        <w:widowControl/>
      </w:pPr>
      <w:r>
        <w:rPr>
          <w:caps w:val="0"/>
        </w:rPr>
        <w:t>Washington, D.C. 20554</w:t>
      </w:r>
    </w:p>
    <w:p w:rsidR="004C2EE3" w:rsidP="00F422D4" w14:paraId="7D4EBC44" w14:textId="77777777">
      <w:pPr>
        <w:widowControl/>
      </w:pPr>
    </w:p>
    <w:p w:rsidR="004C2EE3" w:rsidP="00F422D4" w14:paraId="509968C0" w14:textId="77777777">
      <w:pPr>
        <w:widowControl/>
      </w:pPr>
    </w:p>
    <w:tbl>
      <w:tblPr>
        <w:tblW w:w="0" w:type="auto"/>
        <w:tblLayout w:type="fixed"/>
        <w:tblLook w:val="0000"/>
      </w:tblPr>
      <w:tblGrid>
        <w:gridCol w:w="4698"/>
        <w:gridCol w:w="630"/>
        <w:gridCol w:w="4248"/>
      </w:tblGrid>
      <w:tr w14:paraId="0AFD89F6" w14:textId="77777777">
        <w:tblPrEx>
          <w:tblW w:w="0" w:type="auto"/>
          <w:tblLayout w:type="fixed"/>
          <w:tblLook w:val="0000"/>
        </w:tblPrEx>
        <w:tc>
          <w:tcPr>
            <w:tcW w:w="4698" w:type="dxa"/>
          </w:tcPr>
          <w:p w:rsidR="004C2EE3" w:rsidP="00F422D4" w14:paraId="285464E5" w14:textId="77777777">
            <w:pPr>
              <w:widowControl/>
              <w:tabs>
                <w:tab w:val="center" w:pos="4680"/>
              </w:tabs>
              <w:suppressAutoHyphens/>
              <w:rPr>
                <w:spacing w:val="-2"/>
              </w:rPr>
            </w:pPr>
            <w:r>
              <w:rPr>
                <w:spacing w:val="-2"/>
              </w:rPr>
              <w:t>In the Matter of</w:t>
            </w:r>
          </w:p>
          <w:p w:rsidR="004C2EE3" w:rsidP="00F422D4" w14:paraId="48AF622F" w14:textId="77777777">
            <w:pPr>
              <w:widowControl/>
              <w:tabs>
                <w:tab w:val="center" w:pos="4680"/>
              </w:tabs>
              <w:suppressAutoHyphens/>
              <w:rPr>
                <w:spacing w:val="-2"/>
              </w:rPr>
            </w:pPr>
          </w:p>
          <w:p w:rsidR="00CB7CCC" w:rsidP="00F422D4" w14:paraId="0B56795F" w14:textId="77777777">
            <w:pPr>
              <w:widowControl/>
              <w:tabs>
                <w:tab w:val="center" w:pos="4680"/>
              </w:tabs>
              <w:suppressAutoHyphens/>
              <w:rPr>
                <w:spacing w:val="-2"/>
              </w:rPr>
            </w:pPr>
            <w:r>
              <w:rPr>
                <w:spacing w:val="-2"/>
              </w:rPr>
              <w:t>SAN DIEGO</w:t>
            </w:r>
            <w:r w:rsidR="00410938">
              <w:rPr>
                <w:spacing w:val="-2"/>
              </w:rPr>
              <w:t>,</w:t>
            </w:r>
            <w:r>
              <w:rPr>
                <w:spacing w:val="-2"/>
              </w:rPr>
              <w:t xml:space="preserve"> COUNTY</w:t>
            </w:r>
            <w:r w:rsidR="00410938">
              <w:rPr>
                <w:spacing w:val="-2"/>
              </w:rPr>
              <w:t xml:space="preserve"> OF</w:t>
            </w:r>
          </w:p>
          <w:p w:rsidR="00EC508D" w:rsidRPr="002E27B5" w:rsidP="00F422D4" w14:paraId="0F7AF241" w14:textId="77777777">
            <w:pPr>
              <w:widowControl/>
              <w:tabs>
                <w:tab w:val="center" w:pos="4680"/>
              </w:tabs>
              <w:suppressAutoHyphens/>
              <w:rPr>
                <w:spacing w:val="-2"/>
              </w:rPr>
            </w:pPr>
          </w:p>
          <w:p w:rsidR="00954DFA" w:rsidP="00F422D4" w14:paraId="7AAC58B0" w14:textId="77777777">
            <w:pPr>
              <w:widowControl/>
              <w:tabs>
                <w:tab w:val="center" w:pos="4680"/>
              </w:tabs>
              <w:suppressAutoHyphens/>
              <w:rPr>
                <w:spacing w:val="-2"/>
              </w:rPr>
            </w:pPr>
            <w:r w:rsidRPr="00CB7CCC">
              <w:rPr>
                <w:spacing w:val="-2"/>
              </w:rPr>
              <w:t xml:space="preserve">Request </w:t>
            </w:r>
            <w:r w:rsidRPr="00CB7CCC" w:rsidR="008E0D37">
              <w:rPr>
                <w:spacing w:val="-2"/>
              </w:rPr>
              <w:t>for</w:t>
            </w:r>
            <w:r w:rsidRPr="00CB7CCC">
              <w:rPr>
                <w:spacing w:val="-2"/>
              </w:rPr>
              <w:t xml:space="preserve"> Waiver of </w:t>
            </w:r>
            <w:r w:rsidRPr="00EC508D" w:rsidR="00EC508D">
              <w:rPr>
                <w:spacing w:val="-2"/>
              </w:rPr>
              <w:t xml:space="preserve">Section </w:t>
            </w:r>
            <w:r w:rsidRPr="00954DFA">
              <w:rPr>
                <w:spacing w:val="-2"/>
              </w:rPr>
              <w:t>90.621(b)(</w:t>
            </w:r>
            <w:r w:rsidR="00843965">
              <w:rPr>
                <w:spacing w:val="-2"/>
              </w:rPr>
              <w:t>5</w:t>
            </w:r>
            <w:r w:rsidRPr="00954DFA">
              <w:rPr>
                <w:spacing w:val="-2"/>
              </w:rPr>
              <w:t>)</w:t>
            </w:r>
          </w:p>
          <w:p w:rsidR="004C2EE3" w:rsidRPr="007115F7" w:rsidP="00F422D4" w14:paraId="40D3572B" w14:textId="77777777">
            <w:pPr>
              <w:widowControl/>
              <w:tabs>
                <w:tab w:val="center" w:pos="4680"/>
              </w:tabs>
              <w:suppressAutoHyphens/>
              <w:rPr>
                <w:spacing w:val="-2"/>
              </w:rPr>
            </w:pPr>
            <w:r w:rsidRPr="00CB7CCC">
              <w:rPr>
                <w:spacing w:val="-2"/>
              </w:rPr>
              <w:t>of the Commission’s Rules</w:t>
            </w:r>
          </w:p>
        </w:tc>
        <w:tc>
          <w:tcPr>
            <w:tcW w:w="630" w:type="dxa"/>
          </w:tcPr>
          <w:p w:rsidR="004C2EE3" w:rsidP="00F422D4" w14:paraId="06C3D096" w14:textId="77777777">
            <w:pPr>
              <w:widowControl/>
              <w:tabs>
                <w:tab w:val="center" w:pos="4680"/>
              </w:tabs>
              <w:suppressAutoHyphens/>
              <w:rPr>
                <w:b/>
                <w:spacing w:val="-2"/>
              </w:rPr>
            </w:pPr>
            <w:r>
              <w:rPr>
                <w:b/>
                <w:spacing w:val="-2"/>
              </w:rPr>
              <w:t>)</w:t>
            </w:r>
          </w:p>
          <w:p w:rsidR="004C2EE3" w:rsidP="00F422D4" w14:paraId="2125B44E" w14:textId="77777777">
            <w:pPr>
              <w:widowControl/>
              <w:tabs>
                <w:tab w:val="center" w:pos="4680"/>
              </w:tabs>
              <w:suppressAutoHyphens/>
              <w:rPr>
                <w:b/>
                <w:spacing w:val="-2"/>
              </w:rPr>
            </w:pPr>
            <w:r>
              <w:rPr>
                <w:b/>
                <w:spacing w:val="-2"/>
              </w:rPr>
              <w:t>)</w:t>
            </w:r>
          </w:p>
          <w:p w:rsidR="004C2EE3" w:rsidP="00F422D4" w14:paraId="3E82D573" w14:textId="77777777">
            <w:pPr>
              <w:widowControl/>
              <w:tabs>
                <w:tab w:val="center" w:pos="4680"/>
              </w:tabs>
              <w:suppressAutoHyphens/>
              <w:rPr>
                <w:b/>
                <w:spacing w:val="-2"/>
              </w:rPr>
            </w:pPr>
            <w:r>
              <w:rPr>
                <w:b/>
                <w:spacing w:val="-2"/>
              </w:rPr>
              <w:t>)</w:t>
            </w:r>
          </w:p>
          <w:p w:rsidR="004C2EE3" w:rsidP="00F422D4" w14:paraId="3C4370B3" w14:textId="77777777">
            <w:pPr>
              <w:widowControl/>
              <w:tabs>
                <w:tab w:val="center" w:pos="4680"/>
              </w:tabs>
              <w:suppressAutoHyphens/>
              <w:rPr>
                <w:b/>
                <w:spacing w:val="-2"/>
              </w:rPr>
            </w:pPr>
            <w:r>
              <w:rPr>
                <w:b/>
                <w:spacing w:val="-2"/>
              </w:rPr>
              <w:t>)</w:t>
            </w:r>
          </w:p>
          <w:p w:rsidR="004C2EE3" w:rsidP="00F422D4" w14:paraId="0247474B" w14:textId="77777777">
            <w:pPr>
              <w:widowControl/>
              <w:tabs>
                <w:tab w:val="center" w:pos="4680"/>
              </w:tabs>
              <w:suppressAutoHyphens/>
              <w:rPr>
                <w:b/>
                <w:spacing w:val="-2"/>
              </w:rPr>
            </w:pPr>
            <w:r>
              <w:rPr>
                <w:b/>
                <w:spacing w:val="-2"/>
              </w:rPr>
              <w:t>)</w:t>
            </w:r>
          </w:p>
          <w:p w:rsidR="004C2EE3" w:rsidP="00F422D4" w14:paraId="0386A792" w14:textId="77777777">
            <w:pPr>
              <w:widowControl/>
              <w:tabs>
                <w:tab w:val="center" w:pos="4680"/>
              </w:tabs>
              <w:suppressAutoHyphens/>
              <w:rPr>
                <w:b/>
                <w:spacing w:val="-2"/>
              </w:rPr>
            </w:pPr>
            <w:r>
              <w:rPr>
                <w:b/>
                <w:spacing w:val="-2"/>
              </w:rPr>
              <w:t>)</w:t>
            </w:r>
          </w:p>
          <w:p w:rsidR="004C2EE3" w:rsidRPr="002E0B5A" w:rsidP="00F422D4" w14:paraId="5FD73CAB" w14:textId="77777777">
            <w:pPr>
              <w:widowControl/>
              <w:tabs>
                <w:tab w:val="center" w:pos="4680"/>
              </w:tabs>
              <w:suppressAutoHyphens/>
              <w:rPr>
                <w:b/>
                <w:spacing w:val="-2"/>
              </w:rPr>
            </w:pPr>
            <w:r>
              <w:rPr>
                <w:b/>
                <w:spacing w:val="-2"/>
              </w:rPr>
              <w:t>)</w:t>
            </w:r>
          </w:p>
        </w:tc>
        <w:tc>
          <w:tcPr>
            <w:tcW w:w="4248" w:type="dxa"/>
          </w:tcPr>
          <w:p w:rsidR="004C2EE3" w:rsidP="00F422D4" w14:paraId="5F3F5888" w14:textId="77777777">
            <w:pPr>
              <w:widowControl/>
              <w:tabs>
                <w:tab w:val="center" w:pos="4680"/>
              </w:tabs>
              <w:suppressAutoHyphens/>
              <w:rPr>
                <w:spacing w:val="-2"/>
              </w:rPr>
            </w:pPr>
          </w:p>
          <w:p w:rsidR="004C2EE3" w:rsidP="00F422D4" w14:paraId="1C3443F5" w14:textId="77777777">
            <w:pPr>
              <w:pStyle w:val="TOAHeading"/>
              <w:widowControl/>
              <w:tabs>
                <w:tab w:val="center" w:pos="4680"/>
                <w:tab w:val="clear" w:pos="9360"/>
              </w:tabs>
              <w:rPr>
                <w:spacing w:val="-2"/>
              </w:rPr>
            </w:pPr>
          </w:p>
          <w:p w:rsidR="004C2EE3" w:rsidP="00F422D4" w14:paraId="1C1FCCB9" w14:textId="77777777">
            <w:pPr>
              <w:widowControl/>
              <w:tabs>
                <w:tab w:val="center" w:pos="4680"/>
              </w:tabs>
              <w:suppressAutoHyphens/>
              <w:rPr>
                <w:spacing w:val="-2"/>
              </w:rPr>
            </w:pPr>
            <w:r w:rsidRPr="002E27B5">
              <w:rPr>
                <w:spacing w:val="-2"/>
              </w:rPr>
              <w:t>File No</w:t>
            </w:r>
            <w:r w:rsidR="00EB3288">
              <w:rPr>
                <w:spacing w:val="-2"/>
              </w:rPr>
              <w:t>s</w:t>
            </w:r>
            <w:r w:rsidRPr="002E27B5">
              <w:rPr>
                <w:spacing w:val="-2"/>
              </w:rPr>
              <w:t>.</w:t>
            </w:r>
            <w:r w:rsidR="002D025A">
              <w:rPr>
                <w:spacing w:val="-2"/>
              </w:rPr>
              <w:t xml:space="preserve"> </w:t>
            </w:r>
            <w:r w:rsidRPr="00954DFA" w:rsidR="00954DFA">
              <w:rPr>
                <w:spacing w:val="-2"/>
              </w:rPr>
              <w:t>0008</w:t>
            </w:r>
            <w:r w:rsidR="009D5B22">
              <w:rPr>
                <w:spacing w:val="-2"/>
              </w:rPr>
              <w:t>642975, 0008642976, 0008642979</w:t>
            </w:r>
          </w:p>
        </w:tc>
      </w:tr>
    </w:tbl>
    <w:p w:rsidR="004C2EE3" w:rsidP="00F422D4" w14:paraId="3BA2510C" w14:textId="77777777">
      <w:pPr>
        <w:widowControl/>
      </w:pPr>
    </w:p>
    <w:p w:rsidR="00841AB1" w:rsidP="00F422D4" w14:paraId="5D0C196A" w14:textId="77777777">
      <w:pPr>
        <w:pStyle w:val="StyleBoldCentered"/>
        <w:widowControl/>
      </w:pPr>
      <w:r w:rsidRPr="002E27B5">
        <w:t>ORDER</w:t>
      </w:r>
    </w:p>
    <w:p w:rsidR="004C2EE3" w:rsidP="00F422D4" w14:paraId="3437F277" w14:textId="77777777">
      <w:pPr>
        <w:widowControl/>
        <w:tabs>
          <w:tab w:val="left" w:pos="-720"/>
        </w:tabs>
        <w:suppressAutoHyphens/>
        <w:spacing w:line="227" w:lineRule="auto"/>
        <w:rPr>
          <w:spacing w:val="-2"/>
        </w:rPr>
      </w:pPr>
    </w:p>
    <w:p w:rsidR="004C2EE3" w:rsidP="00F422D4" w14:paraId="615D9BD7" w14:textId="48C6CA63">
      <w:pPr>
        <w:widowControl/>
        <w:tabs>
          <w:tab w:val="left" w:pos="720"/>
          <w:tab w:val="right" w:pos="9360"/>
        </w:tabs>
        <w:suppressAutoHyphens/>
        <w:spacing w:line="227" w:lineRule="auto"/>
        <w:rPr>
          <w:spacing w:val="-2"/>
        </w:rPr>
      </w:pPr>
      <w:r>
        <w:rPr>
          <w:b/>
          <w:spacing w:val="-2"/>
        </w:rPr>
        <w:t xml:space="preserve">Adopted:  </w:t>
      </w:r>
      <w:r w:rsidR="00FE3E21">
        <w:rPr>
          <w:b/>
          <w:spacing w:val="-2"/>
        </w:rPr>
        <w:t>August 29</w:t>
      </w:r>
      <w:r w:rsidR="00721BA5">
        <w:rPr>
          <w:b/>
          <w:spacing w:val="-2"/>
        </w:rPr>
        <w:t xml:space="preserve">, </w:t>
      </w:r>
      <w:r w:rsidR="002E0B5A">
        <w:rPr>
          <w:b/>
          <w:spacing w:val="-2"/>
        </w:rPr>
        <w:t>201</w:t>
      </w:r>
      <w:r w:rsidR="00EC508D">
        <w:rPr>
          <w:b/>
          <w:spacing w:val="-2"/>
        </w:rPr>
        <w:t>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FE3E21">
        <w:rPr>
          <w:b/>
          <w:spacing w:val="-2"/>
        </w:rPr>
        <w:t>August 29</w:t>
      </w:r>
      <w:r w:rsidR="002E0B5A">
        <w:rPr>
          <w:b/>
          <w:spacing w:val="-2"/>
        </w:rPr>
        <w:t>, 201</w:t>
      </w:r>
      <w:r w:rsidR="00EC508D">
        <w:rPr>
          <w:b/>
          <w:spacing w:val="-2"/>
        </w:rPr>
        <w:t>9</w:t>
      </w:r>
    </w:p>
    <w:p w:rsidR="00822CE0" w:rsidP="00F422D4" w14:paraId="5F30746D" w14:textId="77777777">
      <w:pPr>
        <w:widowControl/>
      </w:pPr>
    </w:p>
    <w:p w:rsidR="00822CE0" w:rsidP="00F422D4" w14:paraId="60EF53F6" w14:textId="77777777">
      <w:pPr>
        <w:widowControl/>
        <w:rPr>
          <w:spacing w:val="-2"/>
        </w:rPr>
      </w:pPr>
      <w:r w:rsidRPr="002E27B5">
        <w:t>By the Chief, Policy and Licensing Division, Public Safe</w:t>
      </w:r>
      <w:r>
        <w:t>ty and Homeland Security Bureau</w:t>
      </w:r>
      <w:r w:rsidR="004C2EE3">
        <w:rPr>
          <w:spacing w:val="-2"/>
        </w:rPr>
        <w:t>:</w:t>
      </w:r>
    </w:p>
    <w:p w:rsidR="00BB30F8" w:rsidP="00F422D4" w14:paraId="5874E074" w14:textId="77777777">
      <w:pPr>
        <w:widowControl/>
        <w:rPr>
          <w:spacing w:val="-2"/>
        </w:rPr>
      </w:pPr>
    </w:p>
    <w:p w:rsidR="00BB30F8" w:rsidP="00E17F6C" w14:paraId="16D3A50C" w14:textId="77777777">
      <w:pPr>
        <w:pStyle w:val="Heading1"/>
        <w:widowControl/>
      </w:pPr>
      <w:r>
        <w:t>Introduction</w:t>
      </w:r>
    </w:p>
    <w:p w:rsidR="00BB30F8" w:rsidRPr="0082223B" w:rsidP="00E17F6C" w14:paraId="506F8E35" w14:textId="7D4F618E">
      <w:pPr>
        <w:pStyle w:val="ParaNum"/>
        <w:widowControl/>
      </w:pPr>
      <w:r>
        <w:t xml:space="preserve">In </w:t>
      </w:r>
      <w:r w:rsidRPr="008E59FA" w:rsidR="002E27B5">
        <w:t xml:space="preserve">this Order we grant a request by </w:t>
      </w:r>
      <w:r w:rsidRPr="008E59FA" w:rsidR="00C14243">
        <w:t xml:space="preserve">the </w:t>
      </w:r>
      <w:r w:rsidRPr="008E59FA" w:rsidR="0004345C">
        <w:t xml:space="preserve">County of </w:t>
      </w:r>
      <w:r w:rsidRPr="008E59FA" w:rsidR="00EE23DE">
        <w:t>San Diego</w:t>
      </w:r>
      <w:r w:rsidR="00C2619B">
        <w:t>, California</w:t>
      </w:r>
      <w:r w:rsidRPr="008E59FA" w:rsidR="0004345C">
        <w:t xml:space="preserve"> </w:t>
      </w:r>
      <w:r w:rsidRPr="008E59FA" w:rsidR="00D73A74">
        <w:t>(</w:t>
      </w:r>
      <w:r w:rsidRPr="008E59FA" w:rsidR="00EE23DE">
        <w:t>San Diego</w:t>
      </w:r>
      <w:r w:rsidRPr="008E59FA" w:rsidR="00D73A74">
        <w:t>)</w:t>
      </w:r>
      <w:r w:rsidRPr="008E59FA" w:rsidR="00D66A84">
        <w:t xml:space="preserve"> </w:t>
      </w:r>
      <w:r w:rsidRPr="008E59FA" w:rsidR="002E27B5">
        <w:t xml:space="preserve">for waiver of </w:t>
      </w:r>
      <w:r w:rsidRPr="008E59FA" w:rsidR="00D73A74">
        <w:t>Section</w:t>
      </w:r>
      <w:r w:rsidR="00C2619B">
        <w:t xml:space="preserve"> </w:t>
      </w:r>
      <w:r w:rsidRPr="008E59FA" w:rsidR="0003649B">
        <w:t>90.</w:t>
      </w:r>
      <w:r w:rsidRPr="008E59FA" w:rsidR="00954DFA">
        <w:t>621(b)(</w:t>
      </w:r>
      <w:r w:rsidRPr="008E59FA" w:rsidR="00EE23DE">
        <w:t>5</w:t>
      </w:r>
      <w:r w:rsidRPr="008E59FA" w:rsidR="00954DFA">
        <w:t>)</w:t>
      </w:r>
      <w:r w:rsidRPr="008E59FA" w:rsidR="0003649B">
        <w:t xml:space="preserve"> of the Commission’s rules </w:t>
      </w:r>
      <w:r w:rsidR="005F7E4F">
        <w:t xml:space="preserve">to allow </w:t>
      </w:r>
      <w:r w:rsidR="002F6552">
        <w:t xml:space="preserve">it </w:t>
      </w:r>
      <w:r w:rsidR="005F7E4F">
        <w:t xml:space="preserve">to </w:t>
      </w:r>
      <w:r w:rsidR="000227CE">
        <w:t xml:space="preserve">submit a letter of concurrence </w:t>
      </w:r>
      <w:r w:rsidR="00E816C8">
        <w:t xml:space="preserve">from a short-spaced licensee </w:t>
      </w:r>
      <w:r w:rsidR="00E17F6C">
        <w:t>that</w:t>
      </w:r>
      <w:r w:rsidR="000227CE">
        <w:t xml:space="preserve"> lacks </w:t>
      </w:r>
      <w:r w:rsidR="00E17F6C">
        <w:t>the requisite</w:t>
      </w:r>
      <w:r w:rsidR="00B91195">
        <w:t xml:space="preserve"> </w:t>
      </w:r>
      <w:r w:rsidR="00E816C8">
        <w:t xml:space="preserve">certification </w:t>
      </w:r>
      <w:r w:rsidR="000227CE">
        <w:t xml:space="preserve">that </w:t>
      </w:r>
      <w:r w:rsidR="00E816C8">
        <w:t xml:space="preserve">the </w:t>
      </w:r>
      <w:r w:rsidR="00B91195">
        <w:t xml:space="preserve">licensee </w:t>
      </w:r>
      <w:r w:rsidR="000227CE">
        <w:t>is constructed and operational</w:t>
      </w:r>
      <w:r w:rsidR="005F7E4F">
        <w:t>.</w:t>
      </w:r>
      <w:r>
        <w:rPr>
          <w:rStyle w:val="FootnoteReference"/>
        </w:rPr>
        <w:footnoteReference w:id="3"/>
      </w:r>
      <w:r w:rsidR="002F6552">
        <w:t xml:space="preserve">  </w:t>
      </w:r>
    </w:p>
    <w:p w:rsidR="002E27B5" w:rsidRPr="008E59FA" w14:paraId="62AF60B7" w14:textId="77777777">
      <w:pPr>
        <w:pStyle w:val="Heading1"/>
        <w:widowControl/>
        <w:rPr>
          <w:b w:val="0"/>
        </w:rPr>
      </w:pPr>
      <w:r w:rsidRPr="008E59FA">
        <w:rPr>
          <w:b w:val="0"/>
        </w:rPr>
        <w:t>background</w:t>
      </w:r>
    </w:p>
    <w:p w:rsidR="00CF7761" w:rsidP="00E17F6C" w14:paraId="7D1E4809" w14:textId="77777777">
      <w:pPr>
        <w:pStyle w:val="ParaNum"/>
        <w:widowControl/>
      </w:pPr>
      <w:r>
        <w:t>San Diego</w:t>
      </w:r>
      <w:r w:rsidR="00AB6E20">
        <w:t xml:space="preserve"> </w:t>
      </w:r>
      <w:r w:rsidR="00B91195">
        <w:t xml:space="preserve">has </w:t>
      </w:r>
      <w:r w:rsidR="00AB6E20">
        <w:t xml:space="preserve">filed </w:t>
      </w:r>
      <w:r w:rsidR="00403010">
        <w:t>three</w:t>
      </w:r>
      <w:r w:rsidR="002A3058">
        <w:t xml:space="preserve"> application</w:t>
      </w:r>
      <w:r w:rsidR="008F0DD5">
        <w:t>s</w:t>
      </w:r>
      <w:r w:rsidR="002A3058">
        <w:t xml:space="preserve"> seeking to </w:t>
      </w:r>
      <w:r w:rsidR="000972BB">
        <w:t xml:space="preserve">add seven base stations to its </w:t>
      </w:r>
      <w:r w:rsidR="00EC3087">
        <w:t xml:space="preserve">trunked </w:t>
      </w:r>
      <w:r w:rsidR="000972BB">
        <w:t xml:space="preserve">800 MHz private land mobile radio system.  </w:t>
      </w:r>
      <w:r w:rsidR="00B91195">
        <w:t>It</w:t>
      </w:r>
      <w:r w:rsidR="00FC569F">
        <w:t xml:space="preserve"> proposes to </w:t>
      </w:r>
      <w:r w:rsidR="008F0DD5">
        <w:t>operate</w:t>
      </w:r>
      <w:r w:rsidR="00A51F6A">
        <w:t xml:space="preserve"> </w:t>
      </w:r>
      <w:r w:rsidR="00593C21">
        <w:t xml:space="preserve">each of </w:t>
      </w:r>
      <w:r w:rsidR="00FC569F">
        <w:t>its new base station</w:t>
      </w:r>
      <w:r w:rsidR="00B70DCF">
        <w:t>s</w:t>
      </w:r>
      <w:r w:rsidR="00FC569F">
        <w:t xml:space="preserve"> on </w:t>
      </w:r>
      <w:r w:rsidR="00B70DCF">
        <w:t xml:space="preserve">thirty-eight </w:t>
      </w:r>
      <w:r w:rsidR="00FC569F">
        <w:t xml:space="preserve">800 MHz channels including channel </w:t>
      </w:r>
      <w:r w:rsidRPr="00B70DCF" w:rsidR="00B70DCF">
        <w:t xml:space="preserve">854.8875 </w:t>
      </w:r>
      <w:r w:rsidRPr="00B70DCF" w:rsidR="00B70DCF">
        <w:t>MHz</w:t>
      </w:r>
      <w:r w:rsidR="00B70DCF">
        <w:t>.</w:t>
      </w:r>
      <w:r>
        <w:rPr>
          <w:rStyle w:val="FootnoteReference"/>
        </w:rPr>
        <w:footnoteReference w:id="4"/>
      </w:r>
      <w:r w:rsidR="00B70DCF">
        <w:t xml:space="preserve">  </w:t>
      </w:r>
      <w:r w:rsidR="00593C21">
        <w:t xml:space="preserve">If licensed on channel </w:t>
      </w:r>
      <w:r w:rsidRPr="00B70DCF" w:rsidR="00593C21">
        <w:t>854.8875 MHz</w:t>
      </w:r>
      <w:r w:rsidR="00593C21">
        <w:t xml:space="preserve">, </w:t>
      </w:r>
      <w:r w:rsidR="00906DF9">
        <w:t xml:space="preserve">all seven of </w:t>
      </w:r>
      <w:r w:rsidR="007F20A6">
        <w:t xml:space="preserve">San Diego’s proposed base stations </w:t>
      </w:r>
      <w:r w:rsidR="00906DF9">
        <w:t xml:space="preserve">would </w:t>
      </w:r>
      <w:r w:rsidR="007F20A6">
        <w:t xml:space="preserve">be located less than the required </w:t>
      </w:r>
      <w:r w:rsidRPr="007F20A6" w:rsidR="007F20A6">
        <w:t xml:space="preserve">113-kilometer </w:t>
      </w:r>
      <w:r w:rsidR="00B91195">
        <w:t xml:space="preserve">distance </w:t>
      </w:r>
      <w:r w:rsidR="001865BD">
        <w:t xml:space="preserve">to </w:t>
      </w:r>
      <w:r w:rsidR="007F20A6">
        <w:t xml:space="preserve">co-channel </w:t>
      </w:r>
      <w:r w:rsidR="002F6552">
        <w:t>station</w:t>
      </w:r>
      <w:r w:rsidR="006B543F">
        <w:t>,</w:t>
      </w:r>
      <w:r w:rsidR="002F6552">
        <w:t xml:space="preserve"> </w:t>
      </w:r>
      <w:r w:rsidRPr="002F6552" w:rsidR="002F6552">
        <w:t>call sign KNIV764</w:t>
      </w:r>
      <w:r w:rsidR="006B543F">
        <w:t>,</w:t>
      </w:r>
      <w:r w:rsidR="002F6552">
        <w:t xml:space="preserve"> </w:t>
      </w:r>
      <w:r w:rsidR="007F20A6">
        <w:t>license</w:t>
      </w:r>
      <w:r w:rsidR="002F6552">
        <w:t>d</w:t>
      </w:r>
      <w:r w:rsidR="007F20A6">
        <w:t xml:space="preserve"> </w:t>
      </w:r>
      <w:r w:rsidR="002F6552">
        <w:t xml:space="preserve">to </w:t>
      </w:r>
      <w:r w:rsidRPr="002F6552" w:rsidR="002F6552">
        <w:t xml:space="preserve">Third District Enterprises, LLC </w:t>
      </w:r>
      <w:r w:rsidR="002F6552">
        <w:t>(</w:t>
      </w:r>
      <w:r w:rsidR="007F20A6">
        <w:t>Third District</w:t>
      </w:r>
      <w:r w:rsidR="002F6552">
        <w:t>)</w:t>
      </w:r>
      <w:r w:rsidR="007F20A6">
        <w:t>.</w:t>
      </w:r>
      <w:r>
        <w:rPr>
          <w:rStyle w:val="FootnoteReference"/>
        </w:rPr>
        <w:footnoteReference w:id="5"/>
      </w:r>
      <w:r w:rsidR="007F20A6">
        <w:t xml:space="preserve">  </w:t>
      </w:r>
    </w:p>
    <w:p w:rsidR="001865BD" w:rsidRPr="001865BD" w:rsidP="00E17F6C" w14:paraId="0DBE6F45" w14:textId="47613298">
      <w:pPr>
        <w:pStyle w:val="ParaNum"/>
        <w:widowControl/>
      </w:pPr>
      <w:r>
        <w:t xml:space="preserve">San Diego </w:t>
      </w:r>
      <w:r w:rsidR="00EB3288">
        <w:t>include</w:t>
      </w:r>
      <w:r w:rsidR="007F5CA8">
        <w:t>s</w:t>
      </w:r>
      <w:r w:rsidR="00EB3288">
        <w:t xml:space="preserve"> with its </w:t>
      </w:r>
      <w:r w:rsidR="007F5CA8">
        <w:t>applications</w:t>
      </w:r>
      <w:r w:rsidR="00EB3288">
        <w:t xml:space="preserve"> </w:t>
      </w:r>
      <w:r>
        <w:t xml:space="preserve">a letter </w:t>
      </w:r>
      <w:r w:rsidR="004A3490">
        <w:t xml:space="preserve">from Third District </w:t>
      </w:r>
      <w:r w:rsidR="00EB3288">
        <w:t xml:space="preserve">concurring with </w:t>
      </w:r>
      <w:r w:rsidR="004A3490">
        <w:t>the short-spacing</w:t>
      </w:r>
      <w:r>
        <w:t>.</w:t>
      </w:r>
      <w:r>
        <w:rPr>
          <w:rStyle w:val="FootnoteReference"/>
        </w:rPr>
        <w:footnoteReference w:id="6"/>
      </w:r>
      <w:r w:rsidR="00B91195">
        <w:t xml:space="preserve">  </w:t>
      </w:r>
      <w:r w:rsidR="00382BA6">
        <w:t xml:space="preserve">Third District </w:t>
      </w:r>
      <w:r w:rsidR="002F6552">
        <w:t xml:space="preserve">does not </w:t>
      </w:r>
      <w:r w:rsidR="00382BA6">
        <w:t xml:space="preserve">state </w:t>
      </w:r>
      <w:r w:rsidR="002F6552">
        <w:t xml:space="preserve">in </w:t>
      </w:r>
      <w:r w:rsidR="009F1918">
        <w:t>it</w:t>
      </w:r>
      <w:r w:rsidR="002F6552">
        <w:t xml:space="preserve">s letter, however, that it is constructed and operating on </w:t>
      </w:r>
      <w:r w:rsidR="007F5CA8">
        <w:t xml:space="preserve">the short-spaced </w:t>
      </w:r>
      <w:r w:rsidR="002F6552">
        <w:t xml:space="preserve">channel.  Therefore, </w:t>
      </w:r>
      <w:r w:rsidR="009F1918">
        <w:t xml:space="preserve">San Diego </w:t>
      </w:r>
      <w:r w:rsidR="002F6552">
        <w:t xml:space="preserve">seeks a waiver </w:t>
      </w:r>
      <w:r w:rsidR="00C412C7">
        <w:t>of</w:t>
      </w:r>
      <w:r w:rsidR="00EB3288">
        <w:t xml:space="preserve"> Section 90.</w:t>
      </w:r>
      <w:r w:rsidR="00C412C7">
        <w:t>621(b)(5)</w:t>
      </w:r>
      <w:r w:rsidR="00EB3288">
        <w:t xml:space="preserve"> of the </w:t>
      </w:r>
      <w:r w:rsidR="00EB3288">
        <w:t>Commission’s rules</w:t>
      </w:r>
      <w:r w:rsidR="00E816C8">
        <w:t>,</w:t>
      </w:r>
      <w:r w:rsidR="00EB3288">
        <w:t xml:space="preserve"> </w:t>
      </w:r>
      <w:r w:rsidR="002F6552">
        <w:t xml:space="preserve">which requires </w:t>
      </w:r>
      <w:r w:rsidR="00EB3288">
        <w:t xml:space="preserve">that </w:t>
      </w:r>
      <w:r w:rsidR="00C412C7">
        <w:t>“[e]</w:t>
      </w:r>
      <w:r w:rsidRPr="00C412C7" w:rsidR="00C412C7">
        <w:t xml:space="preserve">ach letter from a </w:t>
      </w:r>
      <w:r w:rsidR="00C412C7">
        <w:t xml:space="preserve">[concurring] </w:t>
      </w:r>
      <w:r w:rsidRPr="00C412C7" w:rsidR="00C412C7">
        <w:t>co-channel licensee must certify that the system of the concurring licensee is constructed and fully operational.</w:t>
      </w:r>
      <w:r w:rsidR="002F6552">
        <w:t>”</w:t>
      </w:r>
      <w:r>
        <w:rPr>
          <w:rStyle w:val="FootnoteReference"/>
        </w:rPr>
        <w:footnoteReference w:id="7"/>
      </w:r>
      <w:r w:rsidRPr="009313D4" w:rsidR="009313D4">
        <w:t xml:space="preserve">  </w:t>
      </w:r>
    </w:p>
    <w:p w:rsidR="001865BD" w14:paraId="5DBF500E" w14:textId="3B9E3A35">
      <w:pPr>
        <w:pStyle w:val="ParaNum"/>
        <w:widowControl/>
      </w:pPr>
      <w:r>
        <w:t>In support of its waiver request, San Diego argues that</w:t>
      </w:r>
      <w:r w:rsidR="00CF7761">
        <w:t xml:space="preserve">, although </w:t>
      </w:r>
      <w:r>
        <w:t xml:space="preserve">Third District </w:t>
      </w:r>
      <w:r w:rsidR="00CC3324">
        <w:t xml:space="preserve">is the </w:t>
      </w:r>
      <w:r w:rsidR="00132FE0">
        <w:t xml:space="preserve">licensee of record for </w:t>
      </w:r>
      <w:r w:rsidRPr="00CF7761" w:rsidR="00CF7761">
        <w:t>channel 854.8875 MHz</w:t>
      </w:r>
      <w:r w:rsidR="00CF7761">
        <w:t>,</w:t>
      </w:r>
      <w:r w:rsidRPr="00CF7761" w:rsidR="00CF7761">
        <w:t xml:space="preserve"> </w:t>
      </w:r>
      <w:r w:rsidR="00CF7761">
        <w:t xml:space="preserve">it </w:t>
      </w:r>
      <w:r>
        <w:t>has shut off operations on the short-spaced channel and therefore cannot attest</w:t>
      </w:r>
      <w:r w:rsidR="00E816C8">
        <w:t>,</w:t>
      </w:r>
      <w:r>
        <w:t xml:space="preserve"> </w:t>
      </w:r>
      <w:r w:rsidR="00132FE0">
        <w:t>as required by our rules</w:t>
      </w:r>
      <w:r w:rsidR="00E816C8">
        <w:t>,</w:t>
      </w:r>
      <w:r w:rsidR="00132FE0">
        <w:t xml:space="preserve"> </w:t>
      </w:r>
      <w:r>
        <w:t>that it is “constructed and fully operational” on the channel.</w:t>
      </w:r>
      <w:r>
        <w:rPr>
          <w:rStyle w:val="FootnoteReference"/>
        </w:rPr>
        <w:footnoteReference w:id="8"/>
      </w:r>
      <w:r>
        <w:t xml:space="preserve">  San Diego notes that if </w:t>
      </w:r>
      <w:r w:rsidR="00B91195">
        <w:t xml:space="preserve">its waiver request is </w:t>
      </w:r>
      <w:r>
        <w:t>granted</w:t>
      </w:r>
      <w:r w:rsidR="00472A82">
        <w:t>,</w:t>
      </w:r>
      <w:r>
        <w:t xml:space="preserve"> the “radio channel will provide improved public safety coverage for police, fire, EMS and local government agencies in San Diego and Imperial Counties.”</w:t>
      </w:r>
      <w:r>
        <w:rPr>
          <w:rStyle w:val="FootnoteReference"/>
        </w:rPr>
        <w:footnoteReference w:id="9"/>
      </w:r>
    </w:p>
    <w:p w:rsidR="00320119" w14:paraId="0F6F0673" w14:textId="77777777">
      <w:pPr>
        <w:pStyle w:val="Heading1"/>
        <w:widowControl/>
      </w:pPr>
      <w:r>
        <w:t>Discussion</w:t>
      </w:r>
    </w:p>
    <w:p w:rsidR="001865BD" w14:paraId="315729B1" w14:textId="77777777">
      <w:pPr>
        <w:pStyle w:val="ParaNum"/>
        <w:widowControl/>
      </w:pPr>
      <w:r w:rsidRPr="00351121">
        <w:rPr>
          <w:spacing w:val="-2"/>
        </w:rPr>
        <w:t>To obtain a waiver of the Commission’s Rules, a petitioner must demonstrate either that (</w:t>
      </w:r>
      <w:r w:rsidRPr="00351121">
        <w:rPr>
          <w:spacing w:val="-2"/>
        </w:rPr>
        <w:t>i</w:t>
      </w:r>
      <w:r w:rsidRPr="00351121">
        <w:rPr>
          <w:spacing w:val="-2"/>
        </w:rPr>
        <w:t>) the underlying purpose of the rule(s) would not be served or would be frustrated by application to the present case, and that a grant of the waiver would be in the public interest;</w:t>
      </w:r>
      <w:r>
        <w:rPr>
          <w:spacing w:val="-2"/>
          <w:vertAlign w:val="superscript"/>
        </w:rPr>
        <w:footnoteReference w:id="10"/>
      </w:r>
      <w:r w:rsidRPr="00351121">
        <w:rPr>
          <w:spacing w:val="-2"/>
        </w:rPr>
        <w:t xml:space="preserve"> or (ii) in view of unique or unusual factual circumstances of the instant case, application of the rule(s) would be inequitable, unduly burdensome, or contrary to the public interest, or the applicant has no reasonable alternative.</w:t>
      </w:r>
      <w:r>
        <w:rPr>
          <w:spacing w:val="-2"/>
          <w:vertAlign w:val="superscript"/>
        </w:rPr>
        <w:footnoteReference w:id="11"/>
      </w:r>
      <w:r>
        <w:rPr>
          <w:spacing w:val="-2"/>
        </w:rPr>
        <w:t xml:space="preserve">  We conclude </w:t>
      </w:r>
      <w:r w:rsidR="000A559F">
        <w:rPr>
          <w:spacing w:val="-2"/>
        </w:rPr>
        <w:t xml:space="preserve">San Diego’s </w:t>
      </w:r>
      <w:r w:rsidR="00F66F2F">
        <w:rPr>
          <w:spacing w:val="-2"/>
        </w:rPr>
        <w:t xml:space="preserve">request for wavier of </w:t>
      </w:r>
      <w:r w:rsidR="00F66F2F">
        <w:t xml:space="preserve">Section </w:t>
      </w:r>
      <w:r w:rsidRPr="00891789" w:rsidR="009B3D30">
        <w:t>90.621(b)(</w:t>
      </w:r>
      <w:r w:rsidR="000A559F">
        <w:t>5</w:t>
      </w:r>
      <w:r w:rsidRPr="00891789" w:rsidR="009B3D30">
        <w:t>)</w:t>
      </w:r>
      <w:r w:rsidR="009B3D30">
        <w:t xml:space="preserve"> </w:t>
      </w:r>
      <w:r w:rsidRPr="00351121">
        <w:rPr>
          <w:spacing w:val="-2"/>
        </w:rPr>
        <w:t xml:space="preserve">should be granted under the </w:t>
      </w:r>
      <w:r w:rsidR="009B3D30">
        <w:rPr>
          <w:spacing w:val="-2"/>
        </w:rPr>
        <w:t xml:space="preserve">first </w:t>
      </w:r>
      <w:r>
        <w:rPr>
          <w:spacing w:val="-2"/>
        </w:rPr>
        <w:t>prong of the waiver standard</w:t>
      </w:r>
      <w:r w:rsidR="008F751C">
        <w:t>.</w:t>
      </w:r>
    </w:p>
    <w:p w:rsidR="00BD3CFB" w14:paraId="77FB4886" w14:textId="5B6E5F20">
      <w:pPr>
        <w:pStyle w:val="ParaNum"/>
        <w:widowControl/>
      </w:pPr>
      <w:r w:rsidRPr="00AF7AAF">
        <w:rPr>
          <w:color w:val="000000"/>
        </w:rPr>
        <w:t xml:space="preserve">The </w:t>
      </w:r>
      <w:r w:rsidRPr="00AF7AAF" w:rsidR="00221D12">
        <w:rPr>
          <w:color w:val="000000"/>
        </w:rPr>
        <w:t xml:space="preserve">underlying purpose of the certification requirement in Section </w:t>
      </w:r>
      <w:r w:rsidRPr="00891789" w:rsidR="00221D12">
        <w:t>90.621(b)(</w:t>
      </w:r>
      <w:r w:rsidR="00221D12">
        <w:t>5</w:t>
      </w:r>
      <w:r w:rsidRPr="00891789" w:rsidR="00221D12">
        <w:t>)</w:t>
      </w:r>
      <w:r w:rsidR="00221D12">
        <w:t xml:space="preserve"> </w:t>
      </w:r>
      <w:r w:rsidRPr="00AF7AAF" w:rsidR="00221D12">
        <w:rPr>
          <w:color w:val="000000"/>
        </w:rPr>
        <w:t>is</w:t>
      </w:r>
      <w:r w:rsidRPr="00AF7AAF" w:rsidR="00024B57">
        <w:rPr>
          <w:color w:val="000000"/>
        </w:rPr>
        <w:t xml:space="preserve"> </w:t>
      </w:r>
      <w:r w:rsidR="0024655E">
        <w:t>to “deter trafficking of licenses</w:t>
      </w:r>
      <w:r>
        <w:t>.</w:t>
      </w:r>
      <w:r w:rsidR="00024B57">
        <w:t>”</w:t>
      </w:r>
      <w:r>
        <w:rPr>
          <w:rStyle w:val="FootnoteReference"/>
        </w:rPr>
        <w:footnoteReference w:id="12"/>
      </w:r>
      <w:r w:rsidR="007D79D6">
        <w:t xml:space="preserve"> </w:t>
      </w:r>
      <w:r w:rsidR="00221D12">
        <w:t xml:space="preserve"> </w:t>
      </w:r>
      <w:r>
        <w:t>That underlying purpose is not a factor here</w:t>
      </w:r>
      <w:r w:rsidRPr="008E0D37" w:rsidR="008E0D37">
        <w:t xml:space="preserve"> </w:t>
      </w:r>
      <w:r w:rsidR="008E0D37">
        <w:t xml:space="preserve">because Third District </w:t>
      </w:r>
      <w:r w:rsidR="00E816C8">
        <w:t xml:space="preserve">was directed to </w:t>
      </w:r>
      <w:r w:rsidRPr="008E0D37" w:rsidR="008E0D37">
        <w:t xml:space="preserve">discontinue operation on frequency 854.8875 MHz </w:t>
      </w:r>
      <w:r w:rsidR="00E816C8">
        <w:t xml:space="preserve">by </w:t>
      </w:r>
      <w:r w:rsidRPr="008E0D37" w:rsidR="008E0D37">
        <w:t>the Public Safety and Homeland Security Bureau (Bureau)</w:t>
      </w:r>
      <w:r w:rsidR="00E816C8">
        <w:t xml:space="preserve">, as part of the 800 MHz </w:t>
      </w:r>
      <w:r w:rsidR="00E816C8">
        <w:t>rebanding</w:t>
      </w:r>
      <w:r w:rsidR="00E816C8">
        <w:t xml:space="preserve"> program</w:t>
      </w:r>
      <w:r w:rsidR="008E0D37">
        <w:t>.</w:t>
      </w:r>
      <w:r>
        <w:rPr>
          <w:vertAlign w:val="superscript"/>
        </w:rPr>
        <w:footnoteReference w:id="13"/>
      </w:r>
      <w:r w:rsidRPr="008E0D37" w:rsidR="00C21D76">
        <w:t xml:space="preserve"> </w:t>
      </w:r>
      <w:r w:rsidR="008E0D37">
        <w:t xml:space="preserve"> </w:t>
      </w:r>
      <w:r w:rsidR="001B515E">
        <w:t xml:space="preserve">The Bureau </w:t>
      </w:r>
      <w:r>
        <w:t xml:space="preserve">took </w:t>
      </w:r>
      <w:r w:rsidR="001B515E">
        <w:t xml:space="preserve">this action </w:t>
      </w:r>
      <w:r w:rsidR="00A33C10">
        <w:t xml:space="preserve">because </w:t>
      </w:r>
      <w:r w:rsidR="001B515E">
        <w:t xml:space="preserve">Third District’s </w:t>
      </w:r>
      <w:r w:rsidRPr="00A33C10" w:rsidR="00A33C10">
        <w:t xml:space="preserve">continued operation on that frequency would have blocked several </w:t>
      </w:r>
      <w:r w:rsidR="001B515E">
        <w:t xml:space="preserve">800 MHz </w:t>
      </w:r>
      <w:r w:rsidRPr="00A33C10" w:rsidR="00A33C10">
        <w:t xml:space="preserve">public safety </w:t>
      </w:r>
      <w:r w:rsidR="001B515E">
        <w:t xml:space="preserve">licensees </w:t>
      </w:r>
      <w:r w:rsidRPr="00A33C10" w:rsidR="00A33C10">
        <w:t>from retuning their facilities to replacement channels.</w:t>
      </w:r>
      <w:r>
        <w:rPr>
          <w:rStyle w:val="FootnoteReference"/>
        </w:rPr>
        <w:footnoteReference w:id="14"/>
      </w:r>
      <w:r w:rsidRPr="001B515E" w:rsidR="001B515E">
        <w:t xml:space="preserve"> </w:t>
      </w:r>
      <w:r w:rsidR="001B515E">
        <w:t xml:space="preserve"> Because the discontinuance was necessitated by </w:t>
      </w:r>
      <w:r w:rsidR="001B515E">
        <w:t>rebanding</w:t>
      </w:r>
      <w:r w:rsidR="001B515E">
        <w:t>, the Bureau authorized Third District to remain non-operational until its assigned post-</w:t>
      </w:r>
      <w:r w:rsidR="001B515E">
        <w:t>rebanding</w:t>
      </w:r>
      <w:r w:rsidR="001B515E">
        <w:t xml:space="preserve"> replacement channels became available, at which point it would be required to resume operations on the new channels by a date set by the </w:t>
      </w:r>
      <w:r w:rsidRPr="006B543F" w:rsidR="001B515E">
        <w:t>800 MHz Transition Administrator</w:t>
      </w:r>
      <w:r w:rsidR="001B515E">
        <w:t>.</w:t>
      </w:r>
      <w:r>
        <w:rPr>
          <w:rStyle w:val="FootnoteReference"/>
        </w:rPr>
        <w:footnoteReference w:id="15"/>
      </w:r>
      <w:r w:rsidRPr="00AF7AAF" w:rsidR="001B515E">
        <w:rPr>
          <w:sz w:val="20"/>
          <w:vertAlign w:val="superscript"/>
        </w:rPr>
        <w:t xml:space="preserve"> </w:t>
      </w:r>
      <w:r w:rsidR="001B515E">
        <w:t xml:space="preserve"> </w:t>
      </w:r>
    </w:p>
    <w:p w:rsidR="00556A4F" w:rsidRPr="005B4569" w14:paraId="27CA979B" w14:textId="34811F53">
      <w:pPr>
        <w:pStyle w:val="ParaNum"/>
        <w:widowControl/>
      </w:pPr>
      <w:r>
        <w:t>Until this transition is complete, Third District remains the licensee of record for channel 854.8875 MHz</w:t>
      </w:r>
      <w:r w:rsidR="00BD3CFB">
        <w:t xml:space="preserve">, but it is </w:t>
      </w:r>
      <w:r w:rsidR="00AF7AAF">
        <w:t xml:space="preserve">unable to </w:t>
      </w:r>
      <w:r w:rsidR="00917FC9">
        <w:t xml:space="preserve">represent </w:t>
      </w:r>
      <w:r w:rsidR="00AF7AAF">
        <w:t>in its letter that it</w:t>
      </w:r>
      <w:r w:rsidR="00B91195">
        <w:t>s</w:t>
      </w:r>
      <w:r w:rsidR="00AF7AAF">
        <w:t xml:space="preserve"> station is constructed and fully </w:t>
      </w:r>
      <w:r w:rsidR="00AF7AAF">
        <w:t>operational</w:t>
      </w:r>
      <w:r w:rsidR="00BD3CFB">
        <w:t>.</w:t>
      </w:r>
      <w:r>
        <w:rPr>
          <w:rStyle w:val="FootnoteReference"/>
        </w:rPr>
        <w:footnoteReference w:id="16"/>
      </w:r>
      <w:r w:rsidR="00AF7AAF">
        <w:t xml:space="preserve"> </w:t>
      </w:r>
      <w:r w:rsidR="00BD3CFB">
        <w:t xml:space="preserve"> These circumstances dictated by the needs of the </w:t>
      </w:r>
      <w:r w:rsidR="00BD3CFB">
        <w:t>rebanding</w:t>
      </w:r>
      <w:r w:rsidR="00BD3CFB">
        <w:t xml:space="preserve"> program clearly indicate that trafficking of licenses is not a concern in this case.  </w:t>
      </w:r>
      <w:r>
        <w:t>Therefore, we conclude that San Diego has met the first prong of the waiver standard</w:t>
      </w:r>
      <w:r w:rsidR="00BD3CFB">
        <w:t>.  T</w:t>
      </w:r>
      <w:r>
        <w:t xml:space="preserve">he public interest will be served </w:t>
      </w:r>
      <w:r w:rsidR="00BD3CFB">
        <w:t xml:space="preserve">by grant of </w:t>
      </w:r>
      <w:r>
        <w:t>the waiver</w:t>
      </w:r>
      <w:r w:rsidR="00BD3CFB">
        <w:t xml:space="preserve"> because it will enable </w:t>
      </w:r>
      <w:r>
        <w:t xml:space="preserve">San Diego </w:t>
      </w:r>
      <w:r w:rsidR="00BD3CFB">
        <w:t xml:space="preserve">to </w:t>
      </w:r>
      <w:r>
        <w:t>“provide improved public safety coverage for police, fire, EMS and local government agencies in San Diego and Imperial Counties”</w:t>
      </w:r>
      <w:r>
        <w:rPr>
          <w:rStyle w:val="FootnoteReference"/>
        </w:rPr>
        <w:footnoteReference w:id="17"/>
      </w:r>
      <w:r>
        <w:t xml:space="preserve"> from its proposed new base stations.  </w:t>
      </w:r>
      <w:r w:rsidRPr="00BD3CFB">
        <w:rPr>
          <w:spacing w:val="-2"/>
        </w:rPr>
        <w:t xml:space="preserve">  </w:t>
      </w:r>
    </w:p>
    <w:p w:rsidR="0074239C" w14:paraId="2226DEF7" w14:textId="77777777">
      <w:pPr>
        <w:pStyle w:val="Heading1"/>
        <w:widowControl/>
      </w:pPr>
      <w:r>
        <w:t>Ordering clauses</w:t>
      </w:r>
    </w:p>
    <w:p w:rsidR="00C843FB" w14:paraId="48447269" w14:textId="77777777">
      <w:pPr>
        <w:pStyle w:val="ParaNum"/>
        <w:widowControl/>
      </w:pPr>
      <w:r>
        <w:t>Accordingly, IT IS ORDERED</w:t>
      </w:r>
      <w:r w:rsidR="00EE6631">
        <w:t>, pursuant to Section</w:t>
      </w:r>
      <w:r w:rsidR="003A1EEA">
        <w:t>s</w:t>
      </w:r>
      <w:r w:rsidR="00EE6631">
        <w:t xml:space="preserve"> 4(</w:t>
      </w:r>
      <w:r w:rsidR="00EE6631">
        <w:t>i</w:t>
      </w:r>
      <w:r w:rsidR="00EE6631">
        <w:t xml:space="preserve">) </w:t>
      </w:r>
      <w:r w:rsidR="003A1EEA">
        <w:t xml:space="preserve">and 303(c) </w:t>
      </w:r>
      <w:r w:rsidR="00EE6631">
        <w:t>of the Communications Act of 1934</w:t>
      </w:r>
      <w:r w:rsidR="001D6794">
        <w:t xml:space="preserve">, as amended, 47 U.S.C. </w:t>
      </w:r>
      <w:r w:rsidR="003A1EEA">
        <w:t xml:space="preserve">§§ </w:t>
      </w:r>
      <w:r w:rsidR="00EE6631">
        <w:t>154(</w:t>
      </w:r>
      <w:r w:rsidR="00EE6631">
        <w:t>i</w:t>
      </w:r>
      <w:r w:rsidR="00EE6631">
        <w:t>)</w:t>
      </w:r>
      <w:r w:rsidR="001D6794">
        <w:t xml:space="preserve">, 303(c), and Section 1.925 of the Commission’s rules, 47 CFR § 1.925, </w:t>
      </w:r>
      <w:r>
        <w:t xml:space="preserve">that the waiver request associated with ULS </w:t>
      </w:r>
      <w:r w:rsidRPr="00C6523A">
        <w:t>File No</w:t>
      </w:r>
      <w:r w:rsidR="00556A4F">
        <w:t>s</w:t>
      </w:r>
      <w:r w:rsidRPr="00C6523A">
        <w:t xml:space="preserve">. </w:t>
      </w:r>
      <w:r w:rsidRPr="00767E67" w:rsidR="00767E67">
        <w:rPr>
          <w:spacing w:val="-2"/>
        </w:rPr>
        <w:t>0</w:t>
      </w:r>
      <w:r w:rsidRPr="00954DFA" w:rsidR="00712C45">
        <w:rPr>
          <w:spacing w:val="-2"/>
        </w:rPr>
        <w:t>0008</w:t>
      </w:r>
      <w:r w:rsidR="00712C45">
        <w:rPr>
          <w:spacing w:val="-2"/>
        </w:rPr>
        <w:t xml:space="preserve">642975, 0008642976, 0008642979 </w:t>
      </w:r>
      <w:r>
        <w:t xml:space="preserve">filed by </w:t>
      </w:r>
      <w:r w:rsidR="00612FF7">
        <w:t xml:space="preserve">the </w:t>
      </w:r>
      <w:r w:rsidR="009002EF">
        <w:t>County of San Diego</w:t>
      </w:r>
      <w:r>
        <w:t xml:space="preserve"> </w:t>
      </w:r>
      <w:r w:rsidR="00AD0E56">
        <w:t>IS</w:t>
      </w:r>
      <w:r>
        <w:t xml:space="preserve"> GRANTED and the associated application</w:t>
      </w:r>
      <w:r w:rsidR="00556A4F">
        <w:t>s</w:t>
      </w:r>
      <w:r>
        <w:t xml:space="preserve"> SHALL BE PROCESSED accordingly</w:t>
      </w:r>
      <w:r w:rsidRPr="004674D7">
        <w:rPr>
          <w:spacing w:val="-2"/>
        </w:rPr>
        <w:t>.</w:t>
      </w:r>
    </w:p>
    <w:p w:rsidR="0074239C" w14:paraId="04E60755" w14:textId="77777777">
      <w:pPr>
        <w:pStyle w:val="ParaNum"/>
        <w:widowControl/>
      </w:pPr>
      <w:r>
        <w:t xml:space="preserve">This action is taken under delegated authority pursuant </w:t>
      </w:r>
      <w:r w:rsidR="00EE6631">
        <w:t>to Section 155(c) of the Communications Act of 1934, as amended, 47 U.S.C. § 155(c)</w:t>
      </w:r>
      <w:r w:rsidR="00687309">
        <w:t xml:space="preserve"> and</w:t>
      </w:r>
      <w:r w:rsidR="00EE6631">
        <w:t xml:space="preserve"> Sections 0.191 and 0.392 of the Commission’s rules, 47 CFR §§ 0.191, 0.392. </w:t>
      </w:r>
    </w:p>
    <w:p w:rsidR="00DA2826" w:rsidP="00E17F6C" w14:paraId="07B3EB8C" w14:textId="77777777">
      <w:pPr>
        <w:pStyle w:val="ParaNum"/>
        <w:widowControl/>
        <w:numPr>
          <w:ilvl w:val="0"/>
          <w:numId w:val="0"/>
        </w:numPr>
        <w:spacing w:after="0"/>
        <w:ind w:left="3600" w:firstLine="720"/>
      </w:pPr>
      <w:r>
        <w:t xml:space="preserve">FEDERAL COMMUNICATIONS COMMISSION </w:t>
      </w:r>
    </w:p>
    <w:p w:rsidR="00DA2826" w14:paraId="1C601F05" w14:textId="77777777">
      <w:pPr>
        <w:pStyle w:val="ParaNum"/>
        <w:widowControl/>
        <w:numPr>
          <w:ilvl w:val="0"/>
          <w:numId w:val="0"/>
        </w:numPr>
        <w:spacing w:after="0"/>
        <w:ind w:left="720"/>
      </w:pPr>
    </w:p>
    <w:p w:rsidR="00DA2826" w14:paraId="2E92CF65" w14:textId="77777777">
      <w:pPr>
        <w:pStyle w:val="ParaNum"/>
        <w:widowControl/>
        <w:numPr>
          <w:ilvl w:val="0"/>
          <w:numId w:val="0"/>
        </w:numPr>
        <w:spacing w:after="0"/>
        <w:ind w:left="720"/>
      </w:pPr>
    </w:p>
    <w:p w:rsidR="00DA2826" w14:paraId="512B2198" w14:textId="77777777">
      <w:pPr>
        <w:pStyle w:val="ParaNum"/>
        <w:widowControl/>
        <w:numPr>
          <w:ilvl w:val="0"/>
          <w:numId w:val="0"/>
        </w:numPr>
        <w:spacing w:after="0"/>
        <w:ind w:left="720"/>
      </w:pPr>
    </w:p>
    <w:p w:rsidR="00DA2826" w14:paraId="7EB49E21" w14:textId="77777777">
      <w:pPr>
        <w:pStyle w:val="ParaNum"/>
        <w:widowControl/>
        <w:numPr>
          <w:ilvl w:val="0"/>
          <w:numId w:val="0"/>
        </w:numPr>
        <w:spacing w:after="0"/>
        <w:ind w:left="720"/>
      </w:pPr>
    </w:p>
    <w:p w:rsidR="00DA2826" w:rsidP="00E17F6C" w14:paraId="722356FD" w14:textId="77777777">
      <w:pPr>
        <w:pStyle w:val="ParaNum"/>
        <w:widowControl/>
        <w:numPr>
          <w:ilvl w:val="0"/>
          <w:numId w:val="0"/>
        </w:numPr>
        <w:spacing w:after="0"/>
        <w:ind w:left="3600" w:firstLine="720"/>
      </w:pPr>
      <w:r>
        <w:t xml:space="preserve">Michael J. Wilhelm  </w:t>
      </w:r>
    </w:p>
    <w:p w:rsidR="00DA2826" w:rsidP="00E17F6C" w14:paraId="50CD239E" w14:textId="77777777">
      <w:pPr>
        <w:pStyle w:val="ParaNum"/>
        <w:widowControl/>
        <w:numPr>
          <w:ilvl w:val="0"/>
          <w:numId w:val="0"/>
        </w:numPr>
        <w:spacing w:after="0"/>
        <w:ind w:left="3600" w:firstLine="720"/>
      </w:pPr>
      <w:r>
        <w:t xml:space="preserve">Chief, Policy and Licensing Division </w:t>
      </w:r>
    </w:p>
    <w:p w:rsidR="00DA2826" w:rsidP="00E17F6C" w14:paraId="68DC3A0A" w14:textId="77777777">
      <w:pPr>
        <w:pStyle w:val="ParaNum"/>
        <w:widowControl/>
        <w:numPr>
          <w:ilvl w:val="0"/>
          <w:numId w:val="0"/>
        </w:numPr>
        <w:spacing w:after="0"/>
        <w:ind w:left="3600" w:firstLine="720"/>
      </w:pPr>
      <w:r>
        <w:t>Public Safety and Homeland Security Bureau</w:t>
      </w:r>
    </w:p>
    <w:p w:rsidR="009364FC" w:rsidP="00E17F6C" w14:paraId="63AB8313" w14:textId="77777777">
      <w:pPr>
        <w:pStyle w:val="ParaNum"/>
        <w:widowControl/>
        <w:numPr>
          <w:ilvl w:val="0"/>
          <w:numId w:val="0"/>
        </w:numPr>
        <w:spacing w:after="0"/>
        <w:ind w:left="3600" w:firstLine="720"/>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7F0F" w:rsidP="0055614C" w14:paraId="6286C7F2" w14:textId="77777777">
    <w:pPr>
      <w:pStyle w:val="Footer"/>
      <w:framePr w:wrap="around" w:vAnchor="text" w:hAnchor="margin" w:xAlign="center" w:y="1"/>
    </w:pPr>
    <w:r>
      <w:fldChar w:fldCharType="begin"/>
    </w:r>
    <w:r>
      <w:instrText xml:space="preserve">PAGE  </w:instrText>
    </w:r>
    <w:r>
      <w:fldChar w:fldCharType="separate"/>
    </w:r>
    <w:r w:rsidR="00EC7084">
      <w:rPr>
        <w:noProof/>
      </w:rPr>
      <w:t>3</w:t>
    </w:r>
    <w:r>
      <w:fldChar w:fldCharType="end"/>
    </w:r>
  </w:p>
  <w:p w:rsidR="00037F0F" w14:paraId="67B1806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7F0F" w:rsidP="0055614C" w14:paraId="465FFEDC" w14:textId="77777777">
    <w:pPr>
      <w:pStyle w:val="Footer"/>
      <w:framePr w:wrap="around" w:vAnchor="text" w:hAnchor="margin" w:xAlign="center" w:y="1"/>
    </w:pPr>
    <w:r>
      <w:fldChar w:fldCharType="begin"/>
    </w:r>
    <w:r>
      <w:instrText xml:space="preserve">PAGE  </w:instrText>
    </w:r>
    <w:r>
      <w:fldChar w:fldCharType="separate"/>
    </w:r>
    <w:r w:rsidR="00B76FF7">
      <w:rPr>
        <w:noProof/>
      </w:rPr>
      <w:t>2</w:t>
    </w:r>
    <w:r>
      <w:fldChar w:fldCharType="end"/>
    </w:r>
  </w:p>
  <w:p w:rsidR="00037F0F" w14:paraId="6BC10F71"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7F0F" w14:paraId="79F131D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148DA" w14:paraId="1638A326" w14:textId="77777777">
      <w:r>
        <w:separator/>
      </w:r>
    </w:p>
  </w:footnote>
  <w:footnote w:type="continuationSeparator" w:id="1">
    <w:p w:rsidR="008148DA" w:rsidP="00C721AC" w14:paraId="0D341514" w14:textId="77777777">
      <w:pPr>
        <w:spacing w:before="120"/>
        <w:rPr>
          <w:sz w:val="20"/>
        </w:rPr>
      </w:pPr>
      <w:r>
        <w:rPr>
          <w:sz w:val="20"/>
        </w:rPr>
        <w:t xml:space="preserve">(Continued from previous page)  </w:t>
      </w:r>
      <w:r>
        <w:rPr>
          <w:sz w:val="20"/>
        </w:rPr>
        <w:separator/>
      </w:r>
    </w:p>
  </w:footnote>
  <w:footnote w:type="continuationNotice" w:id="2">
    <w:p w:rsidR="008148DA" w:rsidP="00C721AC" w14:paraId="430CF668" w14:textId="77777777">
      <w:pPr>
        <w:jc w:val="right"/>
        <w:rPr>
          <w:sz w:val="20"/>
        </w:rPr>
      </w:pPr>
    </w:p>
  </w:footnote>
  <w:footnote w:id="3">
    <w:p w:rsidR="005F7E4F" w:rsidP="005F7E4F" w14:paraId="45D049E4" w14:textId="77777777">
      <w:pPr>
        <w:pStyle w:val="FootnoteText"/>
      </w:pPr>
      <w:r>
        <w:rPr>
          <w:rStyle w:val="FootnoteReference"/>
        </w:rPr>
        <w:footnoteRef/>
      </w:r>
      <w:r>
        <w:t xml:space="preserve"> </w:t>
      </w:r>
      <w:r w:rsidR="006B543F">
        <w:rPr>
          <w:i/>
        </w:rPr>
        <w:t>See</w:t>
      </w:r>
      <w:r w:rsidR="006B543F">
        <w:t xml:space="preserve"> ULS applications no. </w:t>
      </w:r>
      <w:r w:rsidRPr="00954DFA" w:rsidR="006B543F">
        <w:rPr>
          <w:spacing w:val="-2"/>
        </w:rPr>
        <w:t>0008</w:t>
      </w:r>
      <w:r w:rsidR="006B543F">
        <w:rPr>
          <w:spacing w:val="-2"/>
        </w:rPr>
        <w:t xml:space="preserve">642975, 0008642976, 0008642979, filed May 15, 2019 (San Diego Applications). </w:t>
      </w:r>
      <w:r w:rsidR="006B543F">
        <w:rPr>
          <w:i/>
          <w:spacing w:val="-2"/>
        </w:rPr>
        <w:t>See also</w:t>
      </w:r>
      <w:r w:rsidR="006B543F">
        <w:rPr>
          <w:spacing w:val="-2"/>
        </w:rPr>
        <w:t xml:space="preserve"> document attached to the San Diego Applications on April 30, 2019 labeled “San Diego Waiver Request” (Waiver Request).</w:t>
      </w:r>
    </w:p>
  </w:footnote>
  <w:footnote w:id="4">
    <w:p w:rsidR="00B70DCF" w:rsidP="00B70DCF" w14:paraId="62AF8F6F" w14:textId="77777777">
      <w:pPr>
        <w:pStyle w:val="FootnoteText"/>
      </w:pPr>
      <w:r>
        <w:rPr>
          <w:rStyle w:val="FootnoteReference"/>
        </w:rPr>
        <w:footnoteRef/>
      </w:r>
      <w:r>
        <w:t xml:space="preserve"> San Diego Applications</w:t>
      </w:r>
      <w:r w:rsidR="00E679E8">
        <w:t>.</w:t>
      </w:r>
    </w:p>
  </w:footnote>
  <w:footnote w:id="5">
    <w:p w:rsidR="005A6B6B" w14:paraId="041E8CD7" w14:textId="77777777">
      <w:pPr>
        <w:pStyle w:val="FootnoteText"/>
      </w:pPr>
      <w:r>
        <w:rPr>
          <w:rStyle w:val="FootnoteReference"/>
        </w:rPr>
        <w:footnoteRef/>
      </w:r>
      <w:r>
        <w:t xml:space="preserve"> </w:t>
      </w:r>
      <w:r w:rsidR="009474FB">
        <w:t>San Diego’s proposed base stations would be located between 73 and 100 kilometers from Location 2 on Third District’s call sign KNIV764.</w:t>
      </w:r>
      <w:r w:rsidR="006B543F">
        <w:t xml:space="preserve">  </w:t>
      </w:r>
      <w:r w:rsidRPr="00C53F56" w:rsidR="006B543F">
        <w:t xml:space="preserve">Generally, an applicant seeking to license a base station in the 800 MHz band must maintain a 113 km distance to previously licensed co-channel base stations but may seek to operate at a distance less than 113 km if the applicant meets certain technical criteria specified in a short-spacing table.  </w:t>
      </w:r>
      <w:r w:rsidRPr="00E679E8" w:rsidR="006B543F">
        <w:rPr>
          <w:i/>
        </w:rPr>
        <w:t>See</w:t>
      </w:r>
      <w:r w:rsidRPr="00C53F56" w:rsidR="006B543F">
        <w:t xml:space="preserve"> 47 CFR § 90.621(b)(4).  </w:t>
      </w:r>
      <w:r w:rsidR="006B543F">
        <w:t xml:space="preserve">However, </w:t>
      </w:r>
      <w:r w:rsidRPr="00C53F56" w:rsidR="006B543F">
        <w:t xml:space="preserve">an applicant may seek to license a base station at a distance less than that specified in the short-spacing table if the applicant includes a letter of concurrence from each short-spaced incumbent.  </w:t>
      </w:r>
      <w:r w:rsidRPr="00E679E8" w:rsidR="006B543F">
        <w:rPr>
          <w:i/>
        </w:rPr>
        <w:t>See</w:t>
      </w:r>
      <w:r w:rsidRPr="00C53F56" w:rsidR="006B543F">
        <w:t xml:space="preserve"> 47 CFR § 90.621(b)(5).</w:t>
      </w:r>
    </w:p>
  </w:footnote>
  <w:footnote w:id="6">
    <w:p w:rsidR="00EC3087" w14:paraId="230DBCB8" w14:textId="77777777">
      <w:pPr>
        <w:pStyle w:val="FootnoteText"/>
      </w:pPr>
      <w:r>
        <w:rPr>
          <w:rStyle w:val="FootnoteReference"/>
        </w:rPr>
        <w:footnoteRef/>
      </w:r>
      <w:r>
        <w:t xml:space="preserve"> </w:t>
      </w:r>
      <w:r w:rsidR="008B7FCF">
        <w:t xml:space="preserve">Letter from </w:t>
      </w:r>
      <w:r w:rsidR="009474FB">
        <w:t>Anna Holmes, Telecommunications Technician 3, San Diego County, Sheriff’s Wireless Services Division</w:t>
      </w:r>
      <w:r w:rsidR="00054267">
        <w:t xml:space="preserve"> and James Kay, manager of Third District Enterprises, LLC</w:t>
      </w:r>
      <w:r w:rsidR="009474FB">
        <w:t xml:space="preserve">, to FCC at 1 (Apr. 23, 2019) </w:t>
      </w:r>
      <w:r w:rsidR="00906DF9">
        <w:t xml:space="preserve">(attached to San Diego Applications) </w:t>
      </w:r>
      <w:r w:rsidR="009474FB">
        <w:t xml:space="preserve">(Third District Letter of Consent). </w:t>
      </w:r>
    </w:p>
  </w:footnote>
  <w:footnote w:id="7">
    <w:p w:rsidR="006B543F" w14:paraId="610DA38D" w14:textId="77777777">
      <w:pPr>
        <w:pStyle w:val="FootnoteText"/>
      </w:pPr>
      <w:r>
        <w:rPr>
          <w:rStyle w:val="FootnoteReference"/>
        </w:rPr>
        <w:footnoteRef/>
      </w:r>
      <w:r>
        <w:t xml:space="preserve"> 47 CFR § 90.621(b)(5).</w:t>
      </w:r>
    </w:p>
  </w:footnote>
  <w:footnote w:id="8">
    <w:p w:rsidR="001865BD" w:rsidP="001865BD" w14:paraId="634847B7" w14:textId="77777777">
      <w:pPr>
        <w:pStyle w:val="FootnoteText"/>
      </w:pPr>
      <w:r>
        <w:rPr>
          <w:rStyle w:val="FootnoteReference"/>
        </w:rPr>
        <w:footnoteRef/>
      </w:r>
      <w:r>
        <w:t xml:space="preserve"> </w:t>
      </w:r>
      <w:r w:rsidRPr="00DE6692" w:rsidR="00C53F56">
        <w:rPr>
          <w:i/>
        </w:rPr>
        <w:t>Id</w:t>
      </w:r>
      <w:r w:rsidR="00C53F56">
        <w:t>.</w:t>
      </w:r>
    </w:p>
  </w:footnote>
  <w:footnote w:id="9">
    <w:p w:rsidR="001865BD" w:rsidP="001865BD" w14:paraId="66F41C1B" w14:textId="77777777">
      <w:pPr>
        <w:pStyle w:val="FootnoteText"/>
      </w:pPr>
      <w:r>
        <w:rPr>
          <w:rStyle w:val="FootnoteReference"/>
        </w:rPr>
        <w:footnoteRef/>
      </w:r>
      <w:r>
        <w:t xml:space="preserve"> </w:t>
      </w:r>
      <w:r w:rsidRPr="00DE6692">
        <w:rPr>
          <w:i/>
        </w:rPr>
        <w:t>Id</w:t>
      </w:r>
      <w:r>
        <w:t>.</w:t>
      </w:r>
    </w:p>
  </w:footnote>
  <w:footnote w:id="10">
    <w:p w:rsidR="00037F0F" w:rsidRPr="00B64E7E" w:rsidP="003622DA" w14:paraId="3DE735D7" w14:textId="4450287F">
      <w:pPr>
        <w:pStyle w:val="FootnoteText"/>
      </w:pPr>
      <w:r>
        <w:rPr>
          <w:rStyle w:val="FootnoteReference"/>
        </w:rPr>
        <w:footnoteRef/>
      </w:r>
      <w:r>
        <w:t xml:space="preserve"> </w:t>
      </w:r>
      <w:r w:rsidRPr="00B64E7E">
        <w:t xml:space="preserve">47 </w:t>
      </w:r>
      <w:r w:rsidRPr="00B64E7E" w:rsidR="00C843FB">
        <w:t>CFR</w:t>
      </w:r>
      <w:r w:rsidRPr="00B64E7E">
        <w:t xml:space="preserve"> § 1.925(b)(3)(</w:t>
      </w:r>
      <w:r w:rsidRPr="00B64E7E">
        <w:t>i</w:t>
      </w:r>
      <w:r w:rsidRPr="00B64E7E">
        <w:t>)</w:t>
      </w:r>
      <w:r w:rsidRPr="00B64E7E" w:rsidR="00F055AA">
        <w:t xml:space="preserve">.  </w:t>
      </w:r>
      <w:r w:rsidRPr="00B64E7E" w:rsidR="00F055AA">
        <w:rPr>
          <w:i/>
          <w:snapToGrid w:val="0"/>
          <w:color w:val="000000"/>
          <w:kern w:val="28"/>
        </w:rPr>
        <w:t>See also</w:t>
      </w:r>
      <w:r w:rsidRPr="00B64E7E" w:rsidR="00F055AA">
        <w:rPr>
          <w:i/>
          <w:iCs/>
          <w:snapToGrid w:val="0"/>
          <w:color w:val="000000"/>
          <w:kern w:val="28"/>
        </w:rPr>
        <w:t>, </w:t>
      </w:r>
      <w:hyperlink r:id="rId1" w:anchor="co_pp_sp_350_1157" w:history="1">
        <w:r w:rsidRPr="00B64E7E" w:rsidR="00F055AA">
          <w:rPr>
            <w:bCs/>
            <w:i/>
            <w:iCs/>
            <w:snapToGrid w:val="0"/>
            <w:color w:val="000000"/>
            <w:kern w:val="28"/>
          </w:rPr>
          <w:t>WAIT</w:t>
        </w:r>
        <w:r w:rsidRPr="00B64E7E" w:rsidR="00F055AA">
          <w:rPr>
            <w:i/>
            <w:iCs/>
            <w:snapToGrid w:val="0"/>
            <w:color w:val="000000"/>
            <w:kern w:val="28"/>
          </w:rPr>
          <w:t>  </w:t>
        </w:r>
        <w:r w:rsidRPr="00B64E7E" w:rsidR="00F055AA">
          <w:rPr>
            <w:bCs/>
            <w:i/>
            <w:iCs/>
            <w:snapToGrid w:val="0"/>
            <w:color w:val="000000"/>
            <w:kern w:val="28"/>
          </w:rPr>
          <w:t>Radio</w:t>
        </w:r>
        <w:r w:rsidRPr="00B64E7E" w:rsidR="00F055AA">
          <w:rPr>
            <w:i/>
            <w:iCs/>
            <w:snapToGrid w:val="0"/>
            <w:color w:val="000000"/>
            <w:kern w:val="28"/>
          </w:rPr>
          <w:t xml:space="preserve"> v. FCC, </w:t>
        </w:r>
        <w:r w:rsidRPr="00B64E7E" w:rsidR="00F055AA">
          <w:rPr>
            <w:iCs/>
            <w:snapToGrid w:val="0"/>
            <w:color w:val="000000"/>
            <w:kern w:val="28"/>
          </w:rPr>
          <w:t>418</w:t>
        </w:r>
        <w:r w:rsidRPr="00B64E7E" w:rsidR="00F055AA">
          <w:rPr>
            <w:snapToGrid w:val="0"/>
            <w:color w:val="000000"/>
            <w:kern w:val="28"/>
          </w:rPr>
          <w:t> F.2d 1153, 1157 (D.C. Cir. 1969)</w:t>
        </w:r>
      </w:hyperlink>
      <w:r w:rsidRPr="00B64E7E" w:rsidR="00F055AA">
        <w:rPr>
          <w:snapToGrid w:val="0"/>
          <w:color w:val="000000"/>
          <w:kern w:val="28"/>
        </w:rPr>
        <w:t> (holding that the FCC may exercise its discretion to waive a rule where particular facts would make strict compliance inconsistent with the public interest), </w:t>
      </w:r>
      <w:r w:rsidRPr="00B64E7E" w:rsidR="00F055AA">
        <w:rPr>
          <w:i/>
          <w:iCs/>
          <w:snapToGrid w:val="0"/>
          <w:color w:val="000000"/>
          <w:kern w:val="28"/>
        </w:rPr>
        <w:t>aff'd</w:t>
      </w:r>
      <w:r w:rsidRPr="00B64E7E" w:rsidR="00F055AA">
        <w:rPr>
          <w:snapToGrid w:val="0"/>
          <w:color w:val="000000"/>
          <w:kern w:val="28"/>
        </w:rPr>
        <w:t>, </w:t>
      </w:r>
      <w:hyperlink r:id="rId2" w:history="1">
        <w:r w:rsidRPr="00B64E7E" w:rsidR="00F055AA">
          <w:rPr>
            <w:snapToGrid w:val="0"/>
            <w:color w:val="000000"/>
            <w:kern w:val="28"/>
          </w:rPr>
          <w:t>459 F.2d 1203 (1973)</w:t>
        </w:r>
      </w:hyperlink>
      <w:r w:rsidRPr="00B64E7E" w:rsidR="00F055AA">
        <w:rPr>
          <w:snapToGrid w:val="0"/>
          <w:color w:val="000000"/>
          <w:kern w:val="28"/>
        </w:rPr>
        <w:t>, </w:t>
      </w:r>
      <w:r w:rsidRPr="00B64E7E" w:rsidR="00F055AA">
        <w:rPr>
          <w:i/>
          <w:iCs/>
          <w:snapToGrid w:val="0"/>
          <w:color w:val="000000"/>
          <w:kern w:val="28"/>
        </w:rPr>
        <w:t>cert. denied</w:t>
      </w:r>
      <w:r w:rsidRPr="00B64E7E" w:rsidR="00F055AA">
        <w:rPr>
          <w:snapToGrid w:val="0"/>
          <w:color w:val="000000"/>
          <w:kern w:val="28"/>
        </w:rPr>
        <w:t>, </w:t>
      </w:r>
      <w:hyperlink r:id="rId3" w:history="1">
        <w:r w:rsidRPr="00B64E7E" w:rsidR="00F055AA">
          <w:rPr>
            <w:snapToGrid w:val="0"/>
            <w:color w:val="000000"/>
            <w:kern w:val="28"/>
          </w:rPr>
          <w:t>409 U.S. 1027 (1972)</w:t>
        </w:r>
      </w:hyperlink>
      <w:r w:rsidRPr="00B64E7E" w:rsidR="00F055AA">
        <w:rPr>
          <w:snapToGrid w:val="0"/>
          <w:color w:val="000000"/>
          <w:kern w:val="28"/>
        </w:rPr>
        <w:t>; </w:t>
      </w:r>
      <w:hyperlink r:id="rId4" w:history="1">
        <w:r w:rsidRPr="00B64E7E" w:rsidR="00F055AA">
          <w:rPr>
            <w:i/>
            <w:iCs/>
            <w:snapToGrid w:val="0"/>
            <w:color w:val="000000"/>
            <w:kern w:val="28"/>
          </w:rPr>
          <w:t>Northeast Cellular Tel. Co. v. FCC</w:t>
        </w:r>
        <w:r w:rsidRPr="00B64E7E" w:rsidR="00F055AA">
          <w:rPr>
            <w:snapToGrid w:val="0"/>
            <w:color w:val="000000"/>
            <w:kern w:val="28"/>
          </w:rPr>
          <w:t>, 897 F.2d 1164 (D.C. Cir. 1990)</w:t>
        </w:r>
      </w:hyperlink>
      <w:r w:rsidRPr="00B64E7E" w:rsidR="00F055AA">
        <w:rPr>
          <w:snapToGrid w:val="0"/>
          <w:color w:val="000000"/>
          <w:kern w:val="28"/>
        </w:rPr>
        <w:t> (holding that waiver of the Commission's rules may be granted in instances where the particular facts make strict compliance inconsistent with the public interest if applied to the petitioner and when the relief requested would not undermine the policy objective of the rule in question).</w:t>
      </w:r>
    </w:p>
  </w:footnote>
  <w:footnote w:id="11">
    <w:p w:rsidR="00037F0F" w:rsidRPr="00284FC2" w:rsidP="003622DA" w14:paraId="6A094083" w14:textId="77777777">
      <w:pPr>
        <w:pStyle w:val="FootnoteText"/>
        <w:rPr>
          <w:sz w:val="22"/>
          <w:szCs w:val="22"/>
        </w:rPr>
      </w:pPr>
      <w:r>
        <w:rPr>
          <w:rStyle w:val="FootnoteReference"/>
        </w:rPr>
        <w:footnoteRef/>
      </w:r>
      <w:r w:rsidRPr="00284FC2">
        <w:t xml:space="preserve"> 47 </w:t>
      </w:r>
      <w:r w:rsidRPr="00284FC2" w:rsidR="00C843FB">
        <w:t>CFR</w:t>
      </w:r>
      <w:r w:rsidRPr="00284FC2">
        <w:t xml:space="preserve"> § 1.925(b)(3)(ii).</w:t>
      </w:r>
    </w:p>
  </w:footnote>
  <w:footnote w:id="12">
    <w:p w:rsidR="008F3248" w14:paraId="7FFCBF66" w14:textId="77777777">
      <w:pPr>
        <w:pStyle w:val="FootnoteText"/>
      </w:pPr>
      <w:r>
        <w:rPr>
          <w:rStyle w:val="FootnoteReference"/>
        </w:rPr>
        <w:footnoteRef/>
      </w:r>
      <w:r>
        <w:t xml:space="preserve"> </w:t>
      </w:r>
      <w:r w:rsidR="00B05D34">
        <w:t xml:space="preserve"> </w:t>
      </w:r>
      <w:r w:rsidRPr="00C643C6">
        <w:rPr>
          <w:i/>
        </w:rPr>
        <w:t>Amendment of Part 90 of the Commission’s Rules to Permit the Short-Spacing of Specialized Mobile Radio Sys. Upon Concurrence from Co-Channel Licenses</w:t>
      </w:r>
      <w:r>
        <w:t xml:space="preserve">, </w:t>
      </w:r>
      <w:r w:rsidR="00844BC9">
        <w:t>PR Docket 90-</w:t>
      </w:r>
      <w:r w:rsidR="00B27156">
        <w:t xml:space="preserve">34, Report and Order, </w:t>
      </w:r>
      <w:r>
        <w:t xml:space="preserve">6 FCC </w:t>
      </w:r>
      <w:r>
        <w:t>Rcd</w:t>
      </w:r>
      <w:r>
        <w:t xml:space="preserve"> 4929</w:t>
      </w:r>
      <w:r w:rsidR="007D79D6">
        <w:t>, 4930, para. 10</w:t>
      </w:r>
      <w:r>
        <w:t xml:space="preserve"> (1991)</w:t>
      </w:r>
      <w:r w:rsidR="00B27156">
        <w:t xml:space="preserve">. </w:t>
      </w:r>
      <w:r w:rsidRPr="00E679E8" w:rsidR="00B27156">
        <w:rPr>
          <w:i/>
        </w:rPr>
        <w:t>Erratum</w:t>
      </w:r>
      <w:r w:rsidR="00B27156">
        <w:t>, 6</w:t>
      </w:r>
      <w:r w:rsidRPr="00B27156" w:rsidR="00B27156">
        <w:t xml:space="preserve"> FCC </w:t>
      </w:r>
      <w:r w:rsidRPr="00B27156" w:rsidR="00B27156">
        <w:t>Rcd</w:t>
      </w:r>
      <w:r w:rsidRPr="00B27156" w:rsidR="00B27156">
        <w:t>. 6650</w:t>
      </w:r>
      <w:r w:rsidRPr="00B27156" w:rsidR="00B27156">
        <w:t xml:space="preserve"> </w:t>
      </w:r>
      <w:r w:rsidR="00B27156">
        <w:t>(PRB 1991)</w:t>
      </w:r>
      <w:r w:rsidR="008E0D37">
        <w:t>.</w:t>
      </w:r>
    </w:p>
  </w:footnote>
  <w:footnote w:id="13">
    <w:p w:rsidR="00C21D76" w:rsidP="00C21D76" w14:paraId="1E4795C8" w14:textId="0C2810CE">
      <w:pPr>
        <w:pStyle w:val="FootnoteText"/>
      </w:pPr>
      <w:r>
        <w:rPr>
          <w:rStyle w:val="FootnoteReference"/>
        </w:rPr>
        <w:footnoteRef/>
      </w:r>
      <w:r>
        <w:t xml:space="preserve"> Letter from Michael J. Wilhelm, Deputy Chief, Public Safety and Homeland Security Bureau Policy and Licensing Division, FCC, to Russell H. Fox, Esq. and James Goldstein, Esq., at 1 (Nov. 12, 2014) (Notification of Long-Term Discontinuance).  </w:t>
      </w:r>
    </w:p>
  </w:footnote>
  <w:footnote w:id="14">
    <w:p w:rsidR="009C2FE0" w14:paraId="3B49D886" w14:textId="77777777">
      <w:pPr>
        <w:pStyle w:val="FootnoteText"/>
      </w:pPr>
      <w:r>
        <w:rPr>
          <w:rStyle w:val="FootnoteReference"/>
        </w:rPr>
        <w:footnoteRef/>
      </w:r>
      <w:r>
        <w:t xml:space="preserve"> </w:t>
      </w:r>
      <w:r w:rsidRPr="00DE6692">
        <w:rPr>
          <w:i/>
        </w:rPr>
        <w:t>Id</w:t>
      </w:r>
      <w:r>
        <w:t xml:space="preserve">. </w:t>
      </w:r>
      <w:r w:rsidR="00C30AFB">
        <w:t>at 1.</w:t>
      </w:r>
    </w:p>
  </w:footnote>
  <w:footnote w:id="15">
    <w:p w:rsidR="001B515E" w:rsidP="001B515E" w14:paraId="3D576E29" w14:textId="2CA91ED6">
      <w:pPr>
        <w:pStyle w:val="FootnoteText"/>
      </w:pPr>
      <w:r>
        <w:rPr>
          <w:rStyle w:val="FootnoteReference"/>
        </w:rPr>
        <w:footnoteRef/>
      </w:r>
      <w:r w:rsidRPr="00556A4F">
        <w:t xml:space="preserve"> </w:t>
      </w:r>
      <w:r w:rsidR="00BD3CFB">
        <w:rPr>
          <w:i/>
        </w:rPr>
        <w:t xml:space="preserve">Id. </w:t>
      </w:r>
      <w:r w:rsidRPr="009C7FB7">
        <w:t xml:space="preserve">at 2. </w:t>
      </w:r>
    </w:p>
  </w:footnote>
  <w:footnote w:id="16">
    <w:p w:rsidR="00AF7AAF" w:rsidP="00AF7AAF" w14:paraId="1B044F5E" w14:textId="77777777">
      <w:pPr>
        <w:pStyle w:val="FootnoteText"/>
      </w:pPr>
      <w:r>
        <w:rPr>
          <w:rStyle w:val="FootnoteReference"/>
        </w:rPr>
        <w:footnoteRef/>
      </w:r>
      <w:r>
        <w:t xml:space="preserve"> Waiver Request at 1.</w:t>
      </w:r>
    </w:p>
  </w:footnote>
  <w:footnote w:id="17">
    <w:p w:rsidR="00556A4F" w:rsidP="00556A4F" w14:paraId="47366C16" w14:textId="573DF79C">
      <w:pPr>
        <w:pStyle w:val="FootnoteText"/>
      </w:pPr>
      <w:r>
        <w:rPr>
          <w:rStyle w:val="FootnoteReference"/>
        </w:rPr>
        <w:footnoteRef/>
      </w:r>
      <w:r>
        <w:t xml:space="preserve"> </w:t>
      </w:r>
      <w:r w:rsidR="00FE3E21">
        <w:rPr>
          <w:i/>
        </w:rPr>
        <w:t>Id</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7F0F" w:rsidP="00810B6F" w14:paraId="0DDD558C" w14:textId="45E11BB6">
    <w:pPr>
      <w:pStyle w:val="Header"/>
      <w:rPr>
        <w:b w:val="0"/>
      </w:rPr>
    </w:pPr>
    <w:r>
      <w:tab/>
      <w:t>Federal Communications Commission</w:t>
    </w:r>
    <w:r>
      <w:tab/>
    </w:r>
    <w:r w:rsidR="002E0B5A">
      <w:t xml:space="preserve">DA </w:t>
    </w:r>
    <w:r w:rsidRPr="002B724A" w:rsidR="002B724A">
      <w:t>1</w:t>
    </w:r>
    <w:r w:rsidR="00A276B9">
      <w:t>9</w:t>
    </w:r>
    <w:r w:rsidRPr="002B724A" w:rsidR="002B724A">
      <w:t>-</w:t>
    </w:r>
    <w:r w:rsidR="009F1E2C">
      <w:t>849</w:t>
    </w:r>
  </w:p>
  <w:p w:rsidR="00037F0F" w14:paraId="7F278F42"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037F0F" w14:paraId="2BAFC80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7F0F" w:rsidP="00810B6F" w14:paraId="37F04231" w14:textId="224039C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sidR="00485C03">
      <w:rPr>
        <w:spacing w:val="-2"/>
      </w:rPr>
      <w:t xml:space="preserve">DA </w:t>
    </w:r>
    <w:r w:rsidRPr="002B724A" w:rsidR="002B724A">
      <w:rPr>
        <w:spacing w:val="-2"/>
      </w:rPr>
      <w:t>1</w:t>
    </w:r>
    <w:r w:rsidR="001F3965">
      <w:rPr>
        <w:spacing w:val="-2"/>
      </w:rPr>
      <w:t>9</w:t>
    </w:r>
    <w:r w:rsidRPr="002B724A" w:rsidR="002B724A">
      <w:rPr>
        <w:spacing w:val="-2"/>
      </w:rPr>
      <w:t>-</w:t>
    </w:r>
    <w:r w:rsidR="009F1E2C">
      <w:rPr>
        <w:spacing w:val="-2"/>
      </w:rPr>
      <w:t>849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6D516E"/>
    <w:multiLevelType w:val="hybridMultilevel"/>
    <w:tmpl w:val="02025E96"/>
    <w:lvl w:ilvl="0">
      <w:start w:val="1"/>
      <w:numFmt w:val="decimal"/>
      <w:lvlText w:val="%1."/>
      <w:lvlJc w:val="left"/>
      <w:pPr>
        <w:tabs>
          <w:tab w:val="num" w:pos="360"/>
        </w:tabs>
        <w:ind w:left="360" w:hanging="360"/>
      </w:pPr>
      <w:rPr>
        <w:rFonts w:ascii="Times New Roman" w:hAnsi="Times New Roman" w:cs="Times New Roman" w:hint="default"/>
        <w:i w:val="0"/>
        <w:color w:val="auto"/>
      </w:rPr>
    </w:lvl>
    <w:lvl w:ilvl="1">
      <w:start w:val="1"/>
      <w:numFmt w:val="lowerLetter"/>
      <w:lvlText w:val="%2."/>
      <w:lvlJc w:val="left"/>
      <w:pPr>
        <w:tabs>
          <w:tab w:val="num" w:pos="1080"/>
        </w:tabs>
        <w:ind w:left="1080" w:hanging="360"/>
      </w:pPr>
      <w:rPr>
        <w:color w:val="auto"/>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color w:val="auto"/>
      </w:r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9BA0F8A"/>
    <w:multiLevelType w:val="singleLevel"/>
    <w:tmpl w:val="C03E86D2"/>
    <w:lvl w:ilvl="0">
      <w:start w:val="1"/>
      <w:numFmt w:val="bullet"/>
      <w:lvlText w:val=""/>
      <w:lvlJc w:val="left"/>
      <w:pPr>
        <w:tabs>
          <w:tab w:val="num" w:pos="2520"/>
        </w:tabs>
        <w:ind w:left="2520" w:hanging="360"/>
      </w:pPr>
      <w:rPr>
        <w:rFonts w:ascii="Symbol" w:hAnsi="Symbol" w:hint="default"/>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5"/>
  </w:num>
  <w:num w:numId="5">
    <w:abstractNumId w:val="3"/>
  </w:num>
  <w:num w:numId="6">
    <w:abstractNumId w:val="1"/>
  </w:num>
  <w:num w:numId="7">
    <w:abstractNumId w:val="7"/>
    <w:lvlOverride w:ilvl="0">
      <w:startOverride w:val="1"/>
    </w:lvlOverride>
  </w:num>
  <w:num w:numId="8">
    <w:abstractNumId w:val="0"/>
  </w:num>
  <w:num w:numId="9">
    <w:abstractNumId w:val="7"/>
    <w:lvlOverride w:ilvl="0">
      <w:startOverride w:val="1"/>
    </w:lvlOverride>
  </w:num>
  <w:num w:numId="10">
    <w:abstractNumId w:val="6"/>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7"/>
  </w:num>
  <w:num w:numId="15">
    <w:abstractNumId w:val="7"/>
  </w:num>
  <w:num w:numId="16">
    <w:abstractNumId w:val="7"/>
    <w:lvlOverride w:ilvl="0">
      <w:startOverride w:val="1"/>
    </w:lvlOverride>
  </w:num>
  <w:num w:numId="17">
    <w:abstractNumId w:val="7"/>
  </w:num>
  <w:num w:numId="18">
    <w:abstractNumId w:val="7"/>
  </w:num>
  <w:num w:numId="19">
    <w:abstractNumId w:val="7"/>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78F"/>
    <w:rsid w:val="000011C0"/>
    <w:rsid w:val="0000376A"/>
    <w:rsid w:val="00003B45"/>
    <w:rsid w:val="00003BE7"/>
    <w:rsid w:val="0001497E"/>
    <w:rsid w:val="00015A45"/>
    <w:rsid w:val="000168C7"/>
    <w:rsid w:val="00021435"/>
    <w:rsid w:val="000227CE"/>
    <w:rsid w:val="00024B57"/>
    <w:rsid w:val="00025314"/>
    <w:rsid w:val="00031273"/>
    <w:rsid w:val="00036039"/>
    <w:rsid w:val="0003649B"/>
    <w:rsid w:val="00037F0F"/>
    <w:rsid w:val="00037F90"/>
    <w:rsid w:val="00041C3E"/>
    <w:rsid w:val="0004345C"/>
    <w:rsid w:val="00044C0A"/>
    <w:rsid w:val="00050FCF"/>
    <w:rsid w:val="00051BD6"/>
    <w:rsid w:val="000529BD"/>
    <w:rsid w:val="00054267"/>
    <w:rsid w:val="00057B46"/>
    <w:rsid w:val="00062066"/>
    <w:rsid w:val="00063935"/>
    <w:rsid w:val="00066B75"/>
    <w:rsid w:val="000677F6"/>
    <w:rsid w:val="00081A8B"/>
    <w:rsid w:val="00082300"/>
    <w:rsid w:val="000875BF"/>
    <w:rsid w:val="00096D8C"/>
    <w:rsid w:val="000972BB"/>
    <w:rsid w:val="000A0167"/>
    <w:rsid w:val="000A0559"/>
    <w:rsid w:val="000A559F"/>
    <w:rsid w:val="000A7D45"/>
    <w:rsid w:val="000B578B"/>
    <w:rsid w:val="000C034B"/>
    <w:rsid w:val="000C0B65"/>
    <w:rsid w:val="000C0DEA"/>
    <w:rsid w:val="000C2D1C"/>
    <w:rsid w:val="000D3C5E"/>
    <w:rsid w:val="000D528F"/>
    <w:rsid w:val="000D7294"/>
    <w:rsid w:val="000D73C8"/>
    <w:rsid w:val="000D7A67"/>
    <w:rsid w:val="000E0181"/>
    <w:rsid w:val="000E0404"/>
    <w:rsid w:val="000E05FE"/>
    <w:rsid w:val="000E105F"/>
    <w:rsid w:val="000E3D42"/>
    <w:rsid w:val="000E596C"/>
    <w:rsid w:val="000F6D36"/>
    <w:rsid w:val="000F7E02"/>
    <w:rsid w:val="0010338F"/>
    <w:rsid w:val="001038C6"/>
    <w:rsid w:val="00107FA3"/>
    <w:rsid w:val="00114223"/>
    <w:rsid w:val="0011428D"/>
    <w:rsid w:val="00114C27"/>
    <w:rsid w:val="00115BC0"/>
    <w:rsid w:val="001170FC"/>
    <w:rsid w:val="00120741"/>
    <w:rsid w:val="001221E1"/>
    <w:rsid w:val="00122BD5"/>
    <w:rsid w:val="00123B8C"/>
    <w:rsid w:val="00126105"/>
    <w:rsid w:val="00131511"/>
    <w:rsid w:val="0013206E"/>
    <w:rsid w:val="00132492"/>
    <w:rsid w:val="00132E36"/>
    <w:rsid w:val="00132FE0"/>
    <w:rsid w:val="00133A96"/>
    <w:rsid w:val="00133F79"/>
    <w:rsid w:val="00137BE1"/>
    <w:rsid w:val="0015154F"/>
    <w:rsid w:val="001529C0"/>
    <w:rsid w:val="001607B5"/>
    <w:rsid w:val="0016158F"/>
    <w:rsid w:val="00162444"/>
    <w:rsid w:val="00167849"/>
    <w:rsid w:val="00173146"/>
    <w:rsid w:val="0017406F"/>
    <w:rsid w:val="00181407"/>
    <w:rsid w:val="00183356"/>
    <w:rsid w:val="001865BD"/>
    <w:rsid w:val="00187107"/>
    <w:rsid w:val="00194A66"/>
    <w:rsid w:val="00196091"/>
    <w:rsid w:val="001A348F"/>
    <w:rsid w:val="001A4144"/>
    <w:rsid w:val="001B515E"/>
    <w:rsid w:val="001B6F07"/>
    <w:rsid w:val="001B7111"/>
    <w:rsid w:val="001C45F4"/>
    <w:rsid w:val="001C5B56"/>
    <w:rsid w:val="001D0DA2"/>
    <w:rsid w:val="001D4A27"/>
    <w:rsid w:val="001D4B77"/>
    <w:rsid w:val="001D6794"/>
    <w:rsid w:val="001D6BCF"/>
    <w:rsid w:val="001E01CA"/>
    <w:rsid w:val="001E2E98"/>
    <w:rsid w:val="001E62E2"/>
    <w:rsid w:val="001F173C"/>
    <w:rsid w:val="001F1D7F"/>
    <w:rsid w:val="001F3965"/>
    <w:rsid w:val="001F396B"/>
    <w:rsid w:val="0020000B"/>
    <w:rsid w:val="00203B89"/>
    <w:rsid w:val="00203F05"/>
    <w:rsid w:val="002047DF"/>
    <w:rsid w:val="0020583E"/>
    <w:rsid w:val="00214EC7"/>
    <w:rsid w:val="0021605D"/>
    <w:rsid w:val="002164BA"/>
    <w:rsid w:val="00217E78"/>
    <w:rsid w:val="00221D12"/>
    <w:rsid w:val="00223F36"/>
    <w:rsid w:val="002271BD"/>
    <w:rsid w:val="002321A1"/>
    <w:rsid w:val="00234751"/>
    <w:rsid w:val="00234E33"/>
    <w:rsid w:val="0023616F"/>
    <w:rsid w:val="00236C3B"/>
    <w:rsid w:val="0024169A"/>
    <w:rsid w:val="00242AB8"/>
    <w:rsid w:val="00244961"/>
    <w:rsid w:val="0024655E"/>
    <w:rsid w:val="0024723A"/>
    <w:rsid w:val="002506B1"/>
    <w:rsid w:val="00250AE4"/>
    <w:rsid w:val="00253E0A"/>
    <w:rsid w:val="00255584"/>
    <w:rsid w:val="00255A81"/>
    <w:rsid w:val="002563D8"/>
    <w:rsid w:val="0026321D"/>
    <w:rsid w:val="00264030"/>
    <w:rsid w:val="002740AD"/>
    <w:rsid w:val="0027489E"/>
    <w:rsid w:val="00275CF5"/>
    <w:rsid w:val="00282A13"/>
    <w:rsid w:val="0028301F"/>
    <w:rsid w:val="00284FC2"/>
    <w:rsid w:val="00285017"/>
    <w:rsid w:val="002864D2"/>
    <w:rsid w:val="0029053E"/>
    <w:rsid w:val="00294D02"/>
    <w:rsid w:val="0029584E"/>
    <w:rsid w:val="002A2D2E"/>
    <w:rsid w:val="002A3058"/>
    <w:rsid w:val="002A71BB"/>
    <w:rsid w:val="002B061C"/>
    <w:rsid w:val="002B724A"/>
    <w:rsid w:val="002C00E8"/>
    <w:rsid w:val="002C435D"/>
    <w:rsid w:val="002C5046"/>
    <w:rsid w:val="002D025A"/>
    <w:rsid w:val="002D1008"/>
    <w:rsid w:val="002E0B5A"/>
    <w:rsid w:val="002E27B5"/>
    <w:rsid w:val="002F14CB"/>
    <w:rsid w:val="002F6552"/>
    <w:rsid w:val="002F68C0"/>
    <w:rsid w:val="002F762C"/>
    <w:rsid w:val="002F7B7E"/>
    <w:rsid w:val="0030525A"/>
    <w:rsid w:val="003066E8"/>
    <w:rsid w:val="0030723A"/>
    <w:rsid w:val="00320119"/>
    <w:rsid w:val="00325773"/>
    <w:rsid w:val="00332062"/>
    <w:rsid w:val="003322AC"/>
    <w:rsid w:val="003376EC"/>
    <w:rsid w:val="00337ED6"/>
    <w:rsid w:val="00342253"/>
    <w:rsid w:val="00343749"/>
    <w:rsid w:val="00345DC2"/>
    <w:rsid w:val="00347A18"/>
    <w:rsid w:val="00351121"/>
    <w:rsid w:val="00360FD6"/>
    <w:rsid w:val="0036104F"/>
    <w:rsid w:val="003622DA"/>
    <w:rsid w:val="00363529"/>
    <w:rsid w:val="00364A9C"/>
    <w:rsid w:val="003660ED"/>
    <w:rsid w:val="00367824"/>
    <w:rsid w:val="00370AC1"/>
    <w:rsid w:val="00382BA6"/>
    <w:rsid w:val="0038453E"/>
    <w:rsid w:val="003861DD"/>
    <w:rsid w:val="003A15D2"/>
    <w:rsid w:val="003A1EEA"/>
    <w:rsid w:val="003A7DC8"/>
    <w:rsid w:val="003B0550"/>
    <w:rsid w:val="003B12C7"/>
    <w:rsid w:val="003B694F"/>
    <w:rsid w:val="003C31D4"/>
    <w:rsid w:val="003C3224"/>
    <w:rsid w:val="003C3CA4"/>
    <w:rsid w:val="003C5702"/>
    <w:rsid w:val="003D100A"/>
    <w:rsid w:val="003E17DE"/>
    <w:rsid w:val="003E185E"/>
    <w:rsid w:val="003E210B"/>
    <w:rsid w:val="003E4404"/>
    <w:rsid w:val="003E4841"/>
    <w:rsid w:val="003E72B2"/>
    <w:rsid w:val="003F0250"/>
    <w:rsid w:val="003F171C"/>
    <w:rsid w:val="003F5392"/>
    <w:rsid w:val="00402327"/>
    <w:rsid w:val="00403010"/>
    <w:rsid w:val="0040680E"/>
    <w:rsid w:val="0040696E"/>
    <w:rsid w:val="00407655"/>
    <w:rsid w:val="00410938"/>
    <w:rsid w:val="00412FC5"/>
    <w:rsid w:val="00420C71"/>
    <w:rsid w:val="00421310"/>
    <w:rsid w:val="00422276"/>
    <w:rsid w:val="004242F1"/>
    <w:rsid w:val="00424CFD"/>
    <w:rsid w:val="00426286"/>
    <w:rsid w:val="00430292"/>
    <w:rsid w:val="00431CF6"/>
    <w:rsid w:val="00440325"/>
    <w:rsid w:val="004405FB"/>
    <w:rsid w:val="00445A00"/>
    <w:rsid w:val="00451B0F"/>
    <w:rsid w:val="00455192"/>
    <w:rsid w:val="0046488E"/>
    <w:rsid w:val="00465CF6"/>
    <w:rsid w:val="004674D7"/>
    <w:rsid w:val="00472A82"/>
    <w:rsid w:val="00475FA7"/>
    <w:rsid w:val="00481E1E"/>
    <w:rsid w:val="004834AE"/>
    <w:rsid w:val="00484564"/>
    <w:rsid w:val="00485C03"/>
    <w:rsid w:val="00492079"/>
    <w:rsid w:val="00496D5A"/>
    <w:rsid w:val="004A3490"/>
    <w:rsid w:val="004A3D1B"/>
    <w:rsid w:val="004A4449"/>
    <w:rsid w:val="004A4A3E"/>
    <w:rsid w:val="004A5985"/>
    <w:rsid w:val="004A6821"/>
    <w:rsid w:val="004A7FCC"/>
    <w:rsid w:val="004B3315"/>
    <w:rsid w:val="004B49B2"/>
    <w:rsid w:val="004C105A"/>
    <w:rsid w:val="004C2EE3"/>
    <w:rsid w:val="004C6618"/>
    <w:rsid w:val="004C705A"/>
    <w:rsid w:val="004C7229"/>
    <w:rsid w:val="004E2387"/>
    <w:rsid w:val="004E3737"/>
    <w:rsid w:val="004E4A22"/>
    <w:rsid w:val="004E5F04"/>
    <w:rsid w:val="004E71C6"/>
    <w:rsid w:val="004F0E8A"/>
    <w:rsid w:val="004F3A48"/>
    <w:rsid w:val="00500E70"/>
    <w:rsid w:val="00501736"/>
    <w:rsid w:val="00502F93"/>
    <w:rsid w:val="0050392D"/>
    <w:rsid w:val="00503EF1"/>
    <w:rsid w:val="00505EF7"/>
    <w:rsid w:val="00511968"/>
    <w:rsid w:val="005120EB"/>
    <w:rsid w:val="00512113"/>
    <w:rsid w:val="005125B9"/>
    <w:rsid w:val="005140D7"/>
    <w:rsid w:val="0051505D"/>
    <w:rsid w:val="005266DC"/>
    <w:rsid w:val="00527C9F"/>
    <w:rsid w:val="00530681"/>
    <w:rsid w:val="00541EC8"/>
    <w:rsid w:val="00542063"/>
    <w:rsid w:val="005434AD"/>
    <w:rsid w:val="005540DE"/>
    <w:rsid w:val="00554340"/>
    <w:rsid w:val="0055614C"/>
    <w:rsid w:val="00556A4F"/>
    <w:rsid w:val="00561BE4"/>
    <w:rsid w:val="00562C2F"/>
    <w:rsid w:val="005656C0"/>
    <w:rsid w:val="005657A2"/>
    <w:rsid w:val="005709D0"/>
    <w:rsid w:val="00571145"/>
    <w:rsid w:val="00571B1C"/>
    <w:rsid w:val="00575D9A"/>
    <w:rsid w:val="00580A3A"/>
    <w:rsid w:val="005811F6"/>
    <w:rsid w:val="00583368"/>
    <w:rsid w:val="00593C21"/>
    <w:rsid w:val="00597DA3"/>
    <w:rsid w:val="005A2511"/>
    <w:rsid w:val="005A6B6B"/>
    <w:rsid w:val="005B078D"/>
    <w:rsid w:val="005B07C4"/>
    <w:rsid w:val="005B1B63"/>
    <w:rsid w:val="005B4569"/>
    <w:rsid w:val="005B6DF9"/>
    <w:rsid w:val="005B732F"/>
    <w:rsid w:val="005C6F82"/>
    <w:rsid w:val="005D7259"/>
    <w:rsid w:val="005E14C2"/>
    <w:rsid w:val="005F1688"/>
    <w:rsid w:val="005F661E"/>
    <w:rsid w:val="005F7E4F"/>
    <w:rsid w:val="00603D18"/>
    <w:rsid w:val="00607BA5"/>
    <w:rsid w:val="0061180A"/>
    <w:rsid w:val="00612FF7"/>
    <w:rsid w:val="0061591C"/>
    <w:rsid w:val="006176EF"/>
    <w:rsid w:val="00617E0A"/>
    <w:rsid w:val="006215F8"/>
    <w:rsid w:val="006229E5"/>
    <w:rsid w:val="00625F33"/>
    <w:rsid w:val="00626EB6"/>
    <w:rsid w:val="00632C1D"/>
    <w:rsid w:val="00635A50"/>
    <w:rsid w:val="00636ABC"/>
    <w:rsid w:val="0064071E"/>
    <w:rsid w:val="00642BD0"/>
    <w:rsid w:val="00642E69"/>
    <w:rsid w:val="006462D9"/>
    <w:rsid w:val="00655D03"/>
    <w:rsid w:val="00662E45"/>
    <w:rsid w:val="00664E0E"/>
    <w:rsid w:val="00670713"/>
    <w:rsid w:val="00671ADC"/>
    <w:rsid w:val="0067313D"/>
    <w:rsid w:val="00677744"/>
    <w:rsid w:val="00677B22"/>
    <w:rsid w:val="00682123"/>
    <w:rsid w:val="00683388"/>
    <w:rsid w:val="00683F84"/>
    <w:rsid w:val="00687309"/>
    <w:rsid w:val="00691519"/>
    <w:rsid w:val="006A64C7"/>
    <w:rsid w:val="006A6A81"/>
    <w:rsid w:val="006B543F"/>
    <w:rsid w:val="006B779E"/>
    <w:rsid w:val="006C1388"/>
    <w:rsid w:val="006C3729"/>
    <w:rsid w:val="006C443A"/>
    <w:rsid w:val="006C4F6D"/>
    <w:rsid w:val="006C5234"/>
    <w:rsid w:val="006D579C"/>
    <w:rsid w:val="006D5E81"/>
    <w:rsid w:val="006E259A"/>
    <w:rsid w:val="006E582A"/>
    <w:rsid w:val="006E6F1B"/>
    <w:rsid w:val="006F66B2"/>
    <w:rsid w:val="006F66D0"/>
    <w:rsid w:val="006F7393"/>
    <w:rsid w:val="007016F8"/>
    <w:rsid w:val="0070224F"/>
    <w:rsid w:val="00707CD2"/>
    <w:rsid w:val="007115F7"/>
    <w:rsid w:val="00712C45"/>
    <w:rsid w:val="00715B9A"/>
    <w:rsid w:val="00721BA5"/>
    <w:rsid w:val="00721C5D"/>
    <w:rsid w:val="007241D0"/>
    <w:rsid w:val="007252FB"/>
    <w:rsid w:val="00734DF2"/>
    <w:rsid w:val="00735465"/>
    <w:rsid w:val="0074239C"/>
    <w:rsid w:val="00742672"/>
    <w:rsid w:val="00744351"/>
    <w:rsid w:val="0075189D"/>
    <w:rsid w:val="00751BBE"/>
    <w:rsid w:val="007527B4"/>
    <w:rsid w:val="0075337B"/>
    <w:rsid w:val="00760594"/>
    <w:rsid w:val="00764FCD"/>
    <w:rsid w:val="00765A0A"/>
    <w:rsid w:val="00767E67"/>
    <w:rsid w:val="00771316"/>
    <w:rsid w:val="00782DDA"/>
    <w:rsid w:val="00785689"/>
    <w:rsid w:val="007865D3"/>
    <w:rsid w:val="00792668"/>
    <w:rsid w:val="00796A0B"/>
    <w:rsid w:val="0079754B"/>
    <w:rsid w:val="007A1E6D"/>
    <w:rsid w:val="007A2AA7"/>
    <w:rsid w:val="007A7C1D"/>
    <w:rsid w:val="007B0EB2"/>
    <w:rsid w:val="007C7523"/>
    <w:rsid w:val="007D0F63"/>
    <w:rsid w:val="007D79D6"/>
    <w:rsid w:val="007E1346"/>
    <w:rsid w:val="007E20CE"/>
    <w:rsid w:val="007F1411"/>
    <w:rsid w:val="007F20A6"/>
    <w:rsid w:val="007F520C"/>
    <w:rsid w:val="007F5B8C"/>
    <w:rsid w:val="007F5CA8"/>
    <w:rsid w:val="007F631B"/>
    <w:rsid w:val="007F6540"/>
    <w:rsid w:val="00802618"/>
    <w:rsid w:val="008065FA"/>
    <w:rsid w:val="00810B6F"/>
    <w:rsid w:val="008148DA"/>
    <w:rsid w:val="00814D79"/>
    <w:rsid w:val="008200D0"/>
    <w:rsid w:val="00821CE1"/>
    <w:rsid w:val="0082223B"/>
    <w:rsid w:val="00822CE0"/>
    <w:rsid w:val="00823CF3"/>
    <w:rsid w:val="008270AA"/>
    <w:rsid w:val="00830B73"/>
    <w:rsid w:val="00830CD5"/>
    <w:rsid w:val="008314FB"/>
    <w:rsid w:val="008335BA"/>
    <w:rsid w:val="00833F7E"/>
    <w:rsid w:val="00834D89"/>
    <w:rsid w:val="00836B13"/>
    <w:rsid w:val="00841AB1"/>
    <w:rsid w:val="00843965"/>
    <w:rsid w:val="00844BC9"/>
    <w:rsid w:val="00844EC8"/>
    <w:rsid w:val="00845899"/>
    <w:rsid w:val="00846926"/>
    <w:rsid w:val="00851BDC"/>
    <w:rsid w:val="008554AF"/>
    <w:rsid w:val="008606BC"/>
    <w:rsid w:val="00862D10"/>
    <w:rsid w:val="0087405F"/>
    <w:rsid w:val="00875E3E"/>
    <w:rsid w:val="008764DD"/>
    <w:rsid w:val="00876907"/>
    <w:rsid w:val="00876D17"/>
    <w:rsid w:val="00877684"/>
    <w:rsid w:val="00881505"/>
    <w:rsid w:val="00884563"/>
    <w:rsid w:val="00891789"/>
    <w:rsid w:val="00894919"/>
    <w:rsid w:val="008958D0"/>
    <w:rsid w:val="008A00B0"/>
    <w:rsid w:val="008A0474"/>
    <w:rsid w:val="008A294E"/>
    <w:rsid w:val="008A468F"/>
    <w:rsid w:val="008A61BB"/>
    <w:rsid w:val="008B0ECA"/>
    <w:rsid w:val="008B3BA4"/>
    <w:rsid w:val="008B3DE7"/>
    <w:rsid w:val="008B554F"/>
    <w:rsid w:val="008B6C90"/>
    <w:rsid w:val="008B72CE"/>
    <w:rsid w:val="008B7FCF"/>
    <w:rsid w:val="008C68F1"/>
    <w:rsid w:val="008D118C"/>
    <w:rsid w:val="008D2DA2"/>
    <w:rsid w:val="008D6E58"/>
    <w:rsid w:val="008E0D37"/>
    <w:rsid w:val="008E2E3D"/>
    <w:rsid w:val="008E59FA"/>
    <w:rsid w:val="008F0635"/>
    <w:rsid w:val="008F0DD5"/>
    <w:rsid w:val="008F3248"/>
    <w:rsid w:val="008F34DF"/>
    <w:rsid w:val="008F751C"/>
    <w:rsid w:val="009002EF"/>
    <w:rsid w:val="00904C18"/>
    <w:rsid w:val="00906DF9"/>
    <w:rsid w:val="00910765"/>
    <w:rsid w:val="009108C9"/>
    <w:rsid w:val="00911406"/>
    <w:rsid w:val="00917FC9"/>
    <w:rsid w:val="00920224"/>
    <w:rsid w:val="00921803"/>
    <w:rsid w:val="00921E06"/>
    <w:rsid w:val="00926503"/>
    <w:rsid w:val="009276C0"/>
    <w:rsid w:val="0093004D"/>
    <w:rsid w:val="009313D4"/>
    <w:rsid w:val="009329CF"/>
    <w:rsid w:val="009333AB"/>
    <w:rsid w:val="00933AED"/>
    <w:rsid w:val="00934154"/>
    <w:rsid w:val="009364FC"/>
    <w:rsid w:val="00936C37"/>
    <w:rsid w:val="009375BE"/>
    <w:rsid w:val="0094057B"/>
    <w:rsid w:val="0094279C"/>
    <w:rsid w:val="009474FB"/>
    <w:rsid w:val="00950853"/>
    <w:rsid w:val="009528D5"/>
    <w:rsid w:val="009539BF"/>
    <w:rsid w:val="00954DFA"/>
    <w:rsid w:val="00956DFC"/>
    <w:rsid w:val="009637CC"/>
    <w:rsid w:val="00970007"/>
    <w:rsid w:val="009726D8"/>
    <w:rsid w:val="0097355C"/>
    <w:rsid w:val="0097667A"/>
    <w:rsid w:val="00980E5E"/>
    <w:rsid w:val="009870C3"/>
    <w:rsid w:val="00995AAC"/>
    <w:rsid w:val="009A76C2"/>
    <w:rsid w:val="009B3D30"/>
    <w:rsid w:val="009B7BF8"/>
    <w:rsid w:val="009C2FE0"/>
    <w:rsid w:val="009C5D4A"/>
    <w:rsid w:val="009C77D0"/>
    <w:rsid w:val="009C7FB7"/>
    <w:rsid w:val="009D237A"/>
    <w:rsid w:val="009D57BB"/>
    <w:rsid w:val="009D5B22"/>
    <w:rsid w:val="009D78A8"/>
    <w:rsid w:val="009E1DC5"/>
    <w:rsid w:val="009E3BF8"/>
    <w:rsid w:val="009E4BEF"/>
    <w:rsid w:val="009E7868"/>
    <w:rsid w:val="009F1918"/>
    <w:rsid w:val="009F1E2C"/>
    <w:rsid w:val="009F2878"/>
    <w:rsid w:val="009F2B21"/>
    <w:rsid w:val="009F3E87"/>
    <w:rsid w:val="009F76DB"/>
    <w:rsid w:val="00A0253D"/>
    <w:rsid w:val="00A03229"/>
    <w:rsid w:val="00A03850"/>
    <w:rsid w:val="00A039A8"/>
    <w:rsid w:val="00A0540E"/>
    <w:rsid w:val="00A05849"/>
    <w:rsid w:val="00A1567B"/>
    <w:rsid w:val="00A24127"/>
    <w:rsid w:val="00A2452C"/>
    <w:rsid w:val="00A251B3"/>
    <w:rsid w:val="00A276B9"/>
    <w:rsid w:val="00A32C3B"/>
    <w:rsid w:val="00A33122"/>
    <w:rsid w:val="00A33C10"/>
    <w:rsid w:val="00A3442F"/>
    <w:rsid w:val="00A360EC"/>
    <w:rsid w:val="00A44E17"/>
    <w:rsid w:val="00A45F4F"/>
    <w:rsid w:val="00A474BA"/>
    <w:rsid w:val="00A47E4A"/>
    <w:rsid w:val="00A51F6A"/>
    <w:rsid w:val="00A5243A"/>
    <w:rsid w:val="00A5515A"/>
    <w:rsid w:val="00A600A9"/>
    <w:rsid w:val="00A62983"/>
    <w:rsid w:val="00A63D92"/>
    <w:rsid w:val="00A665E3"/>
    <w:rsid w:val="00A67CA0"/>
    <w:rsid w:val="00A72635"/>
    <w:rsid w:val="00A72900"/>
    <w:rsid w:val="00A77195"/>
    <w:rsid w:val="00A85ADD"/>
    <w:rsid w:val="00A8751A"/>
    <w:rsid w:val="00A93744"/>
    <w:rsid w:val="00AA55B7"/>
    <w:rsid w:val="00AA5B9E"/>
    <w:rsid w:val="00AA7913"/>
    <w:rsid w:val="00AB2407"/>
    <w:rsid w:val="00AB53DF"/>
    <w:rsid w:val="00AB54FB"/>
    <w:rsid w:val="00AB6E20"/>
    <w:rsid w:val="00AC18DE"/>
    <w:rsid w:val="00AC5A6C"/>
    <w:rsid w:val="00AD0E56"/>
    <w:rsid w:val="00AD1EB3"/>
    <w:rsid w:val="00AE038E"/>
    <w:rsid w:val="00AE5F47"/>
    <w:rsid w:val="00AE6ACA"/>
    <w:rsid w:val="00AF0FF1"/>
    <w:rsid w:val="00AF11B0"/>
    <w:rsid w:val="00AF6B0B"/>
    <w:rsid w:val="00AF74FA"/>
    <w:rsid w:val="00AF7AAF"/>
    <w:rsid w:val="00B00DB5"/>
    <w:rsid w:val="00B01A3E"/>
    <w:rsid w:val="00B02E7E"/>
    <w:rsid w:val="00B05D34"/>
    <w:rsid w:val="00B07E5C"/>
    <w:rsid w:val="00B13F9B"/>
    <w:rsid w:val="00B15273"/>
    <w:rsid w:val="00B15E55"/>
    <w:rsid w:val="00B1723F"/>
    <w:rsid w:val="00B21124"/>
    <w:rsid w:val="00B236DA"/>
    <w:rsid w:val="00B23F80"/>
    <w:rsid w:val="00B27156"/>
    <w:rsid w:val="00B272BF"/>
    <w:rsid w:val="00B305D3"/>
    <w:rsid w:val="00B3264E"/>
    <w:rsid w:val="00B33404"/>
    <w:rsid w:val="00B342BD"/>
    <w:rsid w:val="00B34D71"/>
    <w:rsid w:val="00B355A7"/>
    <w:rsid w:val="00B35E97"/>
    <w:rsid w:val="00B37DDC"/>
    <w:rsid w:val="00B42811"/>
    <w:rsid w:val="00B44E66"/>
    <w:rsid w:val="00B4582B"/>
    <w:rsid w:val="00B56806"/>
    <w:rsid w:val="00B61148"/>
    <w:rsid w:val="00B64E7E"/>
    <w:rsid w:val="00B70DCF"/>
    <w:rsid w:val="00B71237"/>
    <w:rsid w:val="00B7333D"/>
    <w:rsid w:val="00B76097"/>
    <w:rsid w:val="00B76FF7"/>
    <w:rsid w:val="00B811F7"/>
    <w:rsid w:val="00B8244E"/>
    <w:rsid w:val="00B8705E"/>
    <w:rsid w:val="00B873E7"/>
    <w:rsid w:val="00B91195"/>
    <w:rsid w:val="00B923B0"/>
    <w:rsid w:val="00B94926"/>
    <w:rsid w:val="00B977A7"/>
    <w:rsid w:val="00BA23E0"/>
    <w:rsid w:val="00BA591B"/>
    <w:rsid w:val="00BA5DC6"/>
    <w:rsid w:val="00BA6196"/>
    <w:rsid w:val="00BB04D8"/>
    <w:rsid w:val="00BB30F8"/>
    <w:rsid w:val="00BB4136"/>
    <w:rsid w:val="00BC06C4"/>
    <w:rsid w:val="00BC3733"/>
    <w:rsid w:val="00BC5893"/>
    <w:rsid w:val="00BC6D8C"/>
    <w:rsid w:val="00BC73DD"/>
    <w:rsid w:val="00BD3CFB"/>
    <w:rsid w:val="00BD532B"/>
    <w:rsid w:val="00BD6791"/>
    <w:rsid w:val="00BD6FF0"/>
    <w:rsid w:val="00BD7DE3"/>
    <w:rsid w:val="00BE072A"/>
    <w:rsid w:val="00BE334A"/>
    <w:rsid w:val="00BE6BC3"/>
    <w:rsid w:val="00BF1D7B"/>
    <w:rsid w:val="00BF3021"/>
    <w:rsid w:val="00BF31F7"/>
    <w:rsid w:val="00BF3209"/>
    <w:rsid w:val="00BF522F"/>
    <w:rsid w:val="00BF5A35"/>
    <w:rsid w:val="00BF66CF"/>
    <w:rsid w:val="00BF7D5D"/>
    <w:rsid w:val="00C077DD"/>
    <w:rsid w:val="00C14243"/>
    <w:rsid w:val="00C14660"/>
    <w:rsid w:val="00C21D76"/>
    <w:rsid w:val="00C2619B"/>
    <w:rsid w:val="00C2683C"/>
    <w:rsid w:val="00C26C1D"/>
    <w:rsid w:val="00C30210"/>
    <w:rsid w:val="00C30AFB"/>
    <w:rsid w:val="00C34006"/>
    <w:rsid w:val="00C358FE"/>
    <w:rsid w:val="00C35E74"/>
    <w:rsid w:val="00C3636A"/>
    <w:rsid w:val="00C36CCB"/>
    <w:rsid w:val="00C407E8"/>
    <w:rsid w:val="00C412C7"/>
    <w:rsid w:val="00C426B1"/>
    <w:rsid w:val="00C50746"/>
    <w:rsid w:val="00C527C8"/>
    <w:rsid w:val="00C53F56"/>
    <w:rsid w:val="00C5559F"/>
    <w:rsid w:val="00C624CF"/>
    <w:rsid w:val="00C6378F"/>
    <w:rsid w:val="00C63BCB"/>
    <w:rsid w:val="00C643C6"/>
    <w:rsid w:val="00C6523A"/>
    <w:rsid w:val="00C655E6"/>
    <w:rsid w:val="00C66160"/>
    <w:rsid w:val="00C663FC"/>
    <w:rsid w:val="00C715C2"/>
    <w:rsid w:val="00C721AC"/>
    <w:rsid w:val="00C843FB"/>
    <w:rsid w:val="00C849D8"/>
    <w:rsid w:val="00C8632A"/>
    <w:rsid w:val="00C86DE9"/>
    <w:rsid w:val="00C87A15"/>
    <w:rsid w:val="00C900E6"/>
    <w:rsid w:val="00C90D6A"/>
    <w:rsid w:val="00C92F67"/>
    <w:rsid w:val="00C9485F"/>
    <w:rsid w:val="00C950D9"/>
    <w:rsid w:val="00C958EE"/>
    <w:rsid w:val="00CA1B55"/>
    <w:rsid w:val="00CA2186"/>
    <w:rsid w:val="00CA247E"/>
    <w:rsid w:val="00CA5E2F"/>
    <w:rsid w:val="00CA6D33"/>
    <w:rsid w:val="00CA7EA6"/>
    <w:rsid w:val="00CB0777"/>
    <w:rsid w:val="00CB26C1"/>
    <w:rsid w:val="00CB3E6F"/>
    <w:rsid w:val="00CB48BE"/>
    <w:rsid w:val="00CB7CCC"/>
    <w:rsid w:val="00CC3324"/>
    <w:rsid w:val="00CC72B6"/>
    <w:rsid w:val="00CD2C00"/>
    <w:rsid w:val="00CD3F49"/>
    <w:rsid w:val="00CD3F54"/>
    <w:rsid w:val="00CD3FA7"/>
    <w:rsid w:val="00CD4A2E"/>
    <w:rsid w:val="00CD710B"/>
    <w:rsid w:val="00CE094D"/>
    <w:rsid w:val="00CE5E29"/>
    <w:rsid w:val="00CE6681"/>
    <w:rsid w:val="00CF2B4D"/>
    <w:rsid w:val="00CF59ED"/>
    <w:rsid w:val="00CF5EFE"/>
    <w:rsid w:val="00CF7761"/>
    <w:rsid w:val="00D00CC5"/>
    <w:rsid w:val="00D014DA"/>
    <w:rsid w:val="00D01A26"/>
    <w:rsid w:val="00D0218D"/>
    <w:rsid w:val="00D05652"/>
    <w:rsid w:val="00D119E3"/>
    <w:rsid w:val="00D158A4"/>
    <w:rsid w:val="00D173A2"/>
    <w:rsid w:val="00D25201"/>
    <w:rsid w:val="00D25FB5"/>
    <w:rsid w:val="00D37C74"/>
    <w:rsid w:val="00D44223"/>
    <w:rsid w:val="00D467A5"/>
    <w:rsid w:val="00D46F7D"/>
    <w:rsid w:val="00D51FEA"/>
    <w:rsid w:val="00D52B5F"/>
    <w:rsid w:val="00D574A1"/>
    <w:rsid w:val="00D621EE"/>
    <w:rsid w:val="00D659B6"/>
    <w:rsid w:val="00D66A84"/>
    <w:rsid w:val="00D71904"/>
    <w:rsid w:val="00D73A74"/>
    <w:rsid w:val="00D73AC5"/>
    <w:rsid w:val="00D87268"/>
    <w:rsid w:val="00D922A1"/>
    <w:rsid w:val="00D92575"/>
    <w:rsid w:val="00DA12CC"/>
    <w:rsid w:val="00DA21E0"/>
    <w:rsid w:val="00DA2529"/>
    <w:rsid w:val="00DA2826"/>
    <w:rsid w:val="00DA33F7"/>
    <w:rsid w:val="00DA6117"/>
    <w:rsid w:val="00DA6E1A"/>
    <w:rsid w:val="00DB130A"/>
    <w:rsid w:val="00DB2EBB"/>
    <w:rsid w:val="00DC10A1"/>
    <w:rsid w:val="00DC5CE8"/>
    <w:rsid w:val="00DC625C"/>
    <w:rsid w:val="00DC655F"/>
    <w:rsid w:val="00DC70BC"/>
    <w:rsid w:val="00DD0B59"/>
    <w:rsid w:val="00DD5491"/>
    <w:rsid w:val="00DD555F"/>
    <w:rsid w:val="00DD7386"/>
    <w:rsid w:val="00DD7EBD"/>
    <w:rsid w:val="00DE4512"/>
    <w:rsid w:val="00DE61DA"/>
    <w:rsid w:val="00DE6692"/>
    <w:rsid w:val="00DF0E60"/>
    <w:rsid w:val="00DF62B6"/>
    <w:rsid w:val="00DF75A3"/>
    <w:rsid w:val="00E02EF6"/>
    <w:rsid w:val="00E07225"/>
    <w:rsid w:val="00E10990"/>
    <w:rsid w:val="00E12BAF"/>
    <w:rsid w:val="00E13444"/>
    <w:rsid w:val="00E15A1C"/>
    <w:rsid w:val="00E17F6C"/>
    <w:rsid w:val="00E239BF"/>
    <w:rsid w:val="00E26709"/>
    <w:rsid w:val="00E32CD6"/>
    <w:rsid w:val="00E36DCE"/>
    <w:rsid w:val="00E37408"/>
    <w:rsid w:val="00E37BE1"/>
    <w:rsid w:val="00E4028B"/>
    <w:rsid w:val="00E41917"/>
    <w:rsid w:val="00E501FC"/>
    <w:rsid w:val="00E50213"/>
    <w:rsid w:val="00E5409F"/>
    <w:rsid w:val="00E63127"/>
    <w:rsid w:val="00E65A3B"/>
    <w:rsid w:val="00E679E8"/>
    <w:rsid w:val="00E7449E"/>
    <w:rsid w:val="00E80A38"/>
    <w:rsid w:val="00E816C8"/>
    <w:rsid w:val="00E83706"/>
    <w:rsid w:val="00E87A70"/>
    <w:rsid w:val="00EA20B3"/>
    <w:rsid w:val="00EA6D0E"/>
    <w:rsid w:val="00EB3288"/>
    <w:rsid w:val="00EB6106"/>
    <w:rsid w:val="00EC0373"/>
    <w:rsid w:val="00EC3087"/>
    <w:rsid w:val="00EC508D"/>
    <w:rsid w:val="00EC7084"/>
    <w:rsid w:val="00EC7DDC"/>
    <w:rsid w:val="00EE23DE"/>
    <w:rsid w:val="00EE5451"/>
    <w:rsid w:val="00EE59C7"/>
    <w:rsid w:val="00EE6488"/>
    <w:rsid w:val="00EE6631"/>
    <w:rsid w:val="00EF17D9"/>
    <w:rsid w:val="00EF4950"/>
    <w:rsid w:val="00EF4BF1"/>
    <w:rsid w:val="00EF7173"/>
    <w:rsid w:val="00EF79C6"/>
    <w:rsid w:val="00F021FA"/>
    <w:rsid w:val="00F055AA"/>
    <w:rsid w:val="00F07342"/>
    <w:rsid w:val="00F147BA"/>
    <w:rsid w:val="00F1496C"/>
    <w:rsid w:val="00F24FC0"/>
    <w:rsid w:val="00F31B2B"/>
    <w:rsid w:val="00F32C3F"/>
    <w:rsid w:val="00F411BD"/>
    <w:rsid w:val="00F422D4"/>
    <w:rsid w:val="00F50772"/>
    <w:rsid w:val="00F62250"/>
    <w:rsid w:val="00F62E97"/>
    <w:rsid w:val="00F64209"/>
    <w:rsid w:val="00F66F2F"/>
    <w:rsid w:val="00F776FC"/>
    <w:rsid w:val="00F817DE"/>
    <w:rsid w:val="00F820E8"/>
    <w:rsid w:val="00F857CB"/>
    <w:rsid w:val="00F87D67"/>
    <w:rsid w:val="00F90A52"/>
    <w:rsid w:val="00F91B96"/>
    <w:rsid w:val="00F91F34"/>
    <w:rsid w:val="00F93BF5"/>
    <w:rsid w:val="00F95706"/>
    <w:rsid w:val="00F95819"/>
    <w:rsid w:val="00F9612C"/>
    <w:rsid w:val="00FA014F"/>
    <w:rsid w:val="00FA0B0B"/>
    <w:rsid w:val="00FA224B"/>
    <w:rsid w:val="00FA3B59"/>
    <w:rsid w:val="00FA4C49"/>
    <w:rsid w:val="00FA5083"/>
    <w:rsid w:val="00FA5C67"/>
    <w:rsid w:val="00FB0C65"/>
    <w:rsid w:val="00FB0DB2"/>
    <w:rsid w:val="00FB3A79"/>
    <w:rsid w:val="00FB7D59"/>
    <w:rsid w:val="00FC219E"/>
    <w:rsid w:val="00FC569F"/>
    <w:rsid w:val="00FD5AE1"/>
    <w:rsid w:val="00FD5D4A"/>
    <w:rsid w:val="00FE370B"/>
    <w:rsid w:val="00FE3E21"/>
    <w:rsid w:val="00FE76C1"/>
    <w:rsid w:val="00FF05B4"/>
    <w:rsid w:val="00FF4E2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57B"/>
    <w:pPr>
      <w:widowControl w:val="0"/>
    </w:pPr>
    <w:rPr>
      <w:snapToGrid w:val="0"/>
      <w:kern w:val="28"/>
      <w:sz w:val="22"/>
    </w:rPr>
  </w:style>
  <w:style w:type="paragraph" w:styleId="Heading1">
    <w:name w:val="heading 1"/>
    <w:basedOn w:val="Normal"/>
    <w:next w:val="ParaNum"/>
    <w:qFormat/>
    <w:rsid w:val="0094057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4057B"/>
    <w:pPr>
      <w:keepNext/>
      <w:numPr>
        <w:ilvl w:val="1"/>
        <w:numId w:val="3"/>
      </w:numPr>
      <w:spacing w:after="120"/>
      <w:outlineLvl w:val="1"/>
    </w:pPr>
    <w:rPr>
      <w:b/>
    </w:rPr>
  </w:style>
  <w:style w:type="paragraph" w:styleId="Heading3">
    <w:name w:val="heading 3"/>
    <w:basedOn w:val="Normal"/>
    <w:next w:val="ParaNum"/>
    <w:qFormat/>
    <w:rsid w:val="0094057B"/>
    <w:pPr>
      <w:keepNext/>
      <w:numPr>
        <w:ilvl w:val="2"/>
        <w:numId w:val="3"/>
      </w:numPr>
      <w:tabs>
        <w:tab w:val="left" w:pos="2160"/>
      </w:tabs>
      <w:spacing w:after="120"/>
      <w:outlineLvl w:val="2"/>
    </w:pPr>
    <w:rPr>
      <w:b/>
    </w:rPr>
  </w:style>
  <w:style w:type="paragraph" w:styleId="Heading4">
    <w:name w:val="heading 4"/>
    <w:basedOn w:val="Normal"/>
    <w:next w:val="ParaNum"/>
    <w:qFormat/>
    <w:rsid w:val="0094057B"/>
    <w:pPr>
      <w:keepNext/>
      <w:numPr>
        <w:ilvl w:val="3"/>
        <w:numId w:val="3"/>
      </w:numPr>
      <w:tabs>
        <w:tab w:val="left" w:pos="2880"/>
      </w:tabs>
      <w:spacing w:after="120"/>
      <w:outlineLvl w:val="3"/>
    </w:pPr>
    <w:rPr>
      <w:b/>
    </w:rPr>
  </w:style>
  <w:style w:type="paragraph" w:styleId="Heading5">
    <w:name w:val="heading 5"/>
    <w:basedOn w:val="Normal"/>
    <w:next w:val="ParaNum"/>
    <w:qFormat/>
    <w:rsid w:val="0094057B"/>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4057B"/>
    <w:pPr>
      <w:numPr>
        <w:ilvl w:val="5"/>
        <w:numId w:val="3"/>
      </w:numPr>
      <w:tabs>
        <w:tab w:val="left" w:pos="4320"/>
      </w:tabs>
      <w:spacing w:after="120"/>
      <w:outlineLvl w:val="5"/>
    </w:pPr>
    <w:rPr>
      <w:b/>
    </w:rPr>
  </w:style>
  <w:style w:type="paragraph" w:styleId="Heading7">
    <w:name w:val="heading 7"/>
    <w:basedOn w:val="Normal"/>
    <w:next w:val="ParaNum"/>
    <w:qFormat/>
    <w:rsid w:val="0094057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4057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4057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4057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4057B"/>
  </w:style>
  <w:style w:type="paragraph" w:customStyle="1" w:styleId="ParaNum">
    <w:name w:val="ParaNum"/>
    <w:basedOn w:val="Normal"/>
    <w:rsid w:val="0094057B"/>
    <w:pPr>
      <w:numPr>
        <w:numId w:val="2"/>
      </w:numPr>
      <w:tabs>
        <w:tab w:val="clear" w:pos="1080"/>
        <w:tab w:val="num" w:pos="1440"/>
      </w:tabs>
      <w:spacing w:after="120"/>
    </w:pPr>
  </w:style>
  <w:style w:type="paragraph" w:styleId="EndnoteText">
    <w:name w:val="endnote text"/>
    <w:basedOn w:val="Normal"/>
    <w:semiHidden/>
    <w:rsid w:val="0094057B"/>
    <w:rPr>
      <w:sz w:val="20"/>
    </w:rPr>
  </w:style>
  <w:style w:type="character" w:styleId="EndnoteReference">
    <w:name w:val="endnote reference"/>
    <w:semiHidden/>
    <w:rsid w:val="0094057B"/>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fn"/>
    <w:link w:val="FootnoteTextChar"/>
    <w:rsid w:val="0094057B"/>
    <w:pPr>
      <w:spacing w:after="120"/>
    </w:pPr>
  </w:style>
  <w:style w:type="character" w:styleId="FootnoteReference">
    <w:name w:val="footnote reference"/>
    <w:aliases w:val="(NECG) Footnote Reference,Appel note de bas de p,FR,Footnote Reference/,Style 12,Style 124,Style 13,Style 17,Style 3,Style 6,Style 7,fr,o"/>
    <w:rsid w:val="0094057B"/>
    <w:rPr>
      <w:rFonts w:ascii="Times New Roman" w:hAnsi="Times New Roman"/>
      <w:dstrike w:val="0"/>
      <w:color w:val="auto"/>
      <w:sz w:val="20"/>
      <w:vertAlign w:val="superscript"/>
    </w:rPr>
  </w:style>
  <w:style w:type="paragraph" w:styleId="TOC1">
    <w:name w:val="toc 1"/>
    <w:basedOn w:val="Normal"/>
    <w:next w:val="Normal"/>
    <w:semiHidden/>
    <w:rsid w:val="0094057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4057B"/>
    <w:pPr>
      <w:tabs>
        <w:tab w:val="left" w:pos="720"/>
        <w:tab w:val="right" w:leader="dot" w:pos="9360"/>
      </w:tabs>
      <w:suppressAutoHyphens/>
      <w:ind w:left="720" w:right="720" w:hanging="360"/>
    </w:pPr>
    <w:rPr>
      <w:noProof/>
    </w:rPr>
  </w:style>
  <w:style w:type="paragraph" w:styleId="TOC3">
    <w:name w:val="toc 3"/>
    <w:basedOn w:val="Normal"/>
    <w:next w:val="Normal"/>
    <w:semiHidden/>
    <w:rsid w:val="0094057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4057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4057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4057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4057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4057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4057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4057B"/>
    <w:pPr>
      <w:tabs>
        <w:tab w:val="right" w:pos="9360"/>
      </w:tabs>
      <w:suppressAutoHyphens/>
    </w:pPr>
  </w:style>
  <w:style w:type="character" w:customStyle="1" w:styleId="EquationCaption">
    <w:name w:val="_Equation Caption"/>
    <w:rsid w:val="0094057B"/>
  </w:style>
  <w:style w:type="paragraph" w:styleId="Header">
    <w:name w:val="header"/>
    <w:basedOn w:val="Normal"/>
    <w:autoRedefine/>
    <w:rsid w:val="0094057B"/>
    <w:pPr>
      <w:tabs>
        <w:tab w:val="center" w:pos="4680"/>
        <w:tab w:val="right" w:pos="9360"/>
      </w:tabs>
    </w:pPr>
    <w:rPr>
      <w:b/>
    </w:rPr>
  </w:style>
  <w:style w:type="paragraph" w:styleId="Footer">
    <w:name w:val="footer"/>
    <w:basedOn w:val="Normal"/>
    <w:link w:val="FooterChar"/>
    <w:uiPriority w:val="99"/>
    <w:rsid w:val="0094057B"/>
    <w:pPr>
      <w:tabs>
        <w:tab w:val="center" w:pos="4320"/>
        <w:tab w:val="right" w:pos="8640"/>
      </w:tabs>
    </w:pPr>
  </w:style>
  <w:style w:type="character" w:styleId="PageNumber">
    <w:name w:val="page number"/>
    <w:basedOn w:val="DefaultParagraphFont"/>
    <w:rsid w:val="0094057B"/>
  </w:style>
  <w:style w:type="paragraph" w:styleId="BlockText">
    <w:name w:val="Block Text"/>
    <w:basedOn w:val="Normal"/>
    <w:rsid w:val="0094057B"/>
    <w:pPr>
      <w:spacing w:after="240"/>
      <w:ind w:left="1440" w:right="1440"/>
    </w:pPr>
  </w:style>
  <w:style w:type="paragraph" w:customStyle="1" w:styleId="Paratitle">
    <w:name w:val="Para title"/>
    <w:basedOn w:val="Normal"/>
    <w:rsid w:val="0094057B"/>
    <w:pPr>
      <w:tabs>
        <w:tab w:val="center" w:pos="9270"/>
      </w:tabs>
      <w:spacing w:after="240"/>
    </w:pPr>
    <w:rPr>
      <w:spacing w:val="-2"/>
    </w:rPr>
  </w:style>
  <w:style w:type="paragraph" w:customStyle="1" w:styleId="Bullet">
    <w:name w:val="Bullet"/>
    <w:basedOn w:val="Normal"/>
    <w:rsid w:val="0094057B"/>
    <w:pPr>
      <w:tabs>
        <w:tab w:val="left" w:pos="2160"/>
      </w:tabs>
      <w:spacing w:after="220"/>
      <w:ind w:left="2160" w:hanging="720"/>
    </w:pPr>
  </w:style>
  <w:style w:type="paragraph" w:customStyle="1" w:styleId="TableFormat">
    <w:name w:val="TableFormat"/>
    <w:basedOn w:val="Bullet"/>
    <w:rsid w:val="0094057B"/>
    <w:pPr>
      <w:tabs>
        <w:tab w:val="clear" w:pos="2160"/>
        <w:tab w:val="left" w:pos="5040"/>
      </w:tabs>
      <w:ind w:left="5040" w:hanging="3600"/>
    </w:pPr>
  </w:style>
  <w:style w:type="paragraph" w:customStyle="1" w:styleId="TOCTitle">
    <w:name w:val="TOC Title"/>
    <w:basedOn w:val="Normal"/>
    <w:rsid w:val="0094057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4057B"/>
    <w:pPr>
      <w:jc w:val="center"/>
    </w:pPr>
    <w:rPr>
      <w:rFonts w:ascii="Times New Roman Bold" w:hAnsi="Times New Roman Bold"/>
      <w:b/>
      <w:bCs/>
      <w:caps/>
      <w:szCs w:val="22"/>
    </w:rPr>
  </w:style>
  <w:style w:type="character" w:styleId="Hyperlink">
    <w:name w:val="Hyperlink"/>
    <w:rsid w:val="0094057B"/>
    <w:rPr>
      <w:color w:val="0000FF"/>
      <w:u w:val="single"/>
    </w:rPr>
  </w:style>
  <w:style w:type="character" w:customStyle="1" w:styleId="FootnoteTextChar">
    <w:name w:val="Footnote Text Char"/>
    <w:aliases w:val="ALTS FOOTNOTE Char,FOOTNOTE Char,Footnote Text Char Char Char,Footnote Text Char Char Char Char Char,Footnote Text Char1 Char Char Char,Footnote Text Char1 Char Char Char Char Char,Footnote Text Char2 Char,Footnote text Char,fn Char"/>
    <w:basedOn w:val="DefaultParagraphFont"/>
    <w:link w:val="FootnoteText"/>
    <w:rsid w:val="002E27B5"/>
  </w:style>
  <w:style w:type="character" w:styleId="PlaceholderText">
    <w:name w:val="Placeholder Text"/>
    <w:basedOn w:val="DefaultParagraphFont"/>
    <w:uiPriority w:val="99"/>
    <w:semiHidden/>
    <w:rsid w:val="002321A1"/>
    <w:rPr>
      <w:color w:val="808080"/>
    </w:rPr>
  </w:style>
  <w:style w:type="paragraph" w:styleId="BalloonText">
    <w:name w:val="Balloon Text"/>
    <w:basedOn w:val="Normal"/>
    <w:link w:val="BalloonTextChar"/>
    <w:rsid w:val="002321A1"/>
    <w:rPr>
      <w:rFonts w:ascii="Tahoma" w:hAnsi="Tahoma" w:cs="Tahoma"/>
      <w:sz w:val="16"/>
      <w:szCs w:val="16"/>
    </w:rPr>
  </w:style>
  <w:style w:type="character" w:customStyle="1" w:styleId="BalloonTextChar">
    <w:name w:val="Balloon Text Char"/>
    <w:basedOn w:val="DefaultParagraphFont"/>
    <w:link w:val="BalloonText"/>
    <w:rsid w:val="002321A1"/>
    <w:rPr>
      <w:rFonts w:ascii="Tahoma" w:hAnsi="Tahoma" w:cs="Tahoma"/>
      <w:snapToGrid w:val="0"/>
      <w:kern w:val="28"/>
      <w:sz w:val="16"/>
      <w:szCs w:val="16"/>
    </w:rPr>
  </w:style>
  <w:style w:type="character" w:styleId="CommentReference">
    <w:name w:val="annotation reference"/>
    <w:basedOn w:val="DefaultParagraphFont"/>
    <w:semiHidden/>
    <w:unhideWhenUsed/>
    <w:rsid w:val="00E63127"/>
    <w:rPr>
      <w:sz w:val="16"/>
      <w:szCs w:val="16"/>
    </w:rPr>
  </w:style>
  <w:style w:type="paragraph" w:styleId="CommentText">
    <w:name w:val="annotation text"/>
    <w:basedOn w:val="Normal"/>
    <w:link w:val="CommentTextChar"/>
    <w:semiHidden/>
    <w:unhideWhenUsed/>
    <w:rsid w:val="00E63127"/>
    <w:rPr>
      <w:sz w:val="20"/>
    </w:rPr>
  </w:style>
  <w:style w:type="character" w:customStyle="1" w:styleId="CommentTextChar">
    <w:name w:val="Comment Text Char"/>
    <w:basedOn w:val="DefaultParagraphFont"/>
    <w:link w:val="CommentText"/>
    <w:semiHidden/>
    <w:rsid w:val="00E63127"/>
    <w:rPr>
      <w:snapToGrid w:val="0"/>
      <w:kern w:val="28"/>
    </w:rPr>
  </w:style>
  <w:style w:type="paragraph" w:styleId="CommentSubject">
    <w:name w:val="annotation subject"/>
    <w:basedOn w:val="CommentText"/>
    <w:next w:val="CommentText"/>
    <w:link w:val="CommentSubjectChar"/>
    <w:semiHidden/>
    <w:unhideWhenUsed/>
    <w:rsid w:val="00E63127"/>
    <w:rPr>
      <w:b/>
      <w:bCs/>
    </w:rPr>
  </w:style>
  <w:style w:type="character" w:customStyle="1" w:styleId="CommentSubjectChar">
    <w:name w:val="Comment Subject Char"/>
    <w:basedOn w:val="CommentTextChar"/>
    <w:link w:val="CommentSubject"/>
    <w:semiHidden/>
    <w:rsid w:val="00E63127"/>
    <w:rPr>
      <w:b/>
      <w:bCs/>
      <w:snapToGrid w:val="0"/>
      <w:kern w:val="28"/>
    </w:rPr>
  </w:style>
  <w:style w:type="table" w:styleId="TableGrid">
    <w:name w:val="Table Grid"/>
    <w:basedOn w:val="TableNormal"/>
    <w:uiPriority w:val="59"/>
    <w:rsid w:val="009364F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94057B"/>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1.next.westlaw.com/Link/Document/FullText?findType=Y&amp;serNum=1969121124&amp;pubNum=0000350&amp;originatingDoc=Ifd0f58a598be11e9a76eb9e71287f4ea&amp;refType=RP&amp;fi=co_pp_sp_350_1157&amp;originationContext=document&amp;transitionType=DocumentItem&amp;contextData=(sc.Search)" TargetMode="External" /><Relationship Id="rId2" Type="http://schemas.openxmlformats.org/officeDocument/2006/relationships/hyperlink" Target="https://1.next.westlaw.com/Link/Document/FullText?findType=Y&amp;serNum=1972109901&amp;pubNum=0000350&amp;originatingDoc=Ifd0f58a598be11e9a76eb9e71287f4ea&amp;refType=RP&amp;originationContext=document&amp;transitionType=DocumentItem&amp;contextData=(sc.Search)" TargetMode="External" /><Relationship Id="rId3" Type="http://schemas.openxmlformats.org/officeDocument/2006/relationships/hyperlink" Target="https://1.next.westlaw.com/Link/Document/FullText?findType=Y&amp;serNum=1972202463&amp;pubNum=0000780&amp;originatingDoc=Ifd0f58a598be11e9a76eb9e71287f4ea&amp;refType=RP&amp;originationContext=document&amp;transitionType=DocumentItem&amp;contextData=(sc.Search)" TargetMode="External" /><Relationship Id="rId4" Type="http://schemas.openxmlformats.org/officeDocument/2006/relationships/hyperlink" Target="https://1.next.westlaw.com/Link/Document/FullText?findType=Y&amp;serNum=1990047144&amp;pubNum=0000350&amp;originatingDoc=Ifd0f58a598be11e9a76eb9e71287f4ea&amp;refType=RP&amp;originationContext=document&amp;transitionType=DocumentItem&amp;contextData=(sc.Search)"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