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283E" w:rsidRPr="001C1B6D" w:rsidP="00833A98" w14:paraId="70748B39" w14:textId="37D77BE6">
      <w:pPr>
        <w:tabs>
          <w:tab w:val="right" w:pos="9360"/>
        </w:tabs>
        <w:suppressAutoHyphens/>
        <w:rPr>
          <w:spacing w:val="-2"/>
        </w:rPr>
      </w:pPr>
      <w:bookmarkStart w:id="0" w:name="_GoBack"/>
      <w:bookmarkEnd w:id="0"/>
      <w:r w:rsidRPr="00C63000">
        <w:rPr>
          <w:spacing w:val="-2"/>
        </w:rPr>
        <w:tab/>
        <w:t>FCC Form 499-Q</w:t>
      </w:r>
      <w:r w:rsidRPr="001C1B6D">
        <w:rPr>
          <w:spacing w:val="-2"/>
        </w:rPr>
        <w:t xml:space="preserve">, </w:t>
      </w:r>
      <w:r w:rsidRPr="001C1B6D" w:rsidR="001B162A">
        <w:rPr>
          <w:spacing w:val="-2"/>
        </w:rPr>
        <w:t>January</w:t>
      </w:r>
      <w:r w:rsidRPr="001C1B6D" w:rsidR="004E1C62">
        <w:rPr>
          <w:spacing w:val="-2"/>
        </w:rPr>
        <w:t xml:space="preserve"> </w:t>
      </w:r>
      <w:r w:rsidR="00BE1790">
        <w:rPr>
          <w:spacing w:val="-2"/>
        </w:rPr>
        <w:t>2019</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60B900D7">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BE1790">
        <w:rPr>
          <w:b/>
          <w:spacing w:val="-3"/>
        </w:rPr>
        <w:t>2019</w:t>
      </w:r>
      <w:r w:rsidRPr="00C63000" w:rsidR="003A06CC">
        <w:rPr>
          <w:b/>
          <w:spacing w:val="-3"/>
        </w:rPr>
        <w:t>)</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w:t>
      </w:r>
      <w:r w:rsidRPr="00C63000" w:rsidR="0025268F">
        <w:rPr>
          <w:spacing w:val="-2"/>
        </w:rPr>
        <w:t>i</w:t>
      </w:r>
      <w:r w:rsidRPr="00C63000" w:rsidR="0025268F">
        <w:rPr>
          <w:spacing w:val="-2"/>
        </w:rPr>
        <w:t>)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w:t>
      </w:r>
      <w:r w:rsidRPr="00C63000" w:rsidR="0025268F">
        <w:rPr>
          <w:spacing w:val="-2"/>
        </w:rPr>
        <w:t>i</w:t>
      </w:r>
      <w:r w:rsidRPr="00C63000" w:rsidR="0025268F">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w:t>
      </w:r>
      <w:r w:rsidRPr="00C63000">
        <w:rPr>
          <w:spacing w:val="-2"/>
        </w:rPr>
        <w:t>actually complete</w:t>
      </w:r>
      <w:r w:rsidRPr="00C63000">
        <w:rPr>
          <w:spacing w:val="-2"/>
        </w:rPr>
        <w:t xml:space="preserv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With the exception of</w:t>
      </w:r>
      <w:r w:rsidRPr="00C63000">
        <w:rPr>
          <w:spacing w:val="-2"/>
        </w:rPr>
        <w:t xml:space="preserve">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 xml:space="preserve">Exception for systems integrator and </w:t>
      </w:r>
      <w:r w:rsidRPr="00C63000">
        <w:rPr>
          <w:spacing w:val="-2"/>
        </w:rPr>
        <w:t>self 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7BA0C51B">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7777777">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Pr="00C63000" w:rsidR="003A2B57">
        <w:rPr>
          <w:spacing w:val="-2"/>
        </w:rPr>
        <w:t>1</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1" w:history="1">
        <w:r w:rsidRPr="00C63000">
          <w:rPr>
            <w:rStyle w:val="Hyperlink"/>
            <w:color w:val="auto"/>
          </w:rPr>
          <w:t>http://forms.universalservice.org</w:t>
        </w:r>
      </w:hyperlink>
      <w:r w:rsidRPr="00C63000">
        <w:t>.</w:t>
      </w:r>
      <w:bookmarkStart w:id="1" w:name="INTRODUCTION"/>
      <w:bookmarkStart w:id="2" w:name="WHO_MUST_FILE"/>
      <w:bookmarkEnd w:id="1"/>
      <w:bookmarkEnd w:id="2"/>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40014246">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and messaging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w:t>
      </w:r>
      <w:r w:rsidRPr="00C63000" w:rsidR="005F72B5">
        <w:rPr>
          <w:spacing w:val="-2"/>
        </w:rPr>
        <w:t>Switching (MPLS)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77777777">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82880" w:rsidP="00833A98" w14:paraId="01E004E0" w14:textId="5E600DB4">
            <w:pPr>
              <w:tabs>
                <w:tab w:val="left" w:pos="-720"/>
              </w:tabs>
              <w:suppressAutoHyphens/>
              <w:rPr>
                <w:spacing w:val="-2"/>
              </w:rPr>
            </w:pPr>
            <w:r>
              <w:rPr>
                <w:spacing w:val="-2"/>
              </w:rPr>
              <w:t>2019</w:t>
            </w:r>
            <w:r w:rsidRPr="00482880" w:rsidR="00782B0C">
              <w:rPr>
                <w:i/>
                <w:spacing w:val="-2"/>
              </w:rPr>
              <w:t xml:space="preserve"> </w:t>
            </w:r>
            <w:r w:rsidRPr="0048288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703D5D" w:rsidP="00782B0C" w14:paraId="0A27C358" w14:textId="1C6EB0BB">
            <w:pPr>
              <w:tabs>
                <w:tab w:val="left" w:pos="-720"/>
              </w:tabs>
              <w:suppressAutoHyphens/>
              <w:rPr>
                <w:spacing w:val="-2"/>
              </w:rPr>
            </w:pPr>
            <w:r w:rsidRPr="00703D5D">
              <w:rPr>
                <w:spacing w:val="-2"/>
              </w:rPr>
              <w:t>0.</w:t>
            </w:r>
            <w:r w:rsidRPr="00703D5D" w:rsidR="00782B0C">
              <w:rPr>
                <w:spacing w:val="-2"/>
              </w:rPr>
              <w:t xml:space="preserve"> </w:t>
            </w:r>
            <w:r w:rsidRPr="00703D5D" w:rsidR="00736971">
              <w:rPr>
                <w:spacing w:val="-2"/>
              </w:rPr>
              <w:t>178</w:t>
            </w:r>
            <w:r w:rsidRPr="00703D5D">
              <w:rPr>
                <w:spacing w:val="-2"/>
              </w:rPr>
              <w:t>*</w:t>
            </w:r>
            <w:r w:rsidRPr="00703D5D"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82880" w:rsidP="00833A98" w14:paraId="763A2091" w14:textId="77777777">
            <w:pPr>
              <w:tabs>
                <w:tab w:val="left" w:pos="-720"/>
              </w:tabs>
              <w:suppressAutoHyphens/>
              <w:rPr>
                <w:spacing w:val="-2"/>
              </w:rPr>
            </w:pPr>
            <w:r w:rsidRPr="0048288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F004184" w14:textId="77777777">
            <w:pPr>
              <w:tabs>
                <w:tab w:val="left" w:pos="-720"/>
              </w:tabs>
              <w:suppressAutoHyphens/>
              <w:rPr>
                <w:spacing w:val="-2"/>
              </w:rPr>
            </w:pPr>
            <w:r w:rsidRPr="00C63000">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82880" w:rsidP="00833A98" w14:paraId="04CD12E8" w14:textId="77777777">
            <w:pPr>
              <w:tabs>
                <w:tab w:val="left" w:pos="-720"/>
              </w:tabs>
              <w:suppressAutoHyphens/>
              <w:rPr>
                <w:spacing w:val="-2"/>
              </w:rPr>
            </w:pPr>
            <w:r w:rsidRPr="00482880">
              <w:rPr>
                <w:spacing w:val="-2"/>
              </w:rPr>
              <w:t xml:space="preserve">Unless otherwise specifically provided, an affiliate is a "person that (directly or indirectly) owns </w:t>
            </w:r>
            <w:r w:rsidRPr="00482880">
              <w:t>or controls</w:t>
            </w:r>
            <w:r w:rsidRPr="00482880">
              <w:rPr>
                <w:spacing w:val="-2"/>
              </w:rPr>
              <w:t xml:space="preserve">, is owned or controlled by, or is under common ownership or control with, another person."  For this purpose, the term ‘owns’ means to own an equity interest (or the equivalent thereof) of more than 10 percent.  </w:t>
            </w:r>
            <w:r w:rsidRPr="00482880">
              <w:rPr>
                <w:i/>
                <w:spacing w:val="-2"/>
              </w:rPr>
              <w:t>See</w:t>
            </w:r>
            <w:r w:rsidRPr="00482880">
              <w:rPr>
                <w:spacing w:val="-2"/>
              </w:rPr>
              <w:t xml:space="preserve"> 47 U.S.C. § 153(</w:t>
            </w:r>
            <w:r w:rsidRPr="00482880" w:rsidR="00F8797B">
              <w:rPr>
                <w:spacing w:val="-2"/>
              </w:rPr>
              <w:t>2</w:t>
            </w:r>
            <w:r w:rsidRPr="00482880">
              <w:rPr>
                <w:spacing w:val="-2"/>
              </w:rPr>
              <w:t>).</w:t>
            </w:r>
          </w:p>
          <w:p w:rsidR="004759B9" w:rsidRPr="00482880" w:rsidP="00833A98" w14:paraId="4A5AFAB7" w14:textId="77777777">
            <w:pPr>
              <w:tabs>
                <w:tab w:val="left" w:pos="-720"/>
              </w:tabs>
              <w:suppressAutoHyphens/>
              <w:ind w:hanging="144"/>
              <w:rPr>
                <w:spacing w:val="-2"/>
              </w:rPr>
            </w:pPr>
          </w:p>
          <w:p w:rsidR="004759B9" w:rsidRPr="00482880" w:rsidP="00782B0C" w14:paraId="1F510D4F" w14:textId="09B5A891">
            <w:pPr>
              <w:tabs>
                <w:tab w:val="left" w:pos="-720"/>
              </w:tabs>
              <w:suppressAutoHyphens/>
              <w:rPr>
                <w:spacing w:val="-2"/>
              </w:rPr>
            </w:pPr>
            <w:r w:rsidRPr="00703D5D">
              <w:rPr>
                <w:spacing w:val="-2"/>
              </w:rPr>
              <w:t>The estimation factor is based on a contribution factor of .</w:t>
            </w:r>
            <w:r w:rsidRPr="00703D5D" w:rsidR="00736971">
              <w:rPr>
                <w:spacing w:val="-2"/>
              </w:rPr>
              <w:t>217</w:t>
            </w:r>
            <w:r w:rsidRPr="00703D5D">
              <w:rPr>
                <w:spacing w:val="-2"/>
              </w:rPr>
              <w:t xml:space="preserve">, which is higher than the contribution factor announced for any quarter of </w:t>
            </w:r>
            <w:r w:rsidRPr="00703D5D" w:rsidR="00782B0C">
              <w:rPr>
                <w:spacing w:val="-2"/>
              </w:rPr>
              <w:t>201</w:t>
            </w:r>
            <w:r w:rsidRPr="00703D5D" w:rsidR="00736971">
              <w:rPr>
                <w:spacing w:val="-2"/>
              </w:rPr>
              <w:t>8</w:t>
            </w:r>
            <w:r w:rsidRPr="00703D5D">
              <w:rPr>
                <w:spacing w:val="-2"/>
              </w:rPr>
              <w:t>, and a corresponding circularity factor of 0.</w:t>
            </w:r>
            <w:r w:rsidRPr="00703D5D" w:rsidR="000B1B8B">
              <w:rPr>
                <w:spacing w:val="-2"/>
              </w:rPr>
              <w:t>1</w:t>
            </w:r>
            <w:r w:rsidRPr="00703D5D" w:rsidR="00736971">
              <w:rPr>
                <w:spacing w:val="-2"/>
              </w:rPr>
              <w:t>78150</w:t>
            </w:r>
            <w:r w:rsidRPr="00703D5D">
              <w:rPr>
                <w:spacing w:val="-2"/>
              </w:rPr>
              <w:t xml:space="preserve">.  </w:t>
            </w:r>
            <w:r w:rsidRPr="00703D5D">
              <w:t xml:space="preserve"> The public notices announcing the quarterly contribution factors are available at http://www.fcc.gov/encyclopedia/contribution-factor-quarterly-filings-universal-service-fund-usf-management-support.  Actual </w:t>
            </w:r>
            <w:r w:rsidRPr="00703D5D">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703D5D">
              <w:rPr>
                <w:i/>
                <w:spacing w:val="-2"/>
              </w:rPr>
              <w:t>de minimis</w:t>
            </w:r>
            <w:r w:rsidRPr="00703D5D">
              <w:rPr>
                <w:spacing w:val="-2"/>
              </w:rPr>
              <w:t xml:space="preserve"> and will receive refunds, if necessary.  Filers whose actual contribution requirements total $10,000 or more are required to contribute to the universal service support mechanisms and must file this Worksheet.</w:t>
            </w:r>
            <w:r w:rsidRPr="00482880">
              <w:t xml:space="preserve"> </w:t>
            </w: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1B5CF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82"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95" w:type="dxa"/>
          </w:tcPr>
          <w:p w:rsidR="00431F12" w:rsidRPr="00C63000" w:rsidP="00833A98" w14:paraId="4180F3BE" w14:textId="77777777">
            <w:pPr>
              <w:tabs>
                <w:tab w:val="left" w:pos="720"/>
              </w:tabs>
              <w:jc w:val="center"/>
              <w:rPr>
                <w:b/>
                <w:szCs w:val="22"/>
              </w:rPr>
            </w:pPr>
            <w:r w:rsidRPr="00C63000">
              <w:rPr>
                <w:b/>
                <w:szCs w:val="22"/>
              </w:rPr>
              <w:t>When to file</w:t>
            </w:r>
          </w:p>
        </w:tc>
        <w:tc>
          <w:tcPr>
            <w:tcW w:w="5627"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1B5CFF">
        <w:tblPrEx>
          <w:tblW w:w="0" w:type="auto"/>
          <w:tblCellMar>
            <w:top w:w="72" w:type="dxa"/>
            <w:left w:w="72" w:type="dxa"/>
            <w:bottom w:w="72" w:type="dxa"/>
            <w:right w:w="72" w:type="dxa"/>
          </w:tblCellMar>
          <w:tblLook w:val="01E0"/>
        </w:tblPrEx>
        <w:tc>
          <w:tcPr>
            <w:tcW w:w="2382"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95" w:type="dxa"/>
          </w:tcPr>
          <w:p w:rsidR="005E3845" w:rsidRPr="00C63000" w:rsidP="00833A98" w14:paraId="065E24E7" w14:textId="77777777">
            <w:pPr>
              <w:tabs>
                <w:tab w:val="left" w:pos="720"/>
              </w:tabs>
              <w:rPr>
                <w:szCs w:val="22"/>
              </w:rPr>
            </w:pPr>
            <w:r w:rsidRPr="00C63000">
              <w:rPr>
                <w:szCs w:val="22"/>
              </w:rPr>
              <w:t>April 1</w:t>
            </w:r>
          </w:p>
        </w:tc>
        <w:tc>
          <w:tcPr>
            <w:tcW w:w="5627"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1" w:history="1">
              <w:r w:rsidRPr="00C63000">
                <w:rPr>
                  <w:rStyle w:val="Hyperlink"/>
                  <w:color w:val="auto"/>
                  <w:szCs w:val="22"/>
                </w:rPr>
                <w:t>http://forms.universalservice.org</w:t>
              </w:r>
            </w:hyperlink>
          </w:p>
        </w:tc>
      </w:tr>
      <w:tr w14:paraId="29C4AEF2" w14:textId="77777777" w:rsidTr="001B5CFF">
        <w:tblPrEx>
          <w:tblW w:w="0" w:type="auto"/>
          <w:tblCellMar>
            <w:top w:w="72" w:type="dxa"/>
            <w:left w:w="72" w:type="dxa"/>
            <w:bottom w:w="72" w:type="dxa"/>
            <w:right w:w="72" w:type="dxa"/>
          </w:tblCellMar>
          <w:tblLook w:val="01E0"/>
        </w:tblPrEx>
        <w:tc>
          <w:tcPr>
            <w:tcW w:w="2382"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5E3845" w:rsidP="00833A98" w14:paraId="75771440" w14:textId="77777777">
            <w:pPr>
              <w:tabs>
                <w:tab w:val="left" w:pos="720"/>
              </w:tabs>
              <w:rPr>
                <w:rStyle w:val="Hyperlink"/>
                <w:color w:val="auto"/>
              </w:rPr>
            </w:pPr>
            <w:hyperlink r:id="rId11"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030C840A" w14:textId="77777777" w:rsidTr="001B5CFF">
        <w:tblPrEx>
          <w:tblW w:w="0" w:type="auto"/>
          <w:tblCellMar>
            <w:top w:w="72" w:type="dxa"/>
            <w:left w:w="72" w:type="dxa"/>
            <w:bottom w:w="72" w:type="dxa"/>
            <w:right w:w="72" w:type="dxa"/>
          </w:tblCellMar>
          <w:tblLook w:val="01E0"/>
        </w:tblPrEx>
        <w:tc>
          <w:tcPr>
            <w:tcW w:w="2382" w:type="dxa"/>
            <w:gridSpan w:val="2"/>
          </w:tcPr>
          <w:p w:rsidR="005E3845" w:rsidRPr="00C63000" w:rsidP="00833A98" w14:paraId="79783CE6" w14:textId="77777777">
            <w:pPr>
              <w:tabs>
                <w:tab w:val="left" w:pos="720"/>
              </w:tabs>
              <w:rPr>
                <w:szCs w:val="22"/>
              </w:rPr>
            </w:pPr>
            <w:r w:rsidRPr="00C63000">
              <w:rPr>
                <w:szCs w:val="22"/>
              </w:rPr>
              <w:t>Traffic studies relied on by providers to report interstate revenues on FCC Form 499-Q</w:t>
            </w:r>
          </w:p>
          <w:p w:rsidR="00C3372C" w:rsidRPr="00C63000" w:rsidP="00833A98" w14:paraId="14C52C3C" w14:textId="77777777">
            <w:pPr>
              <w:tabs>
                <w:tab w:val="left" w:pos="720"/>
              </w:tabs>
              <w:rPr>
                <w:szCs w:val="22"/>
              </w:rPr>
            </w:pPr>
          </w:p>
          <w:p w:rsidR="00C3372C" w:rsidRPr="00C63000" w:rsidP="00833A98" w14:paraId="6B3EA3D4" w14:textId="77777777">
            <w:pPr>
              <w:tabs>
                <w:tab w:val="left" w:pos="720"/>
              </w:tabs>
              <w:rPr>
                <w:szCs w:val="22"/>
              </w:rPr>
            </w:pPr>
            <w:r w:rsidRPr="00C63000">
              <w:rPr>
                <w:i/>
              </w:rPr>
              <w:t>See</w:t>
            </w:r>
            <w:r w:rsidRPr="00C63000">
              <w:t xml:space="preserve"> section III.C.3 for format and content requirements for traffic studies</w:t>
            </w:r>
          </w:p>
        </w:tc>
        <w:tc>
          <w:tcPr>
            <w:tcW w:w="1495" w:type="dxa"/>
          </w:tcPr>
          <w:p w:rsidR="005E3845" w:rsidRPr="00C63000" w:rsidP="00833A98" w14:paraId="5D1FF865"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5E3845" w:rsidRPr="00C63000" w:rsidP="00833A98" w14:paraId="2E89289D" w14:textId="77777777">
            <w:pPr>
              <w:tabs>
                <w:tab w:val="left" w:pos="880"/>
              </w:tabs>
              <w:rPr>
                <w:szCs w:val="22"/>
              </w:rPr>
            </w:pPr>
            <w:r w:rsidRPr="00C63000">
              <w:rPr>
                <w:szCs w:val="22"/>
                <w:u w:val="single"/>
              </w:rPr>
              <w:t>File one copy with:</w:t>
            </w:r>
          </w:p>
          <w:p w:rsidR="005E3845" w:rsidRPr="00C63000" w:rsidP="00833A98" w14:paraId="5EE7D46B" w14:textId="1D3B39F8">
            <w:pPr>
              <w:tabs>
                <w:tab w:val="left" w:pos="720"/>
              </w:tabs>
              <w:rPr>
                <w:szCs w:val="22"/>
              </w:rPr>
            </w:pPr>
            <w:r w:rsidRPr="00C63000">
              <w:rPr>
                <w:szCs w:val="22"/>
              </w:rPr>
              <w:t>Data Collection A</w:t>
            </w:r>
            <w:r w:rsidR="00E9317F">
              <w:rPr>
                <w:szCs w:val="22"/>
              </w:rPr>
              <w:t>gent</w:t>
            </w:r>
          </w:p>
          <w:p w:rsidR="005E3845" w:rsidRPr="00C63000" w:rsidP="00833A98" w14:paraId="7ECCEE59" w14:textId="77777777">
            <w:pPr>
              <w:tabs>
                <w:tab w:val="left" w:pos="720"/>
              </w:tabs>
              <w:rPr>
                <w:szCs w:val="22"/>
              </w:rPr>
            </w:pPr>
            <w:r w:rsidRPr="00C63000">
              <w:rPr>
                <w:szCs w:val="22"/>
              </w:rPr>
              <w:t>c/o Universal Service Administrative Company</w:t>
            </w:r>
          </w:p>
          <w:p w:rsidR="005E3845" w:rsidRPr="00C63000" w:rsidP="00833A98" w14:paraId="16E0D89A" w14:textId="77777777">
            <w:pPr>
              <w:tabs>
                <w:tab w:val="left" w:pos="720"/>
              </w:tabs>
              <w:rPr>
                <w:szCs w:val="22"/>
              </w:rPr>
            </w:pPr>
            <w:r w:rsidRPr="00C63000">
              <w:rPr>
                <w:szCs w:val="22"/>
              </w:rPr>
              <w:t>form499@usac.org</w:t>
            </w:r>
          </w:p>
          <w:p w:rsidR="005E3845" w:rsidRPr="00C63000" w:rsidP="00833A98" w14:paraId="03DAFC45" w14:textId="018C5983">
            <w:pPr>
              <w:tabs>
                <w:tab w:val="left" w:pos="720"/>
              </w:tabs>
              <w:rPr>
                <w:szCs w:val="22"/>
              </w:rPr>
            </w:pPr>
          </w:p>
        </w:tc>
      </w:tr>
      <w:tr w14:paraId="74511DEC" w14:textId="77777777" w:rsidTr="001B5CFF">
        <w:tblPrEx>
          <w:tblW w:w="0" w:type="auto"/>
          <w:tblCellMar>
            <w:top w:w="72" w:type="dxa"/>
            <w:left w:w="72" w:type="dxa"/>
            <w:bottom w:w="72" w:type="dxa"/>
            <w:right w:w="72" w:type="dxa"/>
          </w:tblCellMar>
          <w:tblLook w:val="01E0"/>
        </w:tblPrEx>
        <w:tc>
          <w:tcPr>
            <w:tcW w:w="2382"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95"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627"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2" w:history="1">
              <w:r w:rsidRPr="00C63000">
                <w:rPr>
                  <w:rStyle w:val="Hyperlink"/>
                  <w:color w:val="auto"/>
                  <w:szCs w:val="22"/>
                </w:rPr>
                <w:t>form499@usac.org</w:t>
              </w:r>
            </w:hyperlink>
          </w:p>
        </w:tc>
      </w:tr>
      <w:tr w14:paraId="7A4DFB34" w14:textId="77777777" w:rsidTr="001B5CFF">
        <w:tblPrEx>
          <w:tblW w:w="0" w:type="auto"/>
          <w:tblCellMar>
            <w:top w:w="72" w:type="dxa"/>
            <w:left w:w="72" w:type="dxa"/>
            <w:bottom w:w="72" w:type="dxa"/>
            <w:right w:w="72" w:type="dxa"/>
          </w:tblCellMar>
          <w:tblLook w:val="01E0"/>
        </w:tblPrEx>
        <w:tc>
          <w:tcPr>
            <w:tcW w:w="360"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1B5CFF">
        <w:tblPrEx>
          <w:tblW w:w="0" w:type="auto"/>
          <w:tblCellMar>
            <w:top w:w="72" w:type="dxa"/>
            <w:left w:w="72" w:type="dxa"/>
            <w:bottom w:w="72" w:type="dxa"/>
            <w:right w:w="72" w:type="dxa"/>
          </w:tblCellMar>
          <w:tblLook w:val="01E0"/>
        </w:tblPrEx>
        <w:tc>
          <w:tcPr>
            <w:tcW w:w="360"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9144"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r w:rsidRPr="00C63000">
        <w:rPr>
          <w:spacing w:val="-2"/>
        </w:rPr>
        <w:t>uncollectibles</w:t>
      </w:r>
      <w:r w:rsidRPr="00C63000">
        <w:rPr>
          <w:spacing w:val="-2"/>
        </w:rPr>
        <w:t xml:space="preserve"> or settlement payments and without making out-of-period adjustments.  The amount of projected </w:t>
      </w:r>
      <w:r w:rsidRPr="00C63000">
        <w:rPr>
          <w:spacing w:val="-2"/>
        </w:rPr>
        <w:t>uncollectibles</w:t>
      </w:r>
      <w:r w:rsidRPr="00C63000">
        <w:rPr>
          <w:spacing w:val="-2"/>
        </w:rPr>
        <w:t xml:space="preserve">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 xml:space="preserve">In addition, entities may be billed by the administrators for reasonable costs, including interest and administrative costs that are caused by late, inaccurate, or untruthful filing of the Worksheet or overdue </w:t>
      </w:r>
      <w:r w:rsidRPr="00C63000">
        <w:rPr>
          <w:spacing w:val="-2"/>
        </w:rPr>
        <w:t>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3"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file FCC Form 477, use the same single name that is used in the FCC Form 477 to indicate common ownership or control.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5"/>
      </w:r>
      <w:r w:rsidRPr="00C63000" w:rsidR="0043784E">
        <w:t xml:space="preserve">  For this purpose, the term ‘owns’ means “to own an equity interest (or the equivalent thereof) of more than 10 percent.”</w:t>
      </w:r>
      <w:r>
        <w:rPr>
          <w:rStyle w:val="FootnoteReference"/>
        </w:rPr>
        <w:footnoteReference w:id="26"/>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238770DB">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4"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w:t>
      </w:r>
      <w:r w:rsidR="00D37EC8">
        <w:t xml:space="preserve">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7"/>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8"/>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r w:rsidRPr="00C63000">
        <w:rPr>
          <w:spacing w:val="-2"/>
        </w:rPr>
        <w:t>uncollectibles</w:t>
      </w:r>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29"/>
      </w:r>
    </w:p>
    <w:p w:rsidR="006F283E" w:rsidRPr="00C63000" w:rsidP="00833A98" w14:paraId="60F8B29E" w14:textId="77777777">
      <w:pPr>
        <w:tabs>
          <w:tab w:val="left" w:pos="-720"/>
        </w:tabs>
        <w:suppressAutoHyphens/>
        <w:spacing w:after="120"/>
        <w:rPr>
          <w:spacing w:val="-2"/>
        </w:rPr>
      </w:pPr>
      <w:r w:rsidRPr="00C63000">
        <w:rPr>
          <w:spacing w:val="-2"/>
        </w:rPr>
        <w:t xml:space="preserve">Where two contributors have merged prior to the filing date, the successor company should report total revenues for the reporting period for all predecessor operations.  The two contributors, however, should </w:t>
      </w:r>
      <w:r w:rsidRPr="00C63000">
        <w:rPr>
          <w:spacing w:val="-2"/>
        </w:rPr>
        <w:t>continue to report separately if each maintains separate corporate identities and continues to operate.</w:t>
      </w:r>
      <w:r>
        <w:rPr>
          <w:rStyle w:val="FootnoteReference"/>
        </w:rPr>
        <w:footnoteReference w:id="30"/>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1"/>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r w:rsidRPr="00C63000">
        <w:rPr>
          <w:spacing w:val="-2"/>
        </w:rPr>
        <w:t>uncollectibles</w:t>
      </w:r>
      <w:r w:rsidRPr="00C63000">
        <w:rPr>
          <w:spacing w:val="-2"/>
        </w:rPr>
        <w:t>,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w:t>
      </w:r>
      <w:r w:rsidRPr="00C63000">
        <w:rPr>
          <w:spacing w:val="-2"/>
        </w:rPr>
        <w:t>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2"/>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3"/>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4"/>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5"/>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6"/>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7"/>
      </w:r>
      <w:r w:rsidRPr="00C63000">
        <w:t xml:space="preserve">  Filers should make a good faith </w:t>
      </w:r>
      <w:r w:rsidRPr="00C63000">
        <w:t xml:space="preserve">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8"/>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39"/>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xml:space="preserve">, telecommunications revenues derived from entities that do not contribute </w:t>
      </w:r>
      <w:r w:rsidRPr="00C63000">
        <w:rPr>
          <w:spacing w:val="-2"/>
        </w:rPr>
        <w:t>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0"/>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1"/>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6F17EA5E">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t>
      </w:r>
      <w:r w:rsidR="000A438D">
        <w:rPr>
          <w:spacing w:val="-2"/>
        </w:rPr>
        <w:t>https://www.fcc.gov/document/fcc-form-499-instructions</w:t>
      </w:r>
      <w:r w:rsidRPr="00C63000">
        <w:rPr>
          <w:spacing w:val="-2"/>
        </w:rPr>
        <w:t>).</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r w:rsidRPr="00C63000">
        <w:t>uncollectibles</w:t>
      </w:r>
      <w:r w:rsidRPr="00C63000">
        <w:t>.</w:t>
      </w:r>
      <w:r>
        <w:rPr>
          <w:rStyle w:val="FootnoteReference"/>
        </w:rPr>
        <w:footnoteReference w:id="42"/>
      </w:r>
      <w:r w:rsidRPr="00C63000">
        <w:t xml:space="preserve">  We define </w:t>
      </w:r>
      <w:r w:rsidRPr="00C63000">
        <w:t>uncollectibles</w:t>
      </w:r>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3"/>
      </w:r>
      <w:r w:rsidRPr="00C63000">
        <w:t xml:space="preserve">  </w:t>
      </w:r>
      <w:r w:rsidRPr="00C63000" w:rsidR="000A132D">
        <w:t xml:space="preserve">Thus, </w:t>
      </w:r>
      <w:r w:rsidRPr="00C63000" w:rsidR="000A132D">
        <w:t>uncollectibles</w:t>
      </w:r>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r w:rsidRPr="00C63000">
        <w:t>uncollectibles</w:t>
      </w:r>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r w:rsidRPr="00C63000">
        <w:t>uncollectibles</w:t>
      </w:r>
      <w:r w:rsidRPr="00C63000">
        <w:t xml:space="preserve">.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 xml:space="preserve">dministrator will use the actual revenue data provided by contributors on the FCC Form 499-A to perform annual true-ups to the quarterly projected </w:t>
      </w:r>
      <w:r w:rsidRPr="00C63000">
        <w:t>revenue data submitted by contributors during the prior calendar year.</w:t>
      </w:r>
      <w:r>
        <w:rPr>
          <w:rStyle w:val="FootnoteReference"/>
        </w:rPr>
        <w:footnoteReference w:id="44"/>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Pr>
          <w:rStyle w:val="FootnoteReference"/>
        </w:rPr>
        <w:footnoteReference w:id="45"/>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77777777">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Pr="00C63000" w:rsidR="001C6856">
        <w:t>http://www.usac.org/cont/tools/forms</w:t>
      </w:r>
      <w:r w:rsidRPr="00C63000">
        <w:t xml:space="preserve"> 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6"/>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7"/>
      </w:r>
      <w:r w:rsidRPr="00C63000">
        <w:rPr>
          <w:spacing w:val="-2"/>
        </w:rPr>
        <w:t xml:space="preserve"> </w:t>
      </w:r>
    </w:p>
    <w:p w:rsidR="00110675" w:rsidRPr="00C63000" w:rsidP="00833A98" w14:paraId="1EAAD1D1" w14:textId="77777777">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Pr="00C63000" w:rsidR="006F283E">
        <w:tab/>
      </w:r>
      <w:r w:rsidRPr="00C63000">
        <w:t>Additional Information</w:t>
      </w:r>
      <w:bookmarkEnd w:id="3"/>
      <w:bookmarkEnd w:id="4"/>
      <w:bookmarkEnd w:id="5"/>
      <w:bookmarkEnd w:id="6"/>
      <w:bookmarkEnd w:id="7"/>
      <w:bookmarkEnd w:id="8"/>
      <w:bookmarkEnd w:id="9"/>
    </w:p>
    <w:p w:rsidR="00110675" w:rsidRPr="00C63000" w:rsidP="00833A98" w14:paraId="1A3FF3AE" w14:textId="77777777">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Pr="00C63000">
        <w:t>Reminders</w:t>
      </w:r>
      <w:bookmarkEnd w:id="10"/>
      <w:bookmarkEnd w:id="11"/>
      <w:bookmarkEnd w:id="12"/>
      <w:bookmarkEnd w:id="13"/>
      <w:bookmarkEnd w:id="14"/>
      <w:bookmarkEnd w:id="15"/>
      <w:bookmarkEnd w:id="16"/>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Pr="00C63000">
        <w:t>Contact Information</w:t>
      </w:r>
      <w:bookmarkEnd w:id="17"/>
      <w:bookmarkEnd w:id="18"/>
      <w:bookmarkEnd w:id="19"/>
      <w:bookmarkEnd w:id="20"/>
      <w:bookmarkEnd w:id="21"/>
      <w:bookmarkEnd w:id="22"/>
      <w:bookmarkEnd w:id="23"/>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15"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16"/>
      <w:footerReference w:type="default" r:id="rId17"/>
      <w:endnotePr>
        <w:numFmt w:val="decimal"/>
      </w:end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59F0" w14:paraId="20B0B283" w14:textId="77777777">
      <w:r>
        <w:separator/>
      </w:r>
    </w:p>
  </w:footnote>
  <w:footnote w:type="continuationSeparator" w:id="1">
    <w:p w:rsidR="000659F0" w14:paraId="3171DFBE" w14:textId="77777777">
      <w:r>
        <w:rPr>
          <w:sz w:val="20"/>
        </w:rPr>
        <w:t xml:space="preserve">(Continued from previous page)  </w:t>
      </w:r>
      <w:r>
        <w:rPr>
          <w:sz w:val="20"/>
        </w:rPr>
        <w:separator/>
      </w:r>
    </w:p>
  </w:footnote>
  <w:footnote w:type="continuationNotice" w:id="2">
    <w:p w:rsidR="000659F0" w:rsidP="00EC4F56" w14:paraId="5D76B2D7" w14:textId="77777777">
      <w:pPr>
        <w:jc w:val="right"/>
        <w:rPr>
          <w:sz w:val="20"/>
        </w:rPr>
      </w:pPr>
      <w:r>
        <w:rPr>
          <w:sz w:val="20"/>
        </w:rPr>
        <w:t>(</w:t>
      </w:r>
      <w:r>
        <w:rPr>
          <w:sz w:val="20"/>
        </w:rPr>
        <w:t>continued .</w:t>
      </w:r>
      <w:r>
        <w:rPr>
          <w:sz w:val="20"/>
        </w:rPr>
        <w:t>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xml:space="preserve">, CC Docket No. 96-45, Report and Order and Order on Reconsideration, 16 FCC </w:t>
      </w:r>
      <w:r w:rsidRPr="006C2CF1">
        <w:t>Rcd</w:t>
      </w:r>
      <w:r w:rsidRPr="006C2CF1">
        <w:t xml:space="preserve">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xml:space="preserve">, CC Docket No. 98-171, Report and Order, 14 FCC </w:t>
      </w:r>
      <w:r w:rsidRPr="006C2CF1">
        <w:t>Rcd</w:t>
      </w:r>
      <w:r w:rsidRPr="006C2CF1">
        <w:t xml:space="preserve">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xml:space="preserve">, CC Docket No. 96-45, Report and Order, 12 FCC </w:t>
      </w:r>
      <w:r w:rsidRPr="006C2CF1">
        <w:t>Rcd</w:t>
      </w:r>
      <w:r w:rsidRPr="006C2CF1">
        <w:t xml:space="preserve">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xml:space="preserve">, Report and Order and Notice of Proposed Rulemaking, 21 FCC </w:t>
      </w:r>
      <w:r w:rsidRPr="006C2CF1">
        <w:t>Rcd</w:t>
      </w:r>
      <w:r w:rsidRPr="006C2CF1">
        <w:t xml:space="preserve"> 7518 (2006) (</w:t>
      </w:r>
      <w:r w:rsidRPr="006C2CF1">
        <w:rPr>
          <w:i/>
        </w:rPr>
        <w:t>2006 Contribution Methodology Reform Order</w:t>
      </w:r>
      <w:r w:rsidRPr="006C2CF1">
        <w:t>).</w:t>
      </w:r>
    </w:p>
  </w:footnote>
  <w:footnote w:id="7">
    <w:p w:rsidR="00A8612D" w:rsidRPr="006C2CF1" w:rsidP="006C2CF1" w14:paraId="5F3DF825" w14:textId="77777777">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r w:rsidRPr="006C2CF1">
        <w:rPr>
          <w:i/>
        </w:rPr>
        <w:t>Mobex</w:t>
      </w:r>
      <w:r w:rsidRPr="006C2CF1">
        <w:rPr>
          <w:i/>
        </w:rPr>
        <w:t xml:space="preserve"> Network Services, LLC of a Decision of the Universal Service </w:t>
      </w:r>
      <w:r w:rsidRPr="006C2CF1">
        <w:rPr>
          <w:i/>
        </w:rPr>
        <w:t>Administrator</w:t>
      </w:r>
      <w:r w:rsidRPr="006C2CF1">
        <w:t>,</w:t>
      </w:r>
      <w:r w:rsidRPr="006C2CF1">
        <w:t xml:space="preserve"> </w:t>
      </w:r>
      <w:r w:rsidRPr="006C2CF1">
        <w:t xml:space="preserve"> WC</w:t>
      </w:r>
      <w:r w:rsidRPr="006C2CF1">
        <w:t xml:space="preserve"> Docket No. 06-122, Order, 23 FCC </w:t>
      </w:r>
      <w:r w:rsidRPr="006C2CF1">
        <w:t>Rcd</w:t>
      </w:r>
      <w:r w:rsidRPr="006C2CF1">
        <w:t xml:space="preserve">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xml:space="preserve">, CC Docket No. 96-45, Order, 23 FCC </w:t>
      </w:r>
      <w:r w:rsidRPr="006C2CF1">
        <w:t>Rcd</w:t>
      </w:r>
      <w:r w:rsidRPr="006C2CF1">
        <w:t xml:space="preserve">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 xml:space="preserve">28 FCC </w:t>
      </w:r>
      <w:r>
        <w:t>Rcd</w:t>
      </w:r>
      <w:r>
        <w:t xml:space="preserve">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w:t>
      </w:r>
      <w:r w:rsidRPr="006C2CF1">
        <w:t>Rcd</w:t>
      </w:r>
      <w:r w:rsidRPr="006C2CF1">
        <w:t xml:space="preserve">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xml:space="preserve">, Further Notice of Proposed Rulemaking and Report and Order, 17 FCC </w:t>
      </w:r>
      <w:r w:rsidRPr="006C2CF1">
        <w:t>Rcd</w:t>
      </w:r>
      <w:r w:rsidRPr="006C2CF1">
        <w:t xml:space="preserve">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xml:space="preserve">, 22 FCC </w:t>
      </w:r>
      <w:r w:rsidRPr="006C2CF1">
        <w:t>Rcd</w:t>
      </w:r>
      <w:r w:rsidRPr="006C2CF1">
        <w:t xml:space="preserve">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w:t>
      </w:r>
      <w:r w:rsidRPr="006C2CF1">
        <w:t xml:space="preserve">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xml:space="preserve">, MD Docket No. 02-339, 19 FCC </w:t>
      </w:r>
      <w:r w:rsidRPr="006C2CF1">
        <w:t>Rcd</w:t>
      </w:r>
      <w:r w:rsidRPr="006C2CF1">
        <w:t xml:space="preserve">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6">
    <w:p w:rsidR="00A8612D" w:rsidP="0043784E" w14:paraId="5F0FE861" w14:textId="77777777">
      <w:pPr>
        <w:pStyle w:val="FootnoteText"/>
      </w:pPr>
      <w:r>
        <w:rPr>
          <w:rStyle w:val="FootnoteReference"/>
        </w:rPr>
        <w:footnoteRef/>
      </w:r>
      <w:r>
        <w:t xml:space="preserve"> </w:t>
      </w:r>
      <w:r w:rsidRPr="00A10BAF">
        <w:rPr>
          <w:i/>
        </w:rPr>
        <w:t>Id.</w:t>
      </w:r>
    </w:p>
  </w:footnote>
  <w:footnote w:id="27">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w:t>
      </w:r>
      <w:r>
        <w:t>Rcd</w:t>
      </w:r>
      <w:r>
        <w:t xml:space="preserve">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8">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29">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0">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1">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w:t>
      </w:r>
      <w:r w:rsidRPr="00C63000">
        <w:rPr>
          <w:spacing w:val="-2"/>
        </w:rPr>
        <w:t xml:space="preserve">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2">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w:t>
      </w:r>
      <w:r w:rsidRPr="006C2CF1" w:rsidR="00B14023">
        <w:t>Rcd</w:t>
      </w:r>
      <w:r w:rsidRPr="006C2CF1" w:rsidR="00B14023">
        <w:t xml:space="preserve">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3">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4">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xml:space="preserve">, Report and Order and Second Further Notice of Proposed Rulemaking, 17 FCC </w:t>
      </w:r>
      <w:r w:rsidRPr="006C2CF1">
        <w:t>Rcd</w:t>
      </w:r>
      <w:r w:rsidRPr="006C2CF1">
        <w:t xml:space="preserve">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xml:space="preserve">, CC Docket No. 96-45, Memorandum Opinion and Order and Further Notice of Proposed Rulemaking, 13 FCC </w:t>
      </w:r>
      <w:r w:rsidRPr="006C2CF1">
        <w:t>Rcd</w:t>
      </w:r>
      <w:r w:rsidRPr="006C2CF1">
        <w:t xml:space="preserve"> 21252, 21258-60</w:t>
      </w:r>
      <w:r>
        <w:t>, paras. 11-15</w:t>
      </w:r>
      <w:r w:rsidRPr="006C2CF1">
        <w:t xml:space="preserve"> (1998)</w:t>
      </w:r>
      <w:r>
        <w:t xml:space="preserve"> (</w:t>
      </w:r>
      <w:r>
        <w:rPr>
          <w:i/>
        </w:rPr>
        <w:t>Wireless Safe Harbor Order</w:t>
      </w:r>
      <w:r>
        <w:t>)</w:t>
      </w:r>
      <w:r w:rsidRPr="006C2CF1">
        <w:t xml:space="preserve">. </w:t>
      </w:r>
    </w:p>
  </w:footnote>
  <w:footnote w:id="35">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6">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xml:space="preserve">, Order and Order on Reconsideration, 18 FCC </w:t>
      </w:r>
      <w:r w:rsidRPr="006C2CF1">
        <w:t>Rcd</w:t>
      </w:r>
      <w:r w:rsidRPr="006C2CF1">
        <w:t xml:space="preserve">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7">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w:t>
      </w:r>
      <w:r w:rsidRPr="006C2CF1">
        <w:t>Rcd</w:t>
      </w:r>
      <w:r w:rsidRPr="006C2CF1">
        <w:t xml:space="preserve">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8">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w:t>
      </w:r>
      <w:r w:rsidRPr="006C2CF1">
        <w:t>Rcd</w:t>
      </w:r>
      <w:r w:rsidRPr="006C2CF1">
        <w:t xml:space="preserve">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xml:space="preserve">, CC Docket Nos. 96-61, 98-183, Report and Order, 16 FCC </w:t>
      </w:r>
      <w:r w:rsidRPr="006C2CF1">
        <w:t>Rcd</w:t>
      </w:r>
      <w:r w:rsidRPr="006C2CF1">
        <w:t xml:space="preserve"> 7418, 7446-48, paras. 47-51 (2001) (</w:t>
      </w:r>
      <w:r w:rsidRPr="006C2CF1">
        <w:rPr>
          <w:i/>
        </w:rPr>
        <w:t>CPE Bundling Order</w:t>
      </w:r>
      <w:r w:rsidRPr="006C2CF1">
        <w:t>).</w:t>
      </w:r>
    </w:p>
  </w:footnote>
  <w:footnote w:id="39">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w:t>
      </w:r>
      <w:r w:rsidRPr="006C2CF1">
        <w:t>Rcd</w:t>
      </w:r>
      <w:r w:rsidRPr="006C2CF1">
        <w:t xml:space="preserve">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0">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xml:space="preserve">, 16 FCC </w:t>
      </w:r>
      <w:r w:rsidRPr="006C2CF1">
        <w:t>Rcd</w:t>
      </w:r>
      <w:r w:rsidRPr="006C2CF1">
        <w:t xml:space="preserve"> 7418</w:t>
      </w:r>
      <w:r>
        <w:t xml:space="preserve"> at 7447-48, paras. 50-52</w:t>
      </w:r>
      <w:r w:rsidRPr="006C2CF1">
        <w:t>.</w:t>
      </w:r>
    </w:p>
  </w:footnote>
  <w:footnote w:id="41">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w:t>
      </w:r>
      <w:r w:rsidRPr="006C2CF1">
        <w:t>Rcd</w:t>
      </w:r>
      <w:r w:rsidRPr="006C2CF1">
        <w:t xml:space="preserve"> 7290, 7298. para. 22 (2006)</w:t>
      </w:r>
      <w:r>
        <w:t xml:space="preserve">, </w:t>
      </w:r>
      <w:r>
        <w:rPr>
          <w:i/>
        </w:rPr>
        <w:t>vacated in part</w:t>
      </w:r>
      <w:r>
        <w:t xml:space="preserve">, </w:t>
      </w:r>
      <w:r>
        <w:rPr>
          <w:i/>
        </w:rPr>
        <w:t>Qwest Servs. Corp. v. FCC</w:t>
      </w:r>
      <w:r>
        <w:t>, 509 F.3d 531 (D.C. Cir. 2007)</w:t>
      </w:r>
      <w:r w:rsidRPr="006C2CF1">
        <w:t>.</w:t>
      </w:r>
    </w:p>
  </w:footnote>
  <w:footnote w:id="42">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w:t>
      </w:r>
      <w:r w:rsidRPr="006C2CF1">
        <w:t>Rcd</w:t>
      </w:r>
      <w:r w:rsidRPr="006C2CF1">
        <w:t xml:space="preserve">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xml:space="preserve">, 17 FCC </w:t>
      </w:r>
      <w:r w:rsidRPr="006C2CF1">
        <w:t>Rcd</w:t>
      </w:r>
      <w:r w:rsidRPr="006C2CF1">
        <w:t xml:space="preserve"> at 24970, para. 32.</w:t>
      </w:r>
    </w:p>
  </w:footnote>
  <w:footnote w:id="43">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4">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5">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xml:space="preserve">, GC Docket No. 96-55, Report and Order, 13 FCC </w:t>
      </w:r>
      <w:r w:rsidRPr="006C2CF1">
        <w:rPr>
          <w:spacing w:val="-2"/>
        </w:rPr>
        <w:t>Rcd</w:t>
      </w:r>
      <w:r w:rsidRPr="006C2CF1">
        <w:rPr>
          <w:spacing w:val="-2"/>
        </w:rPr>
        <w:t xml:space="preserve"> 24816 (1998) (listing the showings required in a request that information be withheld and stating that the Commission may defer action on such requests until a formal request for public inspection has been made).</w:t>
      </w:r>
    </w:p>
  </w:footnote>
  <w:footnote w:id="46">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7">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B1B8B"/>
    <w:rsid w:val="000B2814"/>
    <w:rsid w:val="000C7F8C"/>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2049B"/>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5DFE"/>
    <w:rsid w:val="00895FBF"/>
    <w:rsid w:val="00896A15"/>
    <w:rsid w:val="008A404D"/>
    <w:rsid w:val="008A56DA"/>
    <w:rsid w:val="008A6D24"/>
    <w:rsid w:val="008A7442"/>
    <w:rsid w:val="008B1A77"/>
    <w:rsid w:val="008B3D35"/>
    <w:rsid w:val="008B51AE"/>
    <w:rsid w:val="008C0ADC"/>
    <w:rsid w:val="008D15E5"/>
    <w:rsid w:val="008D4670"/>
    <w:rsid w:val="008D4D22"/>
    <w:rsid w:val="008E3881"/>
    <w:rsid w:val="008F3572"/>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6730"/>
    <w:rsid w:val="00B0728B"/>
    <w:rsid w:val="00B14023"/>
    <w:rsid w:val="00B1686C"/>
    <w:rsid w:val="00B309D8"/>
    <w:rsid w:val="00B31C3A"/>
    <w:rsid w:val="00B408E0"/>
    <w:rsid w:val="00B53BBC"/>
    <w:rsid w:val="00B54BCF"/>
    <w:rsid w:val="00B6070E"/>
    <w:rsid w:val="00B65766"/>
    <w:rsid w:val="00B6669F"/>
    <w:rsid w:val="00B82A0D"/>
    <w:rsid w:val="00B8562A"/>
    <w:rsid w:val="00B94918"/>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D1A61"/>
    <w:rsid w:val="00DD2999"/>
    <w:rsid w:val="00DD2A97"/>
    <w:rsid w:val="00DD2ECC"/>
    <w:rsid w:val="00E0135F"/>
    <w:rsid w:val="00E02EC3"/>
    <w:rsid w:val="00E06706"/>
    <w:rsid w:val="00E10983"/>
    <w:rsid w:val="00E16856"/>
    <w:rsid w:val="00E26AB3"/>
    <w:rsid w:val="00E26D03"/>
    <w:rsid w:val="00E308F6"/>
    <w:rsid w:val="00E400F9"/>
    <w:rsid w:val="00E4084A"/>
    <w:rsid w:val="00E4522E"/>
    <w:rsid w:val="00E47144"/>
    <w:rsid w:val="00E51B49"/>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701"/>
    <w:rsid w:val="00FC2A9A"/>
    <w:rsid w:val="00FC5484"/>
    <w:rsid w:val="00FC7F3B"/>
    <w:rsid w:val="00FD6F93"/>
    <w:rsid w:val="00FE36AF"/>
    <w:rsid w:val="00FE58D8"/>
    <w:rsid w:val="00FE60FD"/>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forms.universalservice.org" TargetMode="External" /><Relationship Id="rId12" Type="http://schemas.openxmlformats.org/officeDocument/2006/relationships/hyperlink" Target="mailto:form499@usac.org" TargetMode="External" /><Relationship Id="rId13" Type="http://schemas.openxmlformats.org/officeDocument/2006/relationships/hyperlink" Target="http://www.fcc.gov/wcb/iatd/lec.html" TargetMode="External" /><Relationship Id="rId14" Type="http://schemas.openxmlformats.org/officeDocument/2006/relationships/hyperlink" Target="https://apps.fcc.gov/cores/userLogin.do" TargetMode="External" /><Relationship Id="rId15" Type="http://schemas.openxmlformats.org/officeDocument/2006/relationships/hyperlink" Target="mailto:form499@universalservice.org" TargetMode="Externa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