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34B7F" w:rsidRPr="00516DD2" w:rsidP="00334B7F">
      <w:pPr>
        <w:jc w:val="right"/>
        <w:rPr>
          <w:b/>
          <w:szCs w:val="22"/>
        </w:rPr>
      </w:pPr>
      <w:r w:rsidRPr="00516DD2">
        <w:rPr>
          <w:b/>
          <w:szCs w:val="22"/>
        </w:rPr>
        <w:t>DA 19-</w:t>
      </w:r>
      <w:r w:rsidR="00061B9C">
        <w:rPr>
          <w:b/>
          <w:szCs w:val="22"/>
        </w:rPr>
        <w:t>85</w:t>
      </w:r>
      <w:bookmarkStart w:id="0" w:name="_GoBack"/>
      <w:bookmarkEnd w:id="0"/>
    </w:p>
    <w:p w:rsidR="00334B7F" w:rsidRPr="00906C3C" w:rsidP="00334B7F">
      <w:pPr>
        <w:spacing w:before="60"/>
        <w:jc w:val="right"/>
        <w:rPr>
          <w:b/>
          <w:szCs w:val="22"/>
        </w:rPr>
      </w:pPr>
      <w:r w:rsidRPr="00516DD2">
        <w:rPr>
          <w:b/>
          <w:szCs w:val="22"/>
        </w:rPr>
        <w:t>Released: February</w:t>
      </w:r>
      <w:r w:rsidR="00EA469A">
        <w:rPr>
          <w:b/>
          <w:szCs w:val="22"/>
        </w:rPr>
        <w:t xml:space="preserve"> 14</w:t>
      </w:r>
      <w:r w:rsidRPr="00516DD2">
        <w:rPr>
          <w:b/>
          <w:szCs w:val="22"/>
        </w:rPr>
        <w:t>, 2019</w:t>
      </w:r>
    </w:p>
    <w:p w:rsidR="00334B7F" w:rsidRPr="00906C3C" w:rsidP="00334B7F">
      <w:pPr>
        <w:jc w:val="right"/>
        <w:rPr>
          <w:szCs w:val="22"/>
        </w:rPr>
      </w:pPr>
    </w:p>
    <w:p w:rsidR="00334B7F" w:rsidP="00334B7F">
      <w:pPr>
        <w:jc w:val="center"/>
        <w:rPr>
          <w:b/>
          <w:szCs w:val="22"/>
        </w:rPr>
      </w:pPr>
      <w:r w:rsidRPr="00906C3C">
        <w:rPr>
          <w:b/>
          <w:szCs w:val="22"/>
        </w:rPr>
        <w:t xml:space="preserve">WIRELINE COMPETITION BUREAU </w:t>
      </w:r>
      <w:r>
        <w:rPr>
          <w:b/>
          <w:szCs w:val="22"/>
        </w:rPr>
        <w:t>REMINDS</w:t>
      </w:r>
      <w:r w:rsidRPr="00906C3C">
        <w:rPr>
          <w:b/>
          <w:szCs w:val="22"/>
        </w:rPr>
        <w:t xml:space="preserve"> </w:t>
      </w:r>
      <w:r>
        <w:rPr>
          <w:b/>
          <w:szCs w:val="22"/>
        </w:rPr>
        <w:t>PROVIDERS OF</w:t>
      </w:r>
    </w:p>
    <w:p w:rsidR="00334B7F" w:rsidP="00334B7F">
      <w:pPr>
        <w:jc w:val="center"/>
        <w:rPr>
          <w:b/>
          <w:szCs w:val="22"/>
        </w:rPr>
      </w:pPr>
      <w:r>
        <w:rPr>
          <w:b/>
          <w:szCs w:val="22"/>
        </w:rPr>
        <w:t xml:space="preserve">INMATE CALLING SERVICES OF THE MARCH 1, 2019 </w:t>
      </w:r>
    </w:p>
    <w:p w:rsidR="00334B7F" w:rsidRPr="00906C3C" w:rsidP="00334B7F">
      <w:pPr>
        <w:jc w:val="center"/>
        <w:rPr>
          <w:b/>
          <w:szCs w:val="22"/>
        </w:rPr>
      </w:pPr>
      <w:r>
        <w:rPr>
          <w:b/>
          <w:szCs w:val="22"/>
        </w:rPr>
        <w:t>DEADLINE</w:t>
      </w:r>
      <w:r w:rsidRPr="00906C3C">
        <w:rPr>
          <w:b/>
          <w:szCs w:val="22"/>
        </w:rPr>
        <w:t xml:space="preserve"> FOR </w:t>
      </w:r>
      <w:r>
        <w:rPr>
          <w:b/>
          <w:szCs w:val="22"/>
        </w:rPr>
        <w:t>DATA</w:t>
      </w:r>
      <w:r w:rsidRPr="00906C3C">
        <w:rPr>
          <w:b/>
          <w:szCs w:val="22"/>
        </w:rPr>
        <w:t xml:space="preserve"> COLLECTION</w:t>
      </w:r>
      <w:r>
        <w:rPr>
          <w:b/>
          <w:szCs w:val="22"/>
        </w:rPr>
        <w:t xml:space="preserve"> RESPONSES</w:t>
      </w:r>
    </w:p>
    <w:p w:rsidR="00334B7F" w:rsidP="00334B7F">
      <w:pPr>
        <w:tabs>
          <w:tab w:val="left" w:pos="6997"/>
        </w:tabs>
        <w:rPr>
          <w:b/>
          <w:szCs w:val="22"/>
        </w:rPr>
      </w:pPr>
      <w:r>
        <w:rPr>
          <w:b/>
          <w:szCs w:val="22"/>
        </w:rPr>
        <w:tab/>
      </w:r>
    </w:p>
    <w:p w:rsidR="00334B7F" w:rsidRPr="00906C3C" w:rsidP="00334B7F">
      <w:pPr>
        <w:jc w:val="center"/>
        <w:rPr>
          <w:b/>
          <w:szCs w:val="22"/>
        </w:rPr>
      </w:pPr>
      <w:r w:rsidRPr="00906C3C">
        <w:rPr>
          <w:b/>
          <w:szCs w:val="22"/>
        </w:rPr>
        <w:t>WC Docket No. 12-375</w:t>
      </w:r>
    </w:p>
    <w:p w:rsidR="00334B7F" w:rsidRPr="00906C3C" w:rsidP="00334B7F">
      <w:pPr>
        <w:jc w:val="center"/>
        <w:rPr>
          <w:szCs w:val="22"/>
        </w:rPr>
      </w:pPr>
    </w:p>
    <w:p w:rsidR="00334B7F" w:rsidRPr="00DF50EC" w:rsidP="00334B7F">
      <w:pPr>
        <w:spacing w:after="120"/>
        <w:rPr>
          <w:szCs w:val="22"/>
        </w:rPr>
      </w:pPr>
      <w:r w:rsidRPr="00906C3C">
        <w:rPr>
          <w:szCs w:val="22"/>
        </w:rPr>
        <w:tab/>
      </w:r>
      <w:r w:rsidRPr="00DF50EC">
        <w:rPr>
          <w:szCs w:val="22"/>
        </w:rPr>
        <w:t xml:space="preserve">By this Public Notice, the Wireline Competition Bureau (Bureau) reminds providers of inmate calling services (ICS) that the </w:t>
      </w:r>
      <w:r>
        <w:rPr>
          <w:szCs w:val="22"/>
        </w:rPr>
        <w:t xml:space="preserve">deadline for filing their responses to </w:t>
      </w:r>
      <w:r w:rsidRPr="00DF50EC">
        <w:rPr>
          <w:szCs w:val="22"/>
        </w:rPr>
        <w:t xml:space="preserve">the second one-time mandatory data collection associated with the </w:t>
      </w:r>
      <w:r w:rsidRPr="00DF50EC">
        <w:rPr>
          <w:i/>
          <w:szCs w:val="22"/>
        </w:rPr>
        <w:t>2015 ICS Order</w:t>
      </w:r>
      <w:r>
        <w:rPr>
          <w:szCs w:val="22"/>
          <w:vertAlign w:val="superscript"/>
        </w:rPr>
        <w:footnoteReference w:id="3"/>
      </w:r>
      <w:r w:rsidRPr="00DF50EC">
        <w:rPr>
          <w:szCs w:val="22"/>
        </w:rPr>
        <w:t xml:space="preserve"> (Mandatory Data Collection)</w:t>
      </w:r>
      <w:r w:rsidRPr="00DF50EC">
        <w:rPr>
          <w:i/>
          <w:szCs w:val="22"/>
        </w:rPr>
        <w:t xml:space="preserve"> </w:t>
      </w:r>
      <w:r w:rsidRPr="00DF50EC">
        <w:rPr>
          <w:szCs w:val="22"/>
        </w:rPr>
        <w:t xml:space="preserve">is March 1, 2019. </w:t>
      </w:r>
    </w:p>
    <w:p w:rsidR="00334B7F" w:rsidRPr="00DF50EC" w:rsidP="00334B7F">
      <w:pPr>
        <w:spacing w:after="120"/>
        <w:ind w:firstLine="720"/>
        <w:rPr>
          <w:szCs w:val="22"/>
        </w:rPr>
      </w:pPr>
      <w:bookmarkStart w:id="1" w:name="_Hlk536799866"/>
      <w:r w:rsidRPr="00DF50EC">
        <w:rPr>
          <w:szCs w:val="22"/>
        </w:rPr>
        <w:t xml:space="preserve">In the </w:t>
      </w:r>
      <w:r w:rsidRPr="00DF50EC">
        <w:rPr>
          <w:i/>
          <w:szCs w:val="22"/>
        </w:rPr>
        <w:t>2015 ICS Order</w:t>
      </w:r>
      <w:r w:rsidRPr="00DF50EC">
        <w:rPr>
          <w:szCs w:val="22"/>
        </w:rPr>
        <w:t xml:space="preserve">, the Commission charged the Bureau with implementing </w:t>
      </w:r>
      <w:r>
        <w:rPr>
          <w:szCs w:val="22"/>
        </w:rPr>
        <w:t xml:space="preserve">the </w:t>
      </w:r>
      <w:r w:rsidRPr="00DF50EC">
        <w:rPr>
          <w:szCs w:val="22"/>
        </w:rPr>
        <w:t>Mandatory Data Collection</w:t>
      </w:r>
      <w:r>
        <w:rPr>
          <w:szCs w:val="22"/>
        </w:rPr>
        <w:t xml:space="preserve"> to assist the Commission in monitoring the rates, fees, and practices of ICS providers</w:t>
      </w:r>
      <w:r w:rsidRPr="00DF50EC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Pr="00DF50EC">
        <w:rPr>
          <w:szCs w:val="22"/>
        </w:rPr>
        <w:t xml:space="preserve">  </w:t>
      </w:r>
      <w:bookmarkEnd w:id="1"/>
      <w:r>
        <w:rPr>
          <w:szCs w:val="22"/>
        </w:rPr>
        <w:t>On March 2, 2017, the Bureau released a Public Notice indicating that a</w:t>
      </w:r>
      <w:r w:rsidRPr="00DF50EC">
        <w:rPr>
          <w:szCs w:val="22"/>
        </w:rPr>
        <w:t xml:space="preserve">ll ICS providers must </w:t>
      </w:r>
      <w:r>
        <w:rPr>
          <w:szCs w:val="22"/>
        </w:rPr>
        <w:t>file responses to</w:t>
      </w:r>
      <w:r w:rsidRPr="00DF50EC">
        <w:rPr>
          <w:szCs w:val="22"/>
        </w:rPr>
        <w:t xml:space="preserve"> the Mandatory Data Collection by </w:t>
      </w:r>
      <w:r>
        <w:rPr>
          <w:szCs w:val="22"/>
        </w:rPr>
        <w:t>March 1, 2019.</w:t>
      </w:r>
      <w:r>
        <w:rPr>
          <w:rStyle w:val="FootnoteReference"/>
          <w:szCs w:val="22"/>
        </w:rPr>
        <w:footnoteReference w:id="5"/>
      </w:r>
      <w:r w:rsidRPr="00DF50EC">
        <w:rPr>
          <w:szCs w:val="22"/>
        </w:rPr>
        <w:t xml:space="preserve">   </w:t>
      </w:r>
      <w:r>
        <w:rPr>
          <w:szCs w:val="22"/>
        </w:rPr>
        <w:t xml:space="preserve">  </w:t>
      </w:r>
    </w:p>
    <w:p w:rsidR="00334B7F" w:rsidRPr="00DF50EC" w:rsidP="00334B7F">
      <w:pPr>
        <w:ind w:firstLine="720"/>
      </w:pPr>
      <w:r>
        <w:t>As explained in the Bureau’s March 2, 2017 Public Notice, t</w:t>
      </w:r>
      <w:r w:rsidRPr="00DF50EC">
        <w:t xml:space="preserve">he forms and instructions for the </w:t>
      </w:r>
      <w:r>
        <w:t>Mandatory D</w:t>
      </w:r>
      <w:r w:rsidRPr="00DF50EC">
        <w:t xml:space="preserve">ata </w:t>
      </w:r>
      <w:r>
        <w:t>C</w:t>
      </w:r>
      <w:r w:rsidRPr="00DF50EC">
        <w:t xml:space="preserve">ollection are available at </w:t>
      </w:r>
      <w:hyperlink r:id="rId5" w:history="1">
        <w:r w:rsidRPr="00DF50EC">
          <w:rPr>
            <w:rStyle w:val="Hyperlink"/>
            <w:szCs w:val="22"/>
          </w:rPr>
          <w:t>https://www.fcc.gov/‌general/‌ics-data-collections</w:t>
        </w:r>
      </w:hyperlink>
      <w:r w:rsidRPr="00DF50EC">
        <w:t>.</w:t>
      </w:r>
      <w:r>
        <w:rPr>
          <w:rStyle w:val="FootnoteReference"/>
          <w:szCs w:val="22"/>
        </w:rPr>
        <w:footnoteReference w:id="6"/>
      </w:r>
      <w:r w:rsidRPr="00DF50EC">
        <w:t xml:space="preserve">  </w:t>
      </w:r>
      <w:bookmarkStart w:id="2" w:name="_Hlk536799840"/>
      <w:r>
        <w:t xml:space="preserve">The required information </w:t>
      </w:r>
      <w:r w:rsidRPr="00DF50EC">
        <w:t>must be submitted using the Commission’s Excel template</w:t>
      </w:r>
      <w:r>
        <w:t>,</w:t>
      </w:r>
      <w:r>
        <w:rPr>
          <w:rStyle w:val="FootnoteReference"/>
        </w:rPr>
        <w:footnoteReference w:id="7"/>
      </w:r>
      <w:r>
        <w:t xml:space="preserve"> and should be submitted in a format that is machine-readable and manipulatable</w:t>
      </w:r>
      <w:bookmarkEnd w:id="2"/>
      <w:r>
        <w:t xml:space="preserve">.  Public versions of the reports should be filed using </w:t>
      </w:r>
      <w:r w:rsidRPr="00DF50EC">
        <w:t xml:space="preserve">the  </w:t>
      </w:r>
      <w:r>
        <w:t xml:space="preserve">Commission’s </w:t>
      </w:r>
      <w:r w:rsidRPr="00DF50EC">
        <w:t>Electronic Comment Filing System (ECFS),</w:t>
      </w:r>
      <w:r>
        <w:rPr>
          <w:rStyle w:val="FootnoteReference"/>
        </w:rPr>
        <w:footnoteReference w:id="8"/>
      </w:r>
      <w:r w:rsidRPr="00DF50EC">
        <w:t xml:space="preserve"> by accessing the ECFS at </w:t>
      </w:r>
      <w:hyperlink r:id="rId6" w:history="1">
        <w:r w:rsidRPr="00DF50EC">
          <w:rPr>
            <w:rStyle w:val="Hyperlink"/>
          </w:rPr>
          <w:t>https://www.fcc.gov/‌ecfs/</w:t>
        </w:r>
      </w:hyperlink>
      <w:r w:rsidRPr="00DF50EC">
        <w:t>.</w:t>
      </w:r>
      <w:r>
        <w:rPr>
          <w:rStyle w:val="FootnoteReference"/>
        </w:rPr>
        <w:footnoteReference w:id="9"/>
      </w:r>
      <w:r w:rsidRPr="00DF50EC">
        <w:t xml:space="preserve">  </w:t>
      </w:r>
      <w:r>
        <w:t xml:space="preserve">Confidential </w:t>
      </w:r>
      <w:r w:rsidRPr="00DF50EC">
        <w:t xml:space="preserve">data may be filed pursuant to the </w:t>
      </w:r>
      <w:r w:rsidRPr="00DF50EC">
        <w:rPr>
          <w:i/>
          <w:iCs/>
        </w:rPr>
        <w:t xml:space="preserve">Protective Order </w:t>
      </w:r>
      <w:r w:rsidRPr="00DF50EC">
        <w:t>adopted in this proceeding.</w:t>
      </w:r>
      <w:r>
        <w:rPr>
          <w:rStyle w:val="FootnoteReference"/>
          <w:szCs w:val="22"/>
        </w:rPr>
        <w:footnoteReference w:id="10"/>
      </w:r>
      <w:r w:rsidRPr="00DF50EC">
        <w:t xml:space="preserve">  </w:t>
      </w:r>
      <w:r>
        <w:t>Any request for confidential treatment must adhere to the standard set forth in section 0.459(b) of the Commission’s rules.</w:t>
      </w:r>
      <w:r>
        <w:rPr>
          <w:rStyle w:val="FootnoteReference"/>
          <w:szCs w:val="22"/>
        </w:rPr>
        <w:footnoteReference w:id="11"/>
      </w:r>
      <w:r w:rsidRPr="00DF50EC">
        <w:t xml:space="preserve">  </w:t>
      </w:r>
    </w:p>
    <w:p w:rsidR="00334B7F" w:rsidRPr="00DF50EC" w:rsidP="00334B7F">
      <w:pPr>
        <w:ind w:firstLine="720"/>
      </w:pPr>
    </w:p>
    <w:p w:rsidR="00334B7F" w:rsidP="00334B7F">
      <w:r w:rsidRPr="00DF50EC">
        <w:tab/>
        <w:t xml:space="preserve">For further information, please contact Gregory Capobianco, Wireline Competition Bureau, Pricing Policy Division, at 202-418-0808, or at </w:t>
      </w:r>
      <w:hyperlink r:id="rId7" w:history="1">
        <w:r w:rsidRPr="00DF50EC">
          <w:rPr>
            <w:rStyle w:val="Hyperlink"/>
            <w:szCs w:val="22"/>
          </w:rPr>
          <w:t>gregory.capobianco@fcc.gov</w:t>
        </w:r>
      </w:hyperlink>
      <w:r w:rsidRPr="00906C3C">
        <w:t xml:space="preserve">. </w:t>
      </w:r>
    </w:p>
    <w:p w:rsidR="00334B7F" w:rsidRPr="00906C3C" w:rsidP="00334B7F"/>
    <w:p w:rsidR="00334B7F" w:rsidRPr="00A41005" w:rsidP="00334B7F">
      <w:pPr>
        <w:spacing w:before="120" w:after="240"/>
        <w:jc w:val="center"/>
        <w:rPr>
          <w:b/>
          <w:szCs w:val="22"/>
        </w:rPr>
      </w:pPr>
      <w:r w:rsidRPr="000B74EF">
        <w:rPr>
          <w:b/>
          <w:szCs w:val="22"/>
        </w:rPr>
        <w:t>-FCC-</w:t>
      </w:r>
      <w:r w:rsidRPr="00906C3C">
        <w:rPr>
          <w:szCs w:val="22"/>
        </w:rPr>
        <w:t xml:space="preserve"> </w:t>
      </w:r>
    </w:p>
    <w:p w:rsidR="00334B7F" w:rsidRPr="00906C3C" w:rsidP="00334B7F">
      <w:pPr>
        <w:spacing w:before="120" w:after="240"/>
        <w:rPr>
          <w:szCs w:val="22"/>
        </w:rPr>
      </w:pPr>
    </w:p>
    <w:p w:rsidR="00334B7F" w:rsidP="00334B7F">
      <w:pPr>
        <w:rPr>
          <w:sz w:val="24"/>
        </w:rPr>
      </w:pPr>
    </w:p>
    <w:p w:rsidR="00334B7F" w:rsidRPr="00930ECF" w:rsidP="00334B7F">
      <w:pPr>
        <w:rPr>
          <w:sz w:val="24"/>
        </w:rPr>
      </w:pPr>
    </w:p>
    <w:p w:rsidR="000E5884" w:rsidP="00C82B6B">
      <w:pPr>
        <w:jc w:val="right"/>
        <w:rPr>
          <w:sz w:val="24"/>
        </w:rPr>
      </w:pPr>
    </w:p>
    <w:p w:rsidR="00930ECF" w:rsidRPr="00930ECF" w:rsidP="00F96F63">
      <w:pPr>
        <w:rPr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67518">
      <w:r>
        <w:separator/>
      </w:r>
    </w:p>
  </w:footnote>
  <w:footnote w:type="continuationSeparator" w:id="1">
    <w:p w:rsidR="00F67518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67518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34B7F" w:rsidRPr="0002608F" w:rsidP="00334B7F">
      <w:pPr>
        <w:autoSpaceDE w:val="0"/>
        <w:autoSpaceDN w:val="0"/>
        <w:adjustRightInd w:val="0"/>
        <w:spacing w:after="120"/>
        <w:rPr>
          <w:sz w:val="20"/>
        </w:rPr>
      </w:pPr>
      <w:r w:rsidRPr="0002608F">
        <w:rPr>
          <w:rStyle w:val="FootnoteReference"/>
          <w:sz w:val="20"/>
        </w:rPr>
        <w:footnoteRef/>
      </w:r>
      <w:r w:rsidRPr="0002608F">
        <w:rPr>
          <w:sz w:val="20"/>
        </w:rPr>
        <w:t xml:space="preserve"> </w:t>
      </w:r>
      <w:r w:rsidRPr="0002608F">
        <w:rPr>
          <w:rFonts w:eastAsia="Calibri"/>
          <w:i/>
          <w:sz w:val="20"/>
        </w:rPr>
        <w:t>See</w:t>
      </w:r>
      <w:r w:rsidRPr="0002608F">
        <w:rPr>
          <w:rFonts w:eastAsia="Calibri"/>
          <w:sz w:val="20"/>
        </w:rPr>
        <w:t xml:space="preserve"> </w:t>
      </w:r>
      <w:r w:rsidRPr="0002608F">
        <w:rPr>
          <w:i/>
          <w:iCs/>
          <w:sz w:val="20"/>
        </w:rPr>
        <w:t>Rates for Interstate Inmate Calling Services</w:t>
      </w:r>
      <w:r w:rsidRPr="0002608F">
        <w:rPr>
          <w:sz w:val="20"/>
        </w:rPr>
        <w:t>, WC Docket No. 12-375, Second Report and Order and Third Further Notice of Proposed Rulemaking, 30 FCC Rcd 12763 (2015) (</w:t>
      </w:r>
      <w:r w:rsidRPr="0002608F">
        <w:rPr>
          <w:i/>
          <w:iCs/>
          <w:sz w:val="20"/>
        </w:rPr>
        <w:t>2015 ICS Order</w:t>
      </w:r>
      <w:r w:rsidRPr="0002608F">
        <w:rPr>
          <w:sz w:val="20"/>
        </w:rPr>
        <w:t>).</w:t>
      </w:r>
    </w:p>
  </w:footnote>
  <w:footnote w:id="4">
    <w:p w:rsidR="00334B7F" w:rsidRPr="0002608F" w:rsidP="00334B7F">
      <w:pPr>
        <w:pStyle w:val="FootnoteText"/>
      </w:pPr>
      <w:r w:rsidRPr="0002608F">
        <w:rPr>
          <w:rStyle w:val="FootnoteReference"/>
        </w:rPr>
        <w:footnoteRef/>
      </w:r>
      <w:r w:rsidRPr="0002608F">
        <w:t xml:space="preserve"> </w:t>
      </w:r>
      <w:r w:rsidRPr="0002608F">
        <w:rPr>
          <w:i/>
        </w:rPr>
        <w:t>2015 ICS Order</w:t>
      </w:r>
      <w:r w:rsidRPr="0002608F">
        <w:t xml:space="preserve">, 30 FCC Rcd at 12862-64, 12908, paras. 197-202, 308. </w:t>
      </w:r>
    </w:p>
  </w:footnote>
  <w:footnote w:id="5">
    <w:p w:rsidR="00334B7F" w:rsidRPr="0002608F" w:rsidP="00334B7F">
      <w:pPr>
        <w:pStyle w:val="FootnoteText"/>
      </w:pPr>
      <w:r w:rsidRPr="0002608F">
        <w:rPr>
          <w:rStyle w:val="FootnoteReference"/>
        </w:rPr>
        <w:footnoteRef/>
      </w:r>
      <w:r w:rsidRPr="0002608F">
        <w:t xml:space="preserve"> </w:t>
      </w:r>
      <w:r w:rsidRPr="0002608F">
        <w:rPr>
          <w:i/>
        </w:rPr>
        <w:t>Wireline Competition Bureau Announces Due Dates for Inmate Calling Services Information Collections and Consumer Disclosure Requirements</w:t>
      </w:r>
      <w:r w:rsidRPr="0002608F">
        <w:t>, WC Docket No. 12-375, Public Notice, 32 FCC Rcd 1522 (WCB 2017).</w:t>
      </w:r>
      <w:r>
        <w:t xml:space="preserve">  Previously, the </w:t>
      </w:r>
      <w:r w:rsidRPr="00096AD6">
        <w:t>Commission specified that the deadline for complying with this data collection would be two years from publication of Office of Management and Budget (OMB) approval in the Federal Register.</w:t>
      </w:r>
      <w:r>
        <w:t xml:space="preserve">  </w:t>
      </w:r>
      <w:r w:rsidRPr="0002608F">
        <w:rPr>
          <w:i/>
        </w:rPr>
        <w:t>See</w:t>
      </w:r>
      <w:r w:rsidRPr="0002608F">
        <w:t xml:space="preserve"> </w:t>
      </w:r>
      <w:r w:rsidRPr="0002608F">
        <w:rPr>
          <w:i/>
        </w:rPr>
        <w:t>2015 ICS Order</w:t>
      </w:r>
      <w:r w:rsidRPr="0002608F">
        <w:t xml:space="preserve">, </w:t>
      </w:r>
      <w:r w:rsidR="009332CE">
        <w:t xml:space="preserve">30 </w:t>
      </w:r>
      <w:r w:rsidRPr="0002608F">
        <w:t>FCC Rcd at 12862, para. 198 (“[We] adopt a second, one</w:t>
      </w:r>
      <w:r w:rsidR="001F3C78">
        <w:t>-</w:t>
      </w:r>
      <w:r w:rsidRPr="0002608F">
        <w:t xml:space="preserve">time Mandatory Data Collection to occur two years from publication of Office of Management and Budget (OMB) approval of the information collection.”).  </w:t>
      </w:r>
      <w:r w:rsidRPr="00096AD6">
        <w:t>Notice of OMB approval was published on March 1, 2017.</w:t>
      </w:r>
      <w:r w:rsidRPr="00487717">
        <w:rPr>
          <w:i/>
        </w:rPr>
        <w:t xml:space="preserve"> </w:t>
      </w:r>
      <w:r w:rsidRPr="0002608F">
        <w:rPr>
          <w:i/>
        </w:rPr>
        <w:t>See Rates for Interstate Inmate Calling Services: Correction</w:t>
      </w:r>
      <w:r w:rsidRPr="0002608F">
        <w:t xml:space="preserve">, 82 Fed. Reg. 12922 (Mar. 8, 2017), </w:t>
      </w:r>
      <w:r w:rsidRPr="0002608F">
        <w:rPr>
          <w:i/>
        </w:rPr>
        <w:t>correcting Rates for Interstate Inmate Calling Services</w:t>
      </w:r>
      <w:r w:rsidRPr="0002608F">
        <w:t>, 82 Fed. Reg. 12182 (Mar. 1, 2017).</w:t>
      </w:r>
    </w:p>
  </w:footnote>
  <w:footnote w:id="6">
    <w:p w:rsidR="00334B7F" w:rsidRPr="0002608F" w:rsidP="00334B7F">
      <w:pPr>
        <w:pStyle w:val="FootnoteText"/>
      </w:pPr>
      <w:r w:rsidRPr="0002608F">
        <w:rPr>
          <w:rStyle w:val="FootnoteReference"/>
        </w:rPr>
        <w:footnoteRef/>
      </w:r>
      <w:r w:rsidRPr="0002608F">
        <w:t xml:space="preserve"> </w:t>
      </w:r>
      <w:r w:rsidRPr="0002608F">
        <w:rPr>
          <w:i/>
        </w:rPr>
        <w:t xml:space="preserve">See </w:t>
      </w:r>
      <w:r w:rsidRPr="0002608F">
        <w:t xml:space="preserve">FCC Form 2300 and accompanying Instructions. </w:t>
      </w:r>
    </w:p>
  </w:footnote>
  <w:footnote w:id="7">
    <w:p w:rsidR="00334B7F" w:rsidRPr="0002608F" w:rsidP="00334B7F">
      <w:pPr>
        <w:pStyle w:val="FootnoteText"/>
      </w:pPr>
      <w:r w:rsidRPr="0002608F">
        <w:rPr>
          <w:rStyle w:val="FootnoteReference"/>
        </w:rPr>
        <w:footnoteRef/>
      </w:r>
      <w:r w:rsidRPr="0002608F">
        <w:t xml:space="preserve"> </w:t>
      </w:r>
      <w:r w:rsidRPr="0002608F">
        <w:rPr>
          <w:i/>
        </w:rPr>
        <w:t>See</w:t>
      </w:r>
      <w:r w:rsidRPr="0002608F">
        <w:t xml:space="preserve"> Instructions (“ICS providers must file this report by March 1, 2019 and must do so by submitting the completed Excel template prepared by the </w:t>
      </w:r>
      <w:r w:rsidRPr="0002608F">
        <w:t>Commission .</w:t>
      </w:r>
      <w:r w:rsidRPr="0002608F">
        <w:t> . . into the Commission’s electronic comment filing system”).</w:t>
      </w:r>
    </w:p>
  </w:footnote>
  <w:footnote w:id="8">
    <w:p w:rsidR="00334B7F" w:rsidRPr="0002608F" w:rsidP="00334B7F">
      <w:pPr>
        <w:pStyle w:val="FootnoteText"/>
      </w:pPr>
      <w:r w:rsidRPr="0002608F">
        <w:rPr>
          <w:rStyle w:val="FootnoteReference"/>
        </w:rPr>
        <w:footnoteRef/>
      </w:r>
      <w:r w:rsidRPr="0002608F">
        <w:t xml:space="preserve"> </w:t>
      </w:r>
      <w:r w:rsidRPr="0002608F">
        <w:rPr>
          <w:i/>
          <w:iCs/>
        </w:rPr>
        <w:t xml:space="preserve">See </w:t>
      </w:r>
      <w:r w:rsidRPr="0002608F">
        <w:t>Electronic Filing of Documents in Rulemaking Proceedings, 63 Fed. Reg. 24,121 (May 1, 1998).</w:t>
      </w:r>
    </w:p>
  </w:footnote>
  <w:footnote w:id="9">
    <w:p w:rsidR="00334B7F" w:rsidRPr="0002608F" w:rsidP="00334B7F">
      <w:pPr>
        <w:pStyle w:val="FootnoteText"/>
      </w:pPr>
      <w:r w:rsidRPr="0002608F">
        <w:rPr>
          <w:rStyle w:val="FootnoteReference"/>
        </w:rPr>
        <w:footnoteRef/>
      </w:r>
      <w:r w:rsidRPr="0002608F">
        <w:t xml:space="preserve"> </w:t>
      </w:r>
      <w:r w:rsidRPr="0002608F">
        <w:rPr>
          <w:i/>
        </w:rPr>
        <w:t>See</w:t>
      </w:r>
      <w:r w:rsidRPr="0002608F">
        <w:t xml:space="preserve"> Instructions (“ICS providers must file this report by March 1, 2019 and must do so by submitting the completed Excel template prepared by the </w:t>
      </w:r>
      <w:r w:rsidRPr="0002608F">
        <w:t>Commission .</w:t>
      </w:r>
      <w:r w:rsidRPr="0002608F">
        <w:t xml:space="preserve"> . . into the Commission’s electronic comment filing system”); </w:t>
      </w:r>
      <w:r w:rsidRPr="0002608F">
        <w:rPr>
          <w:i/>
        </w:rPr>
        <w:t>see also</w:t>
      </w:r>
      <w:r w:rsidRPr="0002608F">
        <w:t xml:space="preserve"> 47 CFR §§ 1.415, 1.419.</w:t>
      </w:r>
    </w:p>
  </w:footnote>
  <w:footnote w:id="10">
    <w:p w:rsidR="00334B7F" w:rsidRPr="0002608F" w:rsidP="00334B7F">
      <w:pPr>
        <w:pStyle w:val="FootnoteText"/>
      </w:pPr>
      <w:r w:rsidRPr="0002608F">
        <w:rPr>
          <w:rStyle w:val="FootnoteReference"/>
        </w:rPr>
        <w:footnoteRef/>
      </w:r>
      <w:r w:rsidRPr="0002608F">
        <w:t xml:space="preserve"> </w:t>
      </w:r>
      <w:r w:rsidRPr="0002608F">
        <w:rPr>
          <w:i/>
          <w:iCs/>
        </w:rPr>
        <w:t>Rates for Interstate Inmate Calling Services</w:t>
      </w:r>
      <w:r w:rsidRPr="0002608F">
        <w:t>, WC Docket No. 12-375, Order, 28 FCC Rcd 16954 (WCB 2013) (</w:t>
      </w:r>
      <w:r w:rsidRPr="0002608F">
        <w:rPr>
          <w:i/>
        </w:rPr>
        <w:t>Protective Order</w:t>
      </w:r>
      <w:r w:rsidRPr="0002608F">
        <w:t>).</w:t>
      </w:r>
    </w:p>
  </w:footnote>
  <w:footnote w:id="11">
    <w:p w:rsidR="00334B7F" w:rsidRPr="00DF50EC" w:rsidP="00334B7F">
      <w:pPr>
        <w:pStyle w:val="FootnoteText"/>
      </w:pPr>
      <w:r w:rsidRPr="00DF50EC">
        <w:rPr>
          <w:rStyle w:val="FootnoteReference"/>
        </w:rPr>
        <w:footnoteRef/>
      </w:r>
      <w:r w:rsidRPr="00DF50EC">
        <w:t xml:space="preserve"> 47 CFR §</w:t>
      </w:r>
      <w:r>
        <w:t xml:space="preserve"> </w:t>
      </w:r>
      <w:r w:rsidRPr="00DF50EC">
        <w:t>0.459</w:t>
      </w:r>
      <w:r>
        <w:t>(b)</w:t>
      </w:r>
      <w:r w:rsidRPr="00DF50EC">
        <w:t xml:space="preserve">; </w:t>
      </w:r>
      <w:r w:rsidRPr="00DF50EC">
        <w:rPr>
          <w:i/>
        </w:rPr>
        <w:t xml:space="preserve">see </w:t>
      </w:r>
      <w:r>
        <w:rPr>
          <w:i/>
        </w:rPr>
        <w:t>id.</w:t>
      </w:r>
      <w:r w:rsidRPr="00836810">
        <w:t xml:space="preserve"> </w:t>
      </w:r>
      <w:r w:rsidRPr="00DF50EC">
        <w:t>§</w:t>
      </w:r>
      <w:r>
        <w:t xml:space="preserve"> </w:t>
      </w:r>
      <w:r w:rsidRPr="00DF50EC">
        <w:t>0.459</w:t>
      </w:r>
      <w:r>
        <w:t>(c) (specifying that “[c]</w:t>
      </w:r>
      <w:r>
        <w:t>asual</w:t>
      </w:r>
      <w:r>
        <w:t xml:space="preserve"> requests [for confidential treatment] (including simply stamping pages ‘confidential’</w:t>
      </w:r>
      <w:r>
        <w:t>) .</w:t>
      </w:r>
      <w:r>
        <w:t> . . will not be considered”)</w:t>
      </w:r>
      <w:r w:rsidRPr="00DF50E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2095.2pt,56.7pt" to="2563.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3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3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F"/>
    <w:rsid w:val="000072CE"/>
    <w:rsid w:val="00013A8B"/>
    <w:rsid w:val="00021445"/>
    <w:rsid w:val="0002608F"/>
    <w:rsid w:val="00036039"/>
    <w:rsid w:val="00037F90"/>
    <w:rsid w:val="00061B9C"/>
    <w:rsid w:val="000875BF"/>
    <w:rsid w:val="00096AD6"/>
    <w:rsid w:val="00096D8C"/>
    <w:rsid w:val="000B74EF"/>
    <w:rsid w:val="000C0B65"/>
    <w:rsid w:val="000E3D42"/>
    <w:rsid w:val="000E5884"/>
    <w:rsid w:val="00122BD5"/>
    <w:rsid w:val="001979D9"/>
    <w:rsid w:val="001D6BCF"/>
    <w:rsid w:val="001E01CA"/>
    <w:rsid w:val="001F3C78"/>
    <w:rsid w:val="002060D9"/>
    <w:rsid w:val="00226822"/>
    <w:rsid w:val="00260594"/>
    <w:rsid w:val="00285017"/>
    <w:rsid w:val="002A2D2E"/>
    <w:rsid w:val="00334B7F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87717"/>
    <w:rsid w:val="00496106"/>
    <w:rsid w:val="004C12D0"/>
    <w:rsid w:val="004C2EE3"/>
    <w:rsid w:val="004E4A22"/>
    <w:rsid w:val="00511968"/>
    <w:rsid w:val="00516DD2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6810"/>
    <w:rsid w:val="00837C62"/>
    <w:rsid w:val="00841AB1"/>
    <w:rsid w:val="00891A26"/>
    <w:rsid w:val="008C22FD"/>
    <w:rsid w:val="00906C3C"/>
    <w:rsid w:val="00910F12"/>
    <w:rsid w:val="00926503"/>
    <w:rsid w:val="00930ECF"/>
    <w:rsid w:val="009332CE"/>
    <w:rsid w:val="009838BC"/>
    <w:rsid w:val="00A41005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50EC"/>
    <w:rsid w:val="00DF62B6"/>
    <w:rsid w:val="00E07225"/>
    <w:rsid w:val="00E155B7"/>
    <w:rsid w:val="00E5409F"/>
    <w:rsid w:val="00EA469A"/>
    <w:rsid w:val="00EC0185"/>
    <w:rsid w:val="00F021FA"/>
    <w:rsid w:val="00F57ACA"/>
    <w:rsid w:val="00F62E97"/>
    <w:rsid w:val="00F64209"/>
    <w:rsid w:val="00F67518"/>
    <w:rsid w:val="00F844C0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9CE5056-E4B3-4D94-A4F3-AD5FEC7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33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general/ics-data-collections" TargetMode="External" /><Relationship Id="rId6" Type="http://schemas.openxmlformats.org/officeDocument/2006/relationships/hyperlink" Target="https://www.fcc.gov/ecfs/" TargetMode="External" /><Relationship Id="rId7" Type="http://schemas.openxmlformats.org/officeDocument/2006/relationships/hyperlink" Target="mailto:gregory.capobianco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