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0150" w:rsidRPr="009614B0" w:rsidP="007B0D27">
      <w:pPr>
        <w:jc w:val="right"/>
        <w:rPr>
          <w:b/>
          <w:szCs w:val="22"/>
        </w:rPr>
      </w:pPr>
      <w:r w:rsidRPr="009614B0">
        <w:rPr>
          <w:b/>
          <w:szCs w:val="22"/>
        </w:rPr>
        <w:t>DA 1</w:t>
      </w:r>
      <w:r w:rsidR="00EC006E">
        <w:rPr>
          <w:b/>
          <w:szCs w:val="22"/>
        </w:rPr>
        <w:t>9</w:t>
      </w:r>
      <w:r w:rsidRPr="009614B0">
        <w:rPr>
          <w:b/>
          <w:szCs w:val="22"/>
        </w:rPr>
        <w:t>-</w:t>
      </w:r>
      <w:r w:rsidR="00AB4257">
        <w:rPr>
          <w:b/>
          <w:szCs w:val="22"/>
        </w:rPr>
        <w:t>866</w:t>
      </w:r>
    </w:p>
    <w:p w:rsidR="00750150" w:rsidP="007B0D27">
      <w:pPr>
        <w:jc w:val="right"/>
        <w:rPr>
          <w:b/>
          <w:szCs w:val="22"/>
        </w:rPr>
      </w:pPr>
      <w:r w:rsidRPr="009614B0">
        <w:rPr>
          <w:b/>
          <w:szCs w:val="22"/>
        </w:rPr>
        <w:t xml:space="preserve">Released: </w:t>
      </w:r>
      <w:r>
        <w:rPr>
          <w:b/>
          <w:szCs w:val="22"/>
        </w:rPr>
        <w:t xml:space="preserve"> </w:t>
      </w:r>
      <w:r w:rsidR="00586542">
        <w:rPr>
          <w:b/>
          <w:szCs w:val="22"/>
        </w:rPr>
        <w:t>September 3, 2</w:t>
      </w:r>
      <w:r w:rsidRPr="009614B0">
        <w:rPr>
          <w:b/>
          <w:szCs w:val="22"/>
        </w:rPr>
        <w:t>01</w:t>
      </w:r>
      <w:r w:rsidR="00EC006E">
        <w:rPr>
          <w:b/>
          <w:szCs w:val="22"/>
        </w:rPr>
        <w:t>9</w:t>
      </w:r>
    </w:p>
    <w:p w:rsidR="007B0D27" w:rsidP="007B0D27">
      <w:pPr>
        <w:jc w:val="center"/>
        <w:rPr>
          <w:b/>
          <w:szCs w:val="22"/>
        </w:rPr>
      </w:pPr>
    </w:p>
    <w:p w:rsidR="00750150" w:rsidP="007B0D27">
      <w:pPr>
        <w:jc w:val="center"/>
        <w:rPr>
          <w:b/>
          <w:caps/>
          <w:szCs w:val="22"/>
        </w:rPr>
      </w:pPr>
      <w:r>
        <w:rPr>
          <w:b/>
          <w:caps/>
          <w:szCs w:val="22"/>
        </w:rPr>
        <w:t xml:space="preserve">THE COMPLETION DATE FOR PHASE 5 OF the POST-Incentive auction transition iS extended to september 11, 2019 </w:t>
      </w:r>
      <w:r w:rsidR="00EC267B">
        <w:rPr>
          <w:b/>
          <w:caps/>
          <w:szCs w:val="22"/>
        </w:rPr>
        <w:t>BECAUSE</w:t>
      </w:r>
      <w:r>
        <w:rPr>
          <w:b/>
          <w:caps/>
          <w:szCs w:val="22"/>
        </w:rPr>
        <w:t xml:space="preserve"> of hurricane dorian</w:t>
      </w:r>
    </w:p>
    <w:p w:rsidR="007B0D27" w:rsidRPr="009614B0" w:rsidP="007B0D27">
      <w:pPr>
        <w:jc w:val="center"/>
        <w:rPr>
          <w:b/>
          <w:caps/>
          <w:szCs w:val="22"/>
        </w:rPr>
      </w:pPr>
    </w:p>
    <w:p w:rsidR="00750150" w:rsidRPr="009614B0" w:rsidP="007B0D27">
      <w:pPr>
        <w:jc w:val="center"/>
        <w:rPr>
          <w:b/>
          <w:szCs w:val="22"/>
        </w:rPr>
      </w:pPr>
      <w:r w:rsidRPr="009614B0">
        <w:rPr>
          <w:b/>
          <w:szCs w:val="22"/>
        </w:rPr>
        <w:t>MB Docket No. 16-306</w:t>
      </w:r>
    </w:p>
    <w:p w:rsidR="008A23A9" w:rsidP="007B0D27">
      <w:pPr>
        <w:jc w:val="center"/>
        <w:rPr>
          <w:b/>
          <w:szCs w:val="22"/>
        </w:rPr>
      </w:pPr>
      <w:r w:rsidRPr="009614B0">
        <w:rPr>
          <w:b/>
          <w:szCs w:val="22"/>
        </w:rPr>
        <w:t>GN Docket No. 12-26</w:t>
      </w:r>
      <w:r>
        <w:rPr>
          <w:b/>
          <w:szCs w:val="22"/>
        </w:rPr>
        <w:t>8</w:t>
      </w:r>
    </w:p>
    <w:p w:rsidR="007B0D27" w:rsidP="007B0D27">
      <w:pPr>
        <w:spacing w:after="120"/>
        <w:jc w:val="center"/>
        <w:rPr>
          <w:b/>
          <w:szCs w:val="22"/>
        </w:rPr>
      </w:pPr>
    </w:p>
    <w:p w:rsidR="00867300" w:rsidP="007B0D27">
      <w:pPr>
        <w:pStyle w:val="ParaNum"/>
        <w:numPr>
          <w:ilvl w:val="0"/>
          <w:numId w:val="0"/>
        </w:numPr>
        <w:ind w:firstLine="720"/>
      </w:pPr>
      <w:r>
        <w:t>Because</w:t>
      </w:r>
      <w:r w:rsidR="001C682E">
        <w:t xml:space="preserve"> of the </w:t>
      </w:r>
      <w:r w:rsidR="007E71D6">
        <w:t xml:space="preserve">threat </w:t>
      </w:r>
      <w:r>
        <w:t xml:space="preserve">that </w:t>
      </w:r>
      <w:r w:rsidR="007E71D6">
        <w:t xml:space="preserve">Hurricane Dorian </w:t>
      </w:r>
      <w:r w:rsidR="001C682E">
        <w:t>po</w:t>
      </w:r>
      <w:r w:rsidR="007E71D6">
        <w:t xml:space="preserve">ses for </w:t>
      </w:r>
      <w:r w:rsidR="001C682E">
        <w:t>portions of the southeast coast</w:t>
      </w:r>
      <w:r w:rsidR="001C1EB8">
        <w:t xml:space="preserve"> of the United States</w:t>
      </w:r>
      <w:r w:rsidR="001C682E">
        <w:t>, t</w:t>
      </w:r>
      <w:r w:rsidRPr="00282EBB" w:rsidR="003227FE">
        <w:t xml:space="preserve">he </w:t>
      </w:r>
      <w:r w:rsidR="003227FE">
        <w:t xml:space="preserve">Incentive Auction Task Force and the </w:t>
      </w:r>
      <w:r w:rsidRPr="00282EBB" w:rsidR="003227FE">
        <w:t xml:space="preserve">Media Bureau </w:t>
      </w:r>
      <w:r w:rsidR="003227FE">
        <w:t>(Bureau)</w:t>
      </w:r>
      <w:r w:rsidR="00581360">
        <w:t xml:space="preserve"> hereby extend the phase completion date for phase 5 of the Transition Scheduling Plan</w:t>
      </w:r>
      <w:r>
        <w:rPr>
          <w:rStyle w:val="FootnoteReference"/>
        </w:rPr>
        <w:footnoteReference w:id="3"/>
      </w:r>
      <w:r w:rsidR="00581360">
        <w:t xml:space="preserve"> for the post-Incentive Auction transition from September </w:t>
      </w:r>
      <w:r w:rsidR="001C682E">
        <w:t>6</w:t>
      </w:r>
      <w:r w:rsidR="00581360">
        <w:t xml:space="preserve"> to September 11, 2019</w:t>
      </w:r>
      <w:r w:rsidR="001C1EB8">
        <w:t>,</w:t>
      </w:r>
      <w:r w:rsidR="00581360">
        <w:t xml:space="preserve"> </w:t>
      </w:r>
      <w:r w:rsidR="00BD5938">
        <w:t>at 11:59 PM</w:t>
      </w:r>
      <w:r w:rsidR="00581360">
        <w:t>.</w:t>
      </w:r>
      <w:r>
        <w:rPr>
          <w:rStyle w:val="FootnoteReference"/>
          <w:szCs w:val="22"/>
        </w:rPr>
        <w:footnoteReference w:id="4"/>
      </w:r>
      <w:r w:rsidR="003227FE">
        <w:t xml:space="preserve">  </w:t>
      </w:r>
    </w:p>
    <w:p w:rsidR="006F33DF" w:rsidP="007B0D27">
      <w:pPr>
        <w:pStyle w:val="ParaNum"/>
        <w:numPr>
          <w:ilvl w:val="0"/>
          <w:numId w:val="0"/>
        </w:numPr>
        <w:ind w:firstLine="720"/>
        <w:rPr>
          <w:szCs w:val="22"/>
        </w:rPr>
      </w:pPr>
      <w:r>
        <w:rPr>
          <w:szCs w:val="22"/>
        </w:rPr>
        <w:t xml:space="preserve">Commission staff has been monitoring conditions and preparing for the </w:t>
      </w:r>
      <w:r w:rsidRPr="00B06260">
        <w:rPr>
          <w:szCs w:val="22"/>
        </w:rPr>
        <w:t xml:space="preserve">storm </w:t>
      </w:r>
      <w:r>
        <w:rPr>
          <w:szCs w:val="22"/>
        </w:rPr>
        <w:t>in coordination</w:t>
      </w:r>
      <w:r w:rsidRPr="00B06260">
        <w:rPr>
          <w:szCs w:val="22"/>
        </w:rPr>
        <w:t xml:space="preserve"> with federal and state partners</w:t>
      </w:r>
      <w:r w:rsidRPr="00AE2BBD" w:rsidR="00AE2BBD">
        <w:rPr>
          <w:szCs w:val="22"/>
        </w:rPr>
        <w:t xml:space="preserve"> </w:t>
      </w:r>
      <w:r w:rsidR="00AE2BBD">
        <w:rPr>
          <w:szCs w:val="22"/>
        </w:rPr>
        <w:t>a</w:t>
      </w:r>
      <w:r w:rsidRPr="00B06260" w:rsidR="00AE2BBD">
        <w:rPr>
          <w:szCs w:val="22"/>
        </w:rPr>
        <w:t xml:space="preserve">s Hurricane Dorian </w:t>
      </w:r>
      <w:r w:rsidR="00AE2BBD">
        <w:rPr>
          <w:szCs w:val="22"/>
        </w:rPr>
        <w:t>approaches</w:t>
      </w:r>
      <w:r w:rsidRPr="00B06260" w:rsidR="00AE2BBD">
        <w:rPr>
          <w:szCs w:val="22"/>
        </w:rPr>
        <w:t xml:space="preserve"> the southeast coast</w:t>
      </w:r>
      <w:r w:rsidRPr="00B06260">
        <w:rPr>
          <w:szCs w:val="22"/>
        </w:rPr>
        <w:t xml:space="preserve">.  </w:t>
      </w:r>
      <w:r w:rsidRPr="00CF2131">
        <w:rPr>
          <w:szCs w:val="22"/>
        </w:rPr>
        <w:t xml:space="preserve">Our staff has also continued to coordinate with broadcasters to </w:t>
      </w:r>
      <w:r w:rsidRPr="00CF2131">
        <w:rPr>
          <w:szCs w:val="22"/>
        </w:rPr>
        <w:t>offer assistance</w:t>
      </w:r>
      <w:r w:rsidRPr="00CF2131">
        <w:rPr>
          <w:szCs w:val="22"/>
        </w:rPr>
        <w:t>, including stations that are subject to the phase 5 completion date.</w:t>
      </w:r>
      <w:r>
        <w:rPr>
          <w:szCs w:val="22"/>
        </w:rPr>
        <w:t xml:space="preserve">  There remains</w:t>
      </w:r>
      <w:r w:rsidR="001C682E">
        <w:rPr>
          <w:szCs w:val="22"/>
        </w:rPr>
        <w:t xml:space="preserve"> considerable</w:t>
      </w:r>
      <w:r>
        <w:rPr>
          <w:szCs w:val="22"/>
        </w:rPr>
        <w:t xml:space="preserve"> uncertainty </w:t>
      </w:r>
      <w:r w:rsidR="001C682E">
        <w:rPr>
          <w:szCs w:val="22"/>
        </w:rPr>
        <w:t>about</w:t>
      </w:r>
      <w:r w:rsidR="00BD5938">
        <w:rPr>
          <w:szCs w:val="22"/>
        </w:rPr>
        <w:t xml:space="preserve"> </w:t>
      </w:r>
      <w:r>
        <w:rPr>
          <w:szCs w:val="22"/>
        </w:rPr>
        <w:t xml:space="preserve">the </w:t>
      </w:r>
      <w:r w:rsidR="00AE2BBD">
        <w:rPr>
          <w:szCs w:val="22"/>
        </w:rPr>
        <w:t xml:space="preserve">future </w:t>
      </w:r>
      <w:r>
        <w:rPr>
          <w:szCs w:val="22"/>
        </w:rPr>
        <w:t>path of the storm</w:t>
      </w:r>
      <w:r w:rsidR="00BD5938">
        <w:rPr>
          <w:szCs w:val="22"/>
        </w:rPr>
        <w:t xml:space="preserve"> and </w:t>
      </w:r>
      <w:r w:rsidR="00AE2BBD">
        <w:rPr>
          <w:szCs w:val="22"/>
        </w:rPr>
        <w:t xml:space="preserve">therefore </w:t>
      </w:r>
      <w:r w:rsidR="00BD5938">
        <w:rPr>
          <w:szCs w:val="22"/>
        </w:rPr>
        <w:t>its implications for the completion of construction project</w:t>
      </w:r>
      <w:r w:rsidR="00AE2BBD">
        <w:rPr>
          <w:szCs w:val="22"/>
        </w:rPr>
        <w:t>s</w:t>
      </w:r>
      <w:r w:rsidR="00BD5938">
        <w:rPr>
          <w:szCs w:val="22"/>
        </w:rPr>
        <w:t xml:space="preserve"> related to the transition</w:t>
      </w:r>
      <w:r w:rsidR="00AE2BBD">
        <w:rPr>
          <w:szCs w:val="22"/>
        </w:rPr>
        <w:t>, but</w:t>
      </w:r>
      <w:r w:rsidR="00BD5938">
        <w:rPr>
          <w:szCs w:val="22"/>
        </w:rPr>
        <w:t xml:space="preserve"> we are mindful that phase </w:t>
      </w:r>
      <w:r w:rsidR="001C1EB8">
        <w:rPr>
          <w:szCs w:val="22"/>
        </w:rPr>
        <w:t xml:space="preserve">5 </w:t>
      </w:r>
      <w:r w:rsidR="00BD5938">
        <w:rPr>
          <w:szCs w:val="22"/>
        </w:rPr>
        <w:t>includes a significant number of stations in areas</w:t>
      </w:r>
      <w:r w:rsidR="001C1EB8">
        <w:rPr>
          <w:szCs w:val="22"/>
        </w:rPr>
        <w:t xml:space="preserve"> that may be affected by the storm</w:t>
      </w:r>
      <w:r w:rsidR="00BD5938">
        <w:rPr>
          <w:szCs w:val="22"/>
        </w:rPr>
        <w:t xml:space="preserve">, including </w:t>
      </w:r>
      <w:r w:rsidR="00AE2BBD">
        <w:rPr>
          <w:szCs w:val="22"/>
        </w:rPr>
        <w:t xml:space="preserve">North and South </w:t>
      </w:r>
      <w:r w:rsidR="00BD5938">
        <w:rPr>
          <w:szCs w:val="22"/>
        </w:rPr>
        <w:t>Carol</w:t>
      </w:r>
      <w:r w:rsidR="007E71D6">
        <w:rPr>
          <w:szCs w:val="22"/>
        </w:rPr>
        <w:t>ina</w:t>
      </w:r>
      <w:r w:rsidR="00BD5938">
        <w:rPr>
          <w:szCs w:val="22"/>
        </w:rPr>
        <w:t xml:space="preserve">.  </w:t>
      </w:r>
      <w:r>
        <w:rPr>
          <w:szCs w:val="22"/>
        </w:rPr>
        <w:t>In light of the importan</w:t>
      </w:r>
      <w:r w:rsidR="00BD5938">
        <w:rPr>
          <w:szCs w:val="22"/>
        </w:rPr>
        <w:t>t role</w:t>
      </w:r>
      <w:r>
        <w:rPr>
          <w:szCs w:val="22"/>
        </w:rPr>
        <w:t xml:space="preserve"> </w:t>
      </w:r>
      <w:r w:rsidR="00EC267B">
        <w:rPr>
          <w:szCs w:val="22"/>
        </w:rPr>
        <w:t xml:space="preserve">broadcast </w:t>
      </w:r>
      <w:r>
        <w:rPr>
          <w:szCs w:val="22"/>
        </w:rPr>
        <w:t xml:space="preserve">television </w:t>
      </w:r>
      <w:r w:rsidR="00BD5938">
        <w:rPr>
          <w:szCs w:val="22"/>
        </w:rPr>
        <w:t xml:space="preserve">stations </w:t>
      </w:r>
      <w:r w:rsidR="001C682E">
        <w:rPr>
          <w:szCs w:val="22"/>
        </w:rPr>
        <w:t xml:space="preserve">play in </w:t>
      </w:r>
      <w:r w:rsidR="00BD5938">
        <w:rPr>
          <w:szCs w:val="22"/>
        </w:rPr>
        <w:t>provid</w:t>
      </w:r>
      <w:r w:rsidR="001C682E">
        <w:rPr>
          <w:szCs w:val="22"/>
        </w:rPr>
        <w:t>ing</w:t>
      </w:r>
      <w:r w:rsidR="00BD5938">
        <w:rPr>
          <w:szCs w:val="22"/>
        </w:rPr>
        <w:t xml:space="preserve"> </w:t>
      </w:r>
      <w:r w:rsidR="001C682E">
        <w:rPr>
          <w:szCs w:val="22"/>
        </w:rPr>
        <w:t xml:space="preserve">critical news and </w:t>
      </w:r>
      <w:r w:rsidR="00BD5938">
        <w:rPr>
          <w:szCs w:val="22"/>
        </w:rPr>
        <w:t>information to viewers during a state of emergency, we have determined that the most prudent approach is to extend the phase completion date</w:t>
      </w:r>
      <w:r w:rsidR="001C682E">
        <w:rPr>
          <w:szCs w:val="22"/>
        </w:rPr>
        <w:t xml:space="preserve"> for all stations in the phase to </w:t>
      </w:r>
      <w:r w:rsidR="00AE2BBD">
        <w:rPr>
          <w:szCs w:val="22"/>
        </w:rPr>
        <w:t>assure that viewers will not be required to rescan their TVs during this period and risk missing important emergency news and information</w:t>
      </w:r>
      <w:r w:rsidR="00EC267B">
        <w:rPr>
          <w:szCs w:val="22"/>
        </w:rPr>
        <w:t>.  This extension will permit</w:t>
      </w:r>
      <w:r w:rsidR="001C682E">
        <w:rPr>
          <w:szCs w:val="22"/>
        </w:rPr>
        <w:t xml:space="preserve"> </w:t>
      </w:r>
      <w:r w:rsidR="00023975">
        <w:rPr>
          <w:szCs w:val="22"/>
        </w:rPr>
        <w:t xml:space="preserve">each </w:t>
      </w:r>
      <w:r w:rsidR="001C682E">
        <w:rPr>
          <w:szCs w:val="22"/>
        </w:rPr>
        <w:t xml:space="preserve">station to </w:t>
      </w:r>
      <w:r w:rsidR="00023975">
        <w:rPr>
          <w:szCs w:val="22"/>
        </w:rPr>
        <w:t xml:space="preserve">determine the </w:t>
      </w:r>
      <w:r w:rsidR="00AE2BBD">
        <w:rPr>
          <w:szCs w:val="22"/>
        </w:rPr>
        <w:t xml:space="preserve">appropriate </w:t>
      </w:r>
      <w:r w:rsidR="001C682E">
        <w:rPr>
          <w:szCs w:val="22"/>
        </w:rPr>
        <w:t xml:space="preserve">transition timing for </w:t>
      </w:r>
      <w:r w:rsidR="00023975">
        <w:rPr>
          <w:szCs w:val="22"/>
        </w:rPr>
        <w:t>its station and its</w:t>
      </w:r>
      <w:r w:rsidR="001C682E">
        <w:rPr>
          <w:szCs w:val="22"/>
        </w:rPr>
        <w:t xml:space="preserve"> viewers</w:t>
      </w:r>
      <w:r w:rsidR="00023975">
        <w:rPr>
          <w:szCs w:val="22"/>
        </w:rPr>
        <w:t xml:space="preserve"> based on the developing conditions in </w:t>
      </w:r>
      <w:r w:rsidR="001C1EB8">
        <w:rPr>
          <w:szCs w:val="22"/>
        </w:rPr>
        <w:t xml:space="preserve">its </w:t>
      </w:r>
      <w:r w:rsidR="00023975">
        <w:rPr>
          <w:szCs w:val="22"/>
        </w:rPr>
        <w:t>market</w:t>
      </w:r>
      <w:r w:rsidR="00BD5938">
        <w:rPr>
          <w:szCs w:val="22"/>
        </w:rPr>
        <w:t>.</w:t>
      </w:r>
      <w:r w:rsidR="007E71D6">
        <w:rPr>
          <w:szCs w:val="22"/>
        </w:rPr>
        <w:t xml:space="preserve">  </w:t>
      </w:r>
    </w:p>
    <w:p w:rsidR="001C682E" w:rsidP="007B0D27">
      <w:pPr>
        <w:pStyle w:val="ParaNum"/>
        <w:numPr>
          <w:ilvl w:val="0"/>
          <w:numId w:val="0"/>
        </w:numPr>
        <w:ind w:firstLine="720"/>
        <w:rPr>
          <w:szCs w:val="22"/>
        </w:rPr>
      </w:pPr>
      <w:r>
        <w:rPr>
          <w:szCs w:val="22"/>
        </w:rPr>
        <w:t>We note that m</w:t>
      </w:r>
      <w:r w:rsidR="00BD5938">
        <w:rPr>
          <w:szCs w:val="22"/>
        </w:rPr>
        <w:t xml:space="preserve">any stations </w:t>
      </w:r>
      <w:r w:rsidR="00EC267B">
        <w:rPr>
          <w:szCs w:val="22"/>
        </w:rPr>
        <w:t>in</w:t>
      </w:r>
      <w:r>
        <w:rPr>
          <w:szCs w:val="22"/>
        </w:rPr>
        <w:t xml:space="preserve"> </w:t>
      </w:r>
      <w:r w:rsidR="00BD5938">
        <w:rPr>
          <w:szCs w:val="22"/>
        </w:rPr>
        <w:t>phase 5 are in markets not implicated by the impending hurricane</w:t>
      </w:r>
      <w:r>
        <w:rPr>
          <w:szCs w:val="22"/>
        </w:rPr>
        <w:t xml:space="preserve">, including, for instance, areas of western </w:t>
      </w:r>
      <w:r w:rsidRPr="001C682E">
        <w:rPr>
          <w:szCs w:val="22"/>
        </w:rPr>
        <w:t>Georgia</w:t>
      </w:r>
      <w:r>
        <w:rPr>
          <w:szCs w:val="22"/>
        </w:rPr>
        <w:t>, Tennessee, California,</w:t>
      </w:r>
      <w:r w:rsidRPr="001C682E">
        <w:rPr>
          <w:szCs w:val="22"/>
        </w:rPr>
        <w:t xml:space="preserve"> and Minne</w:t>
      </w:r>
      <w:r>
        <w:rPr>
          <w:szCs w:val="22"/>
        </w:rPr>
        <w:t>sota</w:t>
      </w:r>
      <w:r w:rsidR="00BD5938">
        <w:rPr>
          <w:szCs w:val="22"/>
        </w:rPr>
        <w:t xml:space="preserve">.  We </w:t>
      </w:r>
      <w:r>
        <w:rPr>
          <w:szCs w:val="22"/>
        </w:rPr>
        <w:t xml:space="preserve">strongly </w:t>
      </w:r>
      <w:r w:rsidR="00BD5938">
        <w:rPr>
          <w:szCs w:val="22"/>
        </w:rPr>
        <w:t xml:space="preserve">encourage </w:t>
      </w:r>
      <w:r>
        <w:rPr>
          <w:szCs w:val="22"/>
        </w:rPr>
        <w:t xml:space="preserve">stations that are not implicated </w:t>
      </w:r>
      <w:r w:rsidR="00023975">
        <w:rPr>
          <w:szCs w:val="22"/>
        </w:rPr>
        <w:t xml:space="preserve">by, </w:t>
      </w:r>
      <w:r>
        <w:rPr>
          <w:szCs w:val="22"/>
        </w:rPr>
        <w:t>and</w:t>
      </w:r>
      <w:r w:rsidR="00DA1D2E">
        <w:rPr>
          <w:szCs w:val="22"/>
        </w:rPr>
        <w:t xml:space="preserve"> that do not have direct downstream linkages </w:t>
      </w:r>
      <w:r>
        <w:rPr>
          <w:szCs w:val="22"/>
        </w:rPr>
        <w:t xml:space="preserve">to stations </w:t>
      </w:r>
      <w:r>
        <w:rPr>
          <w:szCs w:val="22"/>
        </w:rPr>
        <w:t>implicated by</w:t>
      </w:r>
      <w:r w:rsidR="00023975">
        <w:rPr>
          <w:szCs w:val="22"/>
        </w:rPr>
        <w:t>,</w:t>
      </w:r>
      <w:r>
        <w:rPr>
          <w:szCs w:val="22"/>
        </w:rPr>
        <w:t xml:space="preserve"> Hurricane Dorian</w:t>
      </w:r>
      <w:r>
        <w:rPr>
          <w:rStyle w:val="FootnoteReference"/>
          <w:szCs w:val="22"/>
        </w:rPr>
        <w:footnoteReference w:id="5"/>
      </w:r>
      <w:r w:rsidR="00AE2BBD">
        <w:rPr>
          <w:szCs w:val="22"/>
        </w:rPr>
        <w:t xml:space="preserve"> to</w:t>
      </w:r>
      <w:r>
        <w:rPr>
          <w:szCs w:val="22"/>
        </w:rPr>
        <w:t xml:space="preserve"> continue their transition</w:t>
      </w:r>
      <w:r w:rsidR="003C0BEB">
        <w:rPr>
          <w:szCs w:val="22"/>
        </w:rPr>
        <w:t>s</w:t>
      </w:r>
      <w:r>
        <w:rPr>
          <w:szCs w:val="22"/>
        </w:rPr>
        <w:t xml:space="preserve"> on the</w:t>
      </w:r>
      <w:r w:rsidR="003C0BEB">
        <w:rPr>
          <w:szCs w:val="22"/>
        </w:rPr>
        <w:t>ir</w:t>
      </w:r>
      <w:r>
        <w:rPr>
          <w:szCs w:val="22"/>
        </w:rPr>
        <w:t xml:space="preserve"> original schedule</w:t>
      </w:r>
      <w:r w:rsidR="003C0BEB">
        <w:rPr>
          <w:szCs w:val="22"/>
        </w:rPr>
        <w:t>s</w:t>
      </w:r>
      <w:r>
        <w:rPr>
          <w:szCs w:val="22"/>
        </w:rPr>
        <w:t xml:space="preserve"> and transition by September 6</w:t>
      </w:r>
      <w:r w:rsidR="001C1EB8">
        <w:rPr>
          <w:szCs w:val="22"/>
        </w:rPr>
        <w:t xml:space="preserve"> </w:t>
      </w:r>
      <w:r w:rsidR="00DA1D2E">
        <w:rPr>
          <w:szCs w:val="22"/>
        </w:rPr>
        <w:t>as</w:t>
      </w:r>
      <w:r w:rsidR="001C1EB8">
        <w:rPr>
          <w:szCs w:val="22"/>
        </w:rPr>
        <w:t xml:space="preserve"> they have announced to their viewers</w:t>
      </w:r>
      <w:r>
        <w:rPr>
          <w:szCs w:val="22"/>
        </w:rPr>
        <w:t xml:space="preserve">.  </w:t>
      </w:r>
    </w:p>
    <w:p w:rsidR="006F33DF" w:rsidP="007B0D27">
      <w:pPr>
        <w:pStyle w:val="ParaNum"/>
        <w:numPr>
          <w:ilvl w:val="0"/>
          <w:numId w:val="0"/>
        </w:numPr>
        <w:ind w:firstLine="720"/>
        <w:rPr>
          <w:szCs w:val="22"/>
        </w:rPr>
      </w:pPr>
      <w:r>
        <w:rPr>
          <w:szCs w:val="22"/>
        </w:rPr>
        <w:t>In addition, t</w:t>
      </w:r>
      <w:r w:rsidRPr="001C682E" w:rsidR="001C682E">
        <w:rPr>
          <w:szCs w:val="22"/>
        </w:rPr>
        <w:t xml:space="preserve">he Transition Scheduling Plan </w:t>
      </w:r>
      <w:r w:rsidR="00AE2BBD">
        <w:rPr>
          <w:szCs w:val="22"/>
        </w:rPr>
        <w:t xml:space="preserve">incorporates </w:t>
      </w:r>
      <w:r w:rsidRPr="001C682E" w:rsidR="001C682E">
        <w:rPr>
          <w:szCs w:val="22"/>
        </w:rPr>
        <w:t xml:space="preserve">flexibility to adjust the schedule </w:t>
      </w:r>
      <w:r>
        <w:rPr>
          <w:szCs w:val="22"/>
        </w:rPr>
        <w:t xml:space="preserve">for specific stations </w:t>
      </w:r>
      <w:r w:rsidRPr="001C682E" w:rsidR="001C682E">
        <w:rPr>
          <w:szCs w:val="22"/>
        </w:rPr>
        <w:t>on a case-by-case basis</w:t>
      </w:r>
      <w:r>
        <w:rPr>
          <w:szCs w:val="22"/>
        </w:rPr>
        <w:t xml:space="preserve"> as they navigate specific </w:t>
      </w:r>
      <w:r w:rsidR="001C1EB8">
        <w:rPr>
          <w:szCs w:val="22"/>
        </w:rPr>
        <w:t xml:space="preserve">transition </w:t>
      </w:r>
      <w:r>
        <w:rPr>
          <w:szCs w:val="22"/>
        </w:rPr>
        <w:t>problems</w:t>
      </w:r>
      <w:r w:rsidR="001C1EB8">
        <w:rPr>
          <w:szCs w:val="22"/>
        </w:rPr>
        <w:t>,</w:t>
      </w:r>
      <w:r w:rsidRPr="001C682E" w:rsidR="001C682E">
        <w:rPr>
          <w:szCs w:val="22"/>
        </w:rPr>
        <w:t xml:space="preserve"> while maintaining the overall transition period.  </w:t>
      </w:r>
      <w:r>
        <w:rPr>
          <w:szCs w:val="22"/>
        </w:rPr>
        <w:t>We will continue to work with individual stations</w:t>
      </w:r>
      <w:r w:rsidR="008E760F">
        <w:rPr>
          <w:szCs w:val="22"/>
        </w:rPr>
        <w:t>, including those</w:t>
      </w:r>
      <w:r>
        <w:rPr>
          <w:szCs w:val="22"/>
        </w:rPr>
        <w:t xml:space="preserve"> </w:t>
      </w:r>
      <w:r w:rsidR="008E760F">
        <w:rPr>
          <w:szCs w:val="22"/>
        </w:rPr>
        <w:t xml:space="preserve">impacted by Hurricane Dorian, </w:t>
      </w:r>
      <w:r>
        <w:rPr>
          <w:szCs w:val="22"/>
        </w:rPr>
        <w:t xml:space="preserve">on </w:t>
      </w:r>
      <w:r w:rsidR="001C1EB8">
        <w:rPr>
          <w:szCs w:val="22"/>
        </w:rPr>
        <w:t xml:space="preserve">a </w:t>
      </w:r>
      <w:r>
        <w:rPr>
          <w:szCs w:val="22"/>
        </w:rPr>
        <w:t>case-by-case basis.</w:t>
      </w:r>
      <w:r w:rsidR="003227FE">
        <w:rPr>
          <w:szCs w:val="22"/>
        </w:rPr>
        <w:t xml:space="preserve">  As</w:t>
      </w:r>
      <w:r w:rsidRPr="00B06260" w:rsidR="003227FE">
        <w:rPr>
          <w:szCs w:val="22"/>
        </w:rPr>
        <w:t xml:space="preserve"> always, </w:t>
      </w:r>
      <w:r w:rsidR="003227FE">
        <w:rPr>
          <w:szCs w:val="22"/>
        </w:rPr>
        <w:t>transitioning stations are encouraged to reach out to their assigned Regional Coordinator with specific concerns.</w:t>
      </w:r>
      <w:r>
        <w:rPr>
          <w:rStyle w:val="FootnoteReference"/>
          <w:szCs w:val="22"/>
        </w:rPr>
        <w:footnoteReference w:id="6"/>
      </w:r>
      <w:r w:rsidR="003227FE">
        <w:rPr>
          <w:szCs w:val="22"/>
        </w:rPr>
        <w:t xml:space="preserve">  </w:t>
      </w:r>
    </w:p>
    <w:p w:rsidR="007E71D6" w:rsidP="007B0D27">
      <w:pPr>
        <w:pStyle w:val="ParaNum"/>
        <w:numPr>
          <w:ilvl w:val="0"/>
          <w:numId w:val="0"/>
        </w:numPr>
        <w:ind w:firstLine="720"/>
        <w:rPr>
          <w:szCs w:val="22"/>
        </w:rPr>
      </w:pPr>
      <w:r>
        <w:rPr>
          <w:szCs w:val="22"/>
        </w:rPr>
        <w:t>At this time</w:t>
      </w:r>
      <w:r w:rsidR="00EC267B">
        <w:rPr>
          <w:szCs w:val="22"/>
        </w:rPr>
        <w:t>,</w:t>
      </w:r>
      <w:r>
        <w:rPr>
          <w:szCs w:val="22"/>
        </w:rPr>
        <w:t xml:space="preserve"> we do no</w:t>
      </w:r>
      <w:bookmarkStart w:id="0" w:name="_GoBack"/>
      <w:bookmarkEnd w:id="0"/>
      <w:r>
        <w:rPr>
          <w:szCs w:val="22"/>
        </w:rPr>
        <w:t xml:space="preserve">t anticipate amending </w:t>
      </w:r>
      <w:r w:rsidR="00023975">
        <w:rPr>
          <w:szCs w:val="22"/>
        </w:rPr>
        <w:t xml:space="preserve">any </w:t>
      </w:r>
      <w:r>
        <w:rPr>
          <w:szCs w:val="22"/>
        </w:rPr>
        <w:t>other testing period start dates o</w:t>
      </w:r>
      <w:r w:rsidR="00CF2131">
        <w:rPr>
          <w:szCs w:val="22"/>
        </w:rPr>
        <w:t>r</w:t>
      </w:r>
      <w:r>
        <w:rPr>
          <w:szCs w:val="22"/>
        </w:rPr>
        <w:t xml:space="preserve"> phase completion dates in the Transition Scheduling Plan</w:t>
      </w:r>
      <w:r w:rsidR="001C1EB8">
        <w:rPr>
          <w:szCs w:val="22"/>
        </w:rPr>
        <w:t xml:space="preserve"> but will continue to monitor the storm and will announce any other changes that may be warranted</w:t>
      </w:r>
      <w:r>
        <w:rPr>
          <w:szCs w:val="22"/>
        </w:rPr>
        <w:t>.</w:t>
      </w:r>
      <w:r>
        <w:rPr>
          <w:rStyle w:val="FootnoteReference"/>
          <w:szCs w:val="22"/>
        </w:rPr>
        <w:footnoteReference w:id="7"/>
      </w:r>
    </w:p>
    <w:p w:rsidR="00581360" w:rsidP="007B0D27">
      <w:pPr>
        <w:pStyle w:val="ParaNum"/>
        <w:numPr>
          <w:ilvl w:val="0"/>
          <w:numId w:val="0"/>
        </w:numPr>
        <w:ind w:firstLine="720"/>
        <w:rPr>
          <w:szCs w:val="22"/>
        </w:rPr>
      </w:pPr>
      <w:r>
        <w:rPr>
          <w:szCs w:val="22"/>
        </w:rPr>
        <w:t xml:space="preserve">As always, </w:t>
      </w:r>
      <w:r w:rsidRPr="00B06260" w:rsidR="006F33DF">
        <w:rPr>
          <w:szCs w:val="22"/>
        </w:rPr>
        <w:t>our Operations Center is open 24 hours a day to assist first responders and communications providers.</w:t>
      </w:r>
      <w:r w:rsidR="006F33DF">
        <w:rPr>
          <w:szCs w:val="22"/>
        </w:rPr>
        <w:t xml:space="preserve">  To those who could be in the storm’s path, please heed the advice of local officials and stay safe.</w:t>
      </w:r>
    </w:p>
    <w:p w:rsidR="00682898" w:rsidP="007B0D27">
      <w:pPr>
        <w:pStyle w:val="ParaNum"/>
        <w:numPr>
          <w:ilvl w:val="0"/>
          <w:numId w:val="0"/>
        </w:numPr>
        <w:ind w:firstLine="720"/>
        <w:rPr>
          <w:szCs w:val="22"/>
        </w:rPr>
      </w:pPr>
      <w:r w:rsidRPr="009614B0">
        <w:rPr>
          <w:szCs w:val="22"/>
        </w:rPr>
        <w:t>For questions</w:t>
      </w:r>
      <w:r w:rsidR="00023975">
        <w:rPr>
          <w:szCs w:val="22"/>
        </w:rPr>
        <w:t xml:space="preserve"> about the Commission’s Hurricane Dorian response</w:t>
      </w:r>
      <w:r w:rsidR="00EC267B">
        <w:rPr>
          <w:szCs w:val="22"/>
        </w:rPr>
        <w:t>,</w:t>
      </w:r>
      <w:r w:rsidR="00DB093A">
        <w:rPr>
          <w:szCs w:val="22"/>
        </w:rPr>
        <w:t xml:space="preserve"> please contact the</w:t>
      </w:r>
      <w:r w:rsidR="00023975">
        <w:rPr>
          <w:szCs w:val="22"/>
        </w:rPr>
        <w:t xml:space="preserve"> </w:t>
      </w:r>
      <w:r w:rsidR="00DB093A">
        <w:t xml:space="preserve">FCC Operations Center, </w:t>
      </w:r>
      <w:hyperlink r:id="rId5" w:history="1">
        <w:r w:rsidR="00DB093A">
          <w:rPr>
            <w:rStyle w:val="Hyperlink"/>
          </w:rPr>
          <w:t>FCCOPS@fcc.gov</w:t>
        </w:r>
      </w:hyperlink>
      <w:r w:rsidR="00DB093A">
        <w:t xml:space="preserve"> or (202)418-1122</w:t>
      </w:r>
      <w:r w:rsidR="00023975">
        <w:rPr>
          <w:szCs w:val="22"/>
        </w:rPr>
        <w:t xml:space="preserve"> or visit </w:t>
      </w:r>
      <w:hyperlink r:id="rId6" w:history="1">
        <w:r w:rsidRPr="0076178D" w:rsidR="00023975">
          <w:rPr>
            <w:rStyle w:val="Hyperlink"/>
            <w:szCs w:val="22"/>
          </w:rPr>
          <w:t>www.fcc.gov/dorian</w:t>
        </w:r>
      </w:hyperlink>
      <w:r w:rsidR="00023975">
        <w:rPr>
          <w:szCs w:val="22"/>
        </w:rPr>
        <w:t xml:space="preserve">.  </w:t>
      </w:r>
      <w:r w:rsidRPr="009614B0">
        <w:rPr>
          <w:szCs w:val="22"/>
        </w:rPr>
        <w:t>Press contact</w:t>
      </w:r>
      <w:r>
        <w:rPr>
          <w:szCs w:val="22"/>
        </w:rPr>
        <w:t>: Neil Grace</w:t>
      </w:r>
      <w:r w:rsidRPr="009614B0">
        <w:rPr>
          <w:szCs w:val="22"/>
        </w:rPr>
        <w:t xml:space="preserve">, </w:t>
      </w:r>
      <w:hyperlink r:id="rId7" w:history="1">
        <w:r w:rsidRPr="00B93C75" w:rsidR="00DB093A">
          <w:rPr>
            <w:rStyle w:val="Hyperlink"/>
            <w:szCs w:val="22"/>
          </w:rPr>
          <w:t>Neil.Grace</w:t>
        </w:r>
        <w:r w:rsidRPr="00B93C75" w:rsidR="00DB093A">
          <w:rPr>
            <w:rStyle w:val="Hyperlink"/>
          </w:rPr>
          <w:t>@fcc.gov</w:t>
        </w:r>
      </w:hyperlink>
      <w:r w:rsidR="00DB093A">
        <w:rPr>
          <w:szCs w:val="22"/>
        </w:rPr>
        <w:t xml:space="preserve"> or </w:t>
      </w:r>
      <w:r>
        <w:rPr>
          <w:szCs w:val="22"/>
        </w:rPr>
        <w:t xml:space="preserve">(202) </w:t>
      </w:r>
      <w:r w:rsidRPr="009614B0">
        <w:rPr>
          <w:szCs w:val="22"/>
        </w:rPr>
        <w:t>418-</w:t>
      </w:r>
      <w:r>
        <w:rPr>
          <w:szCs w:val="22"/>
        </w:rPr>
        <w:t>0506</w:t>
      </w:r>
      <w:r w:rsidRPr="009614B0">
        <w:rPr>
          <w:szCs w:val="22"/>
        </w:rPr>
        <w:t>.</w:t>
      </w:r>
    </w:p>
    <w:p w:rsidR="0023608A" w:rsidP="00682898">
      <w:pPr>
        <w:spacing w:after="120"/>
        <w:ind w:firstLine="720"/>
        <w:rPr>
          <w:szCs w:val="22"/>
        </w:rPr>
      </w:pPr>
    </w:p>
    <w:p w:rsidR="00750150" w:rsidRPr="009614B0" w:rsidP="00F3180E">
      <w:pPr>
        <w:jc w:val="center"/>
        <w:rPr>
          <w:b/>
          <w:szCs w:val="22"/>
        </w:rPr>
      </w:pPr>
      <w:r w:rsidRPr="009614B0">
        <w:rPr>
          <w:b/>
          <w:szCs w:val="22"/>
        </w:rPr>
        <w:t xml:space="preserve">- FCC </w:t>
      </w:r>
      <w:r w:rsidR="007B0D27">
        <w:rPr>
          <w:b/>
          <w:szCs w:val="22"/>
        </w:rPr>
        <w:t>-</w:t>
      </w:r>
      <w:r w:rsidRPr="009614B0">
        <w:rPr>
          <w:b/>
          <w:szCs w:val="22"/>
        </w:rPr>
        <w:t xml:space="preserve"> </w:t>
      </w:r>
    </w:p>
    <w:sectPr w:rsidSect="0055614C">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pPr>
      <w:pStyle w:val="Footer"/>
      <w:framePr w:wrap="around" w:vAnchor="text" w:hAnchor="margin" w:xAlign="center" w:y="1"/>
    </w:pPr>
    <w:r>
      <w:fldChar w:fldCharType="begin"/>
    </w:r>
    <w:r>
      <w:instrText xml:space="preserve">PAGE  </w:instrText>
    </w:r>
    <w:r>
      <w:fldChar w:fldCharType="separate"/>
    </w:r>
    <w:r>
      <w:fldChar w:fldCharType="end"/>
    </w:r>
  </w:p>
  <w:p w:rsidR="00C62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BF3CDA">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7B0D2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2E8C" w:rsidRPr="00FF55F7" w:rsidP="00AB2E8C">
      <w:pPr>
        <w:pStyle w:val="Footer"/>
      </w:pPr>
      <w:r>
        <w:separator/>
      </w:r>
    </w:p>
  </w:footnote>
  <w:footnote w:type="continuationSeparator" w:id="1">
    <w:p w:rsidR="00AB2E8C" w:rsidRPr="00FF55F7" w:rsidP="00AB2E8C">
      <w:pPr>
        <w:pStyle w:val="Footer"/>
      </w:pPr>
      <w:r>
        <w:rPr>
          <w:sz w:val="20"/>
        </w:rPr>
        <w:t xml:space="preserve">(Continued from previous page) </w:t>
      </w:r>
      <w:r>
        <w:separator/>
      </w:r>
    </w:p>
  </w:footnote>
  <w:footnote w:type="continuationNotice" w:id="2">
    <w:p w:rsidR="00AB2E8C" w:rsidRPr="007B0D27" w:rsidP="007B0D27">
      <w:pPr>
        <w:pStyle w:val="Footer"/>
        <w:jc w:val="right"/>
        <w:rPr>
          <w:sz w:val="20"/>
        </w:rPr>
      </w:pPr>
      <w:r>
        <w:rPr>
          <w:sz w:val="20"/>
        </w:rPr>
        <w:t>(continued…)</w:t>
      </w:r>
    </w:p>
  </w:footnote>
  <w:footnote w:id="3">
    <w:p w:rsidR="006F33DF">
      <w:pPr>
        <w:pStyle w:val="FootnoteText"/>
      </w:pPr>
      <w:r>
        <w:rPr>
          <w:rStyle w:val="FootnoteReference"/>
        </w:rPr>
        <w:footnoteRef/>
      </w:r>
      <w:r>
        <w:t xml:space="preserve"> </w:t>
      </w:r>
      <w:r w:rsidR="008E760F">
        <w:t xml:space="preserve">This is the new date and time by which repacked stations assigned to transition phase 5 must cease operation on their pre-auction channel absent express authority to the contrary from the Commission.  </w:t>
      </w:r>
      <w:r>
        <w:rPr>
          <w:i/>
        </w:rPr>
        <w:t>See</w:t>
      </w:r>
      <w:r w:rsidR="00263B50">
        <w:rPr>
          <w:i/>
        </w:rPr>
        <w:t xml:space="preserve"> </w:t>
      </w:r>
      <w:r w:rsidRPr="00DA646D" w:rsidR="00263B50">
        <w:rPr>
          <w:i/>
        </w:rPr>
        <w:t xml:space="preserve">Incentive Auction Closing and </w:t>
      </w:r>
      <w:r w:rsidRPr="00437AF0" w:rsidR="00263B50">
        <w:rPr>
          <w:i/>
        </w:rPr>
        <w:t>Channel Reassignment Public Notice the Broadcast</w:t>
      </w:r>
      <w:r w:rsidRPr="00DA646D" w:rsidR="00263B50">
        <w:rPr>
          <w:i/>
        </w:rPr>
        <w:t xml:space="preserve"> T</w:t>
      </w:r>
      <w:r w:rsidR="00263B50">
        <w:rPr>
          <w:i/>
        </w:rPr>
        <w:t>elevision</w:t>
      </w:r>
      <w:r w:rsidRPr="00DA646D" w:rsidR="00263B50">
        <w:rPr>
          <w:i/>
        </w:rPr>
        <w:t xml:space="preserve"> Incentive Auction Closes; Reverse Auction and Forward Auction Results A</w:t>
      </w:r>
      <w:r w:rsidR="00263B50">
        <w:rPr>
          <w:i/>
        </w:rPr>
        <w:t xml:space="preserve">nnounced; Final Television Band Channel </w:t>
      </w:r>
      <w:r w:rsidRPr="00DA646D" w:rsidR="00263B50">
        <w:rPr>
          <w:i/>
        </w:rPr>
        <w:t>Assignments Announced; Post-Auction Deadlines Announced</w:t>
      </w:r>
      <w:r w:rsidRPr="00DA646D" w:rsidR="00263B50">
        <w:t>, Public Notice, 32 FCC Rcd 2786</w:t>
      </w:r>
      <w:r w:rsidR="00263B50">
        <w:t xml:space="preserve"> </w:t>
      </w:r>
      <w:r w:rsidRPr="00DA646D" w:rsidR="00263B50">
        <w:t>(2017)</w:t>
      </w:r>
      <w:r w:rsidR="00263B50">
        <w:t xml:space="preserve"> (</w:t>
      </w:r>
      <w:r w:rsidR="00263B50">
        <w:rPr>
          <w:i/>
        </w:rPr>
        <w:t>Closing and Channel Reassignment PN)</w:t>
      </w:r>
      <w:r w:rsidR="00263B50">
        <w:t>;</w:t>
      </w:r>
      <w:r w:rsidR="00263B50">
        <w:rPr>
          <w:i/>
        </w:rPr>
        <w:t xml:space="preserve">  </w:t>
      </w:r>
      <w:r>
        <w:rPr>
          <w:i/>
        </w:rPr>
        <w:t>Incentive Auction Task Force and Media Bureau Adopt Post-Incentive Auction Transition Scheduling Plan</w:t>
      </w:r>
      <w:r>
        <w:t>, Public Notice, 32 FCC Rcd 890 (IATF/MB 2017) (</w:t>
      </w:r>
      <w:r w:rsidRPr="00437AF0">
        <w:rPr>
          <w:i/>
        </w:rPr>
        <w:t>Transition Scheduling Adoption PN</w:t>
      </w:r>
      <w:r>
        <w:t>).</w:t>
      </w:r>
      <w:r w:rsidR="008E760F">
        <w:t xml:space="preserve">  </w:t>
      </w:r>
    </w:p>
  </w:footnote>
  <w:footnote w:id="4">
    <w:p w:rsidR="00023975" w:rsidP="00023975">
      <w:pPr>
        <w:pStyle w:val="FootnoteText"/>
      </w:pPr>
      <w:r>
        <w:rPr>
          <w:rStyle w:val="FootnoteReference"/>
        </w:rPr>
        <w:footnoteRef/>
      </w:r>
      <w:r>
        <w:t xml:space="preserve"> </w:t>
      </w:r>
      <w:r w:rsidRPr="007E71D6">
        <w:t xml:space="preserve">Stations assigned to phase 5 need not take any action to avail themselves of the extended </w:t>
      </w:r>
      <w:r w:rsidR="008E760F">
        <w:t xml:space="preserve">transition </w:t>
      </w:r>
      <w:r w:rsidRPr="007E71D6">
        <w:t xml:space="preserve">deadline </w:t>
      </w:r>
      <w:r w:rsidR="008E760F">
        <w:t>or to extend their construction permit expiration date to September 11, 2019.  T</w:t>
      </w:r>
      <w:r w:rsidRPr="007E71D6">
        <w:t>he dates will not be amended in the Commission’s License Management System (LMS)</w:t>
      </w:r>
      <w:r w:rsidR="008E760F">
        <w:t>, but b</w:t>
      </w:r>
      <w:r w:rsidRPr="007E71D6">
        <w:t>y this public notice we will treat the September 6, 2019</w:t>
      </w:r>
      <w:r w:rsidR="001C1EB8">
        <w:t>,</w:t>
      </w:r>
      <w:r w:rsidRPr="007E71D6">
        <w:t xml:space="preserve"> phase 5 transition deadlines and associated CP deadlines as September 11, 2019.</w:t>
      </w:r>
    </w:p>
  </w:footnote>
  <w:footnote w:id="5">
    <w:p w:rsidR="00DA1D2E" w:rsidRPr="006F513E">
      <w:pPr>
        <w:pStyle w:val="FootnoteText"/>
      </w:pPr>
      <w:r>
        <w:rPr>
          <w:rStyle w:val="FootnoteReference"/>
        </w:rPr>
        <w:footnoteRef/>
      </w:r>
      <w:r>
        <w:t xml:space="preserve"> </w:t>
      </w:r>
      <w:r w:rsidRPr="006F513E" w:rsidR="00C61ECE">
        <w:t>Stations can view information concerning their linked-station set and direct linked station neighbors at https://data.fcc.gov/download/incentive-auctions/Current_Transition_Files/.  A station’s upstream and downstream neighbors can also be viewed on each repacked station’s LMS facility page by selecting the ‘transition’ ta</w:t>
      </w:r>
      <w:r w:rsidR="00C61ECE">
        <w:t>b.</w:t>
      </w:r>
      <w:r w:rsidRPr="00C61ECE" w:rsidR="00C61ECE">
        <w:t xml:space="preserve"> </w:t>
      </w:r>
      <w:r w:rsidRPr="006F513E" w:rsidR="00C61ECE">
        <w:t>/</w:t>
      </w:r>
    </w:p>
  </w:footnote>
  <w:footnote w:id="6">
    <w:p w:rsidR="003227FE" w:rsidRPr="006F513E">
      <w:pPr>
        <w:pStyle w:val="FootnoteText"/>
      </w:pPr>
      <w:r>
        <w:rPr>
          <w:rStyle w:val="FootnoteReference"/>
        </w:rPr>
        <w:footnoteRef/>
      </w:r>
      <w:r>
        <w:t xml:space="preserve"> </w:t>
      </w:r>
      <w:r w:rsidRPr="006F513E" w:rsidR="008E760F">
        <w:rPr>
          <w:i/>
        </w:rPr>
        <w:t>See</w:t>
      </w:r>
      <w:r w:rsidR="008E760F">
        <w:t xml:space="preserve"> </w:t>
      </w:r>
      <w:hyperlink r:id="rId1" w:history="1">
        <w:r w:rsidRPr="004F2A55" w:rsidR="008E760F">
          <w:rPr>
            <w:rStyle w:val="Hyperlink"/>
          </w:rPr>
          <w:t>https://www.fcc.gov/about-fcc/fcc-initiatives/incentive-auctions/transition-schedule</w:t>
        </w:r>
      </w:hyperlink>
      <w:r w:rsidR="008E760F">
        <w:t xml:space="preserve"> (select ‘Regions’ tab).</w:t>
      </w:r>
    </w:p>
  </w:footnote>
  <w:footnote w:id="7">
    <w:p w:rsidR="006F513E">
      <w:pPr>
        <w:pStyle w:val="FootnoteText"/>
      </w:pPr>
      <w:r>
        <w:rPr>
          <w:rStyle w:val="FootnoteReference"/>
        </w:rPr>
        <w:footnoteRef/>
      </w:r>
      <w:r>
        <w:t xml:space="preserve"> T</w:t>
      </w:r>
      <w:r>
        <w:rPr>
          <w:szCs w:val="22"/>
        </w:rPr>
        <w:t>he testing period start date for Phase 6 will commence as scheduled at 12:01 AM on September 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D27" w:rsidP="007B0D27">
    <w:pPr>
      <w:tabs>
        <w:tab w:val="center" w:pos="4680"/>
        <w:tab w:val="right" w:pos="9360"/>
      </w:tabs>
      <w:rPr>
        <w:snapToGrid/>
      </w:rPr>
    </w:pPr>
    <w:r>
      <w:rPr>
        <w:b/>
      </w:rPr>
      <w:tab/>
      <w:t>Federal Communications Commission</w:t>
    </w:r>
    <w:r>
      <w:rPr>
        <w:b/>
      </w:rPr>
      <w:tab/>
      <w:t>DA 19-8</w:t>
    </w:r>
    <w:r w:rsidR="00BF3CDA">
      <w:rPr>
        <w:b/>
      </w:rPr>
      <w:t>66</w:t>
    </w:r>
  </w:p>
  <w:p w:rsidR="007B0D27" w:rsidP="007B0D2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5168" o:allowincell="f" fillcolor="black" stroked="f" strokeweight="0.05pt">
          <w10:wrap anchorx="margin"/>
        </v:rect>
      </w:pict>
    </w:r>
  </w:p>
  <w:p w:rsidR="007B0D27" w:rsidP="007B0D2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RPr="00BA6E7A" w:rsidP="00750150">
    <w:pPr>
      <w:spacing w:before="40"/>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fcc_logo" style="width:41.75pt;height:41.75pt;margin-top:9pt;margin-left:-50pt;mso-height-relative:margin;mso-width-relative:margin;position:absolute;visibility:visible;z-index:-251654144" wrapcoords="-386 0 -386 21214 21600 21214 21600 0 -386 0">
          <v:imagedata r:id="rId1" o:title="fcc_logo"/>
          <w10:wrap type="tight"/>
        </v:shape>
      </w:pict>
    </w:r>
    <w:r>
      <w:rPr>
        <w:noProof/>
      </w:rPr>
      <w:pict>
        <v:shapetype id="_x0000_t202" coordsize="21600,21600" o:spt="202" path="m,l,21600r21600,l21600,xe">
          <v:stroke joinstyle="miter"/>
          <v:path gradientshapeok="t" o:connecttype="rect"/>
        </v:shapetype>
        <v:shape id="Text Box 3" o:spid="_x0000_s2051" type="#_x0000_t202" style="width:244.8pt;height:50.4pt;margin-top:58.35pt;margin-left:-4.5pt;mso-position-horizontal-relative:margin;position:absolute;visibility:visible;z-index:251658240" o:allowincell="f" stroked="f">
          <v:textbox>
            <w:txbxContent>
              <w:p w:rsidR="00BF3CDA" w:rsidP="00750150">
                <w:pPr>
                  <w:rPr>
                    <w:rFonts w:ascii="Arial" w:hAnsi="Arial"/>
                    <w:b/>
                  </w:rPr>
                </w:pPr>
                <w:r>
                  <w:rPr>
                    <w:rFonts w:ascii="Arial" w:hAnsi="Arial"/>
                    <w:b/>
                  </w:rPr>
                  <w:t>Federal Communications Commission</w:t>
                </w:r>
              </w:p>
              <w:p w:rsidR="00BF3CDA" w:rsidP="007501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27C6" w:rsidP="00750150">
                <w:pPr>
                  <w:rPr>
                    <w:rFonts w:ascii="Arial" w:hAnsi="Arial"/>
                  </w:rPr>
                </w:pPr>
                <w:r>
                  <w:rPr>
                    <w:rFonts w:ascii="Arial" w:hAnsi="Arial"/>
                    <w:b/>
                  </w:rPr>
                  <w:t>Washington, D.C. 20554</w:t>
                </w:r>
              </w:p>
            </w:txbxContent>
          </v:textbox>
          <w10:wrap anchorx="margin"/>
        </v:shape>
      </w:pict>
    </w:r>
    <w:r w:rsidRPr="00BA6E7A" w:rsidR="00586542">
      <w:rPr>
        <w:rFonts w:ascii="Arial" w:hAnsi="Arial" w:cs="Arial"/>
        <w:b/>
        <w:sz w:val="96"/>
      </w:rPr>
      <w:t>PUBLIC NOTICE</w:t>
    </w:r>
  </w:p>
  <w:p w:rsidR="00C627C6" w:rsidRPr="005068D8" w:rsidP="00750150">
    <w:pPr>
      <w:spacing w:before="40"/>
      <w:rPr>
        <w:rFonts w:ascii="Arial" w:hAnsi="Arial" w:cs="Arial"/>
        <w:b/>
        <w:sz w:val="96"/>
      </w:rPr>
    </w:pPr>
    <w:r>
      <w:rPr>
        <w:noProof/>
      </w:rPr>
      <w:pict>
        <v:shape id="Text Box 5" o:spid="_x0000_s2052" type="#_x0000_t202" style="width:207.95pt;height:42.9pt;margin-top:8.8pt;margin-left:264pt;position:absolute;visibility:visible;z-index:251660288" o:allowincell="f" stroked="f">
          <v:textbox inset=",0,,0">
            <w:txbxContent>
              <w:p w:rsidR="007B0D27" w:rsidP="00750150">
                <w:pPr>
                  <w:spacing w:before="40"/>
                  <w:jc w:val="right"/>
                  <w:rPr>
                    <w:rFonts w:ascii="Arial" w:hAnsi="Arial"/>
                    <w:b/>
                    <w:sz w:val="16"/>
                  </w:rPr>
                </w:pPr>
                <w:r>
                  <w:rPr>
                    <w:rFonts w:ascii="Arial" w:hAnsi="Arial"/>
                    <w:b/>
                    <w:sz w:val="16"/>
                  </w:rPr>
                  <w:t>News Media Information: 202-418-0500</w:t>
                </w:r>
              </w:p>
              <w:p w:rsidR="007B0D27" w:rsidP="00750150">
                <w:pPr>
                  <w:spacing w:before="40"/>
                  <w:jc w:val="right"/>
                  <w:rPr>
                    <w:rFonts w:ascii="Arial" w:hAnsi="Arial"/>
                    <w:b/>
                    <w:sz w:val="16"/>
                  </w:rPr>
                </w:pPr>
                <w:r>
                  <w:rPr>
                    <w:rFonts w:ascii="Arial" w:hAnsi="Arial"/>
                    <w:b/>
                    <w:sz w:val="16"/>
                  </w:rPr>
                  <w:t xml:space="preserve">Internet: </w:t>
                </w:r>
                <w:hyperlink r:id="rId2" w:history="1">
                  <w:r w:rsidRPr="005828C5">
                    <w:rPr>
                      <w:rStyle w:val="Hyperlink"/>
                      <w:rFonts w:ascii="Arial" w:hAnsi="Arial"/>
                      <w:b/>
                      <w:sz w:val="16"/>
                    </w:rPr>
                    <w:t>www.fcc.gov</w:t>
                  </w:r>
                </w:hyperlink>
              </w:p>
              <w:p w:rsidR="00C627C6" w:rsidP="00750150">
                <w:pPr>
                  <w:spacing w:before="40"/>
                  <w:jc w:val="right"/>
                </w:pPr>
                <w:r>
                  <w:rPr>
                    <w:rFonts w:ascii="Arial" w:hAnsi="Arial"/>
                    <w:b/>
                    <w:sz w:val="16"/>
                  </w:rPr>
                  <w:t>TTY: 888-835-5322</w:t>
                </w:r>
              </w:p>
            </w:txbxContent>
          </v:textbox>
        </v:shape>
      </w:pict>
    </w:r>
    <w:r>
      <w:rPr>
        <w:noProof/>
      </w:rPr>
      <w:pict>
        <v:line id="Line 4" o:spid="_x0000_s2053" style="mso-position-horizontal:right;mso-position-horizontal-relative:margin;position:absolute;visibility:visible;z-index:251659264" from="416.8pt,56.7pt" to="884.8pt,56.7pt" o:allowincell="f">
          <w10:wrap anchorx="margin"/>
        </v:line>
      </w:pict>
    </w:r>
  </w:p>
  <w:p w:rsidR="00C627C6" w:rsidRPr="007B0D27" w:rsidP="007B0D27">
    <w:pPr>
      <w:pStyle w:val="Header"/>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E81BBD"/>
    <w:multiLevelType w:val="hybridMultilevel"/>
    <w:tmpl w:val="C50047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7E1152"/>
    <w:multiLevelType w:val="hybridMultilevel"/>
    <w:tmpl w:val="3D8EB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7CF2319"/>
    <w:multiLevelType w:val="hybridMultilevel"/>
    <w:tmpl w:val="3F0AC7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6E"/>
    <w:rsid w:val="000062F4"/>
    <w:rsid w:val="00023975"/>
    <w:rsid w:val="000A3553"/>
    <w:rsid w:val="0010370F"/>
    <w:rsid w:val="00116282"/>
    <w:rsid w:val="001424C7"/>
    <w:rsid w:val="0016468D"/>
    <w:rsid w:val="001661E5"/>
    <w:rsid w:val="001C1EB8"/>
    <w:rsid w:val="001C682E"/>
    <w:rsid w:val="0023608A"/>
    <w:rsid w:val="00263B50"/>
    <w:rsid w:val="00282EBB"/>
    <w:rsid w:val="00296572"/>
    <w:rsid w:val="003227FE"/>
    <w:rsid w:val="00323625"/>
    <w:rsid w:val="00347DBA"/>
    <w:rsid w:val="003558E2"/>
    <w:rsid w:val="00384DD2"/>
    <w:rsid w:val="003C0BEB"/>
    <w:rsid w:val="003E5429"/>
    <w:rsid w:val="003F2AAF"/>
    <w:rsid w:val="003F6BCA"/>
    <w:rsid w:val="00421EF5"/>
    <w:rsid w:val="00437AF0"/>
    <w:rsid w:val="0045277F"/>
    <w:rsid w:val="00465B0E"/>
    <w:rsid w:val="00475EF1"/>
    <w:rsid w:val="00482A2C"/>
    <w:rsid w:val="004A77F7"/>
    <w:rsid w:val="004B592E"/>
    <w:rsid w:val="004C37BB"/>
    <w:rsid w:val="004F2A55"/>
    <w:rsid w:val="005068D8"/>
    <w:rsid w:val="0055614C"/>
    <w:rsid w:val="00581360"/>
    <w:rsid w:val="005828C5"/>
    <w:rsid w:val="00586542"/>
    <w:rsid w:val="00682898"/>
    <w:rsid w:val="00685D90"/>
    <w:rsid w:val="006A714B"/>
    <w:rsid w:val="006C43F7"/>
    <w:rsid w:val="006F33DF"/>
    <w:rsid w:val="006F513E"/>
    <w:rsid w:val="0070453F"/>
    <w:rsid w:val="007207CB"/>
    <w:rsid w:val="00733562"/>
    <w:rsid w:val="0073616E"/>
    <w:rsid w:val="00750150"/>
    <w:rsid w:val="0076178D"/>
    <w:rsid w:val="00776F8A"/>
    <w:rsid w:val="0079127A"/>
    <w:rsid w:val="00797E30"/>
    <w:rsid w:val="007B0D27"/>
    <w:rsid w:val="007C528C"/>
    <w:rsid w:val="007E71D6"/>
    <w:rsid w:val="00810B6F"/>
    <w:rsid w:val="00817ACD"/>
    <w:rsid w:val="00822C1B"/>
    <w:rsid w:val="008621B3"/>
    <w:rsid w:val="00867300"/>
    <w:rsid w:val="008A23A9"/>
    <w:rsid w:val="008E760F"/>
    <w:rsid w:val="00931E7E"/>
    <w:rsid w:val="00954793"/>
    <w:rsid w:val="009614B0"/>
    <w:rsid w:val="00967716"/>
    <w:rsid w:val="00972EA8"/>
    <w:rsid w:val="00982033"/>
    <w:rsid w:val="009A774E"/>
    <w:rsid w:val="00A31628"/>
    <w:rsid w:val="00A414B2"/>
    <w:rsid w:val="00A53FA9"/>
    <w:rsid w:val="00AB13F9"/>
    <w:rsid w:val="00AB2E8C"/>
    <w:rsid w:val="00AB4257"/>
    <w:rsid w:val="00AC3EC9"/>
    <w:rsid w:val="00AD182A"/>
    <w:rsid w:val="00AE2BBD"/>
    <w:rsid w:val="00AE3753"/>
    <w:rsid w:val="00AE7786"/>
    <w:rsid w:val="00AF09EA"/>
    <w:rsid w:val="00B06260"/>
    <w:rsid w:val="00B93C75"/>
    <w:rsid w:val="00B94365"/>
    <w:rsid w:val="00BA6E7A"/>
    <w:rsid w:val="00BC6ED4"/>
    <w:rsid w:val="00BC7820"/>
    <w:rsid w:val="00BD5938"/>
    <w:rsid w:val="00BF3CDA"/>
    <w:rsid w:val="00C50556"/>
    <w:rsid w:val="00C61ECE"/>
    <w:rsid w:val="00C627C6"/>
    <w:rsid w:val="00CA674D"/>
    <w:rsid w:val="00CB0472"/>
    <w:rsid w:val="00CF2131"/>
    <w:rsid w:val="00CF2205"/>
    <w:rsid w:val="00D17D84"/>
    <w:rsid w:val="00D9449C"/>
    <w:rsid w:val="00DA1D2E"/>
    <w:rsid w:val="00DA646D"/>
    <w:rsid w:val="00DB093A"/>
    <w:rsid w:val="00DB13AA"/>
    <w:rsid w:val="00DC5EFD"/>
    <w:rsid w:val="00E23460"/>
    <w:rsid w:val="00E37F13"/>
    <w:rsid w:val="00E75FCC"/>
    <w:rsid w:val="00E919AD"/>
    <w:rsid w:val="00EB4524"/>
    <w:rsid w:val="00EC006E"/>
    <w:rsid w:val="00EC267B"/>
    <w:rsid w:val="00ED2377"/>
    <w:rsid w:val="00F30121"/>
    <w:rsid w:val="00F3180E"/>
    <w:rsid w:val="00F65552"/>
    <w:rsid w:val="00F93551"/>
    <w:rsid w:val="00FB3E7A"/>
    <w:rsid w:val="00FE454E"/>
    <w:rsid w:val="00FE5C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CDA"/>
    <w:pPr>
      <w:widowControl w:val="0"/>
    </w:pPr>
    <w:rPr>
      <w:snapToGrid w:val="0"/>
      <w:kern w:val="28"/>
      <w:sz w:val="22"/>
    </w:rPr>
  </w:style>
  <w:style w:type="paragraph" w:styleId="Heading1">
    <w:name w:val="heading 1"/>
    <w:basedOn w:val="Normal"/>
    <w:next w:val="ParaNum"/>
    <w:qFormat/>
    <w:rsid w:val="00BF3C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3CDA"/>
    <w:pPr>
      <w:keepNext/>
      <w:numPr>
        <w:ilvl w:val="1"/>
        <w:numId w:val="3"/>
      </w:numPr>
      <w:spacing w:after="120"/>
      <w:outlineLvl w:val="1"/>
    </w:pPr>
    <w:rPr>
      <w:b/>
    </w:rPr>
  </w:style>
  <w:style w:type="paragraph" w:styleId="Heading3">
    <w:name w:val="heading 3"/>
    <w:basedOn w:val="Normal"/>
    <w:next w:val="ParaNum"/>
    <w:qFormat/>
    <w:rsid w:val="00BF3CDA"/>
    <w:pPr>
      <w:keepNext/>
      <w:numPr>
        <w:ilvl w:val="2"/>
        <w:numId w:val="3"/>
      </w:numPr>
      <w:tabs>
        <w:tab w:val="left" w:pos="2160"/>
      </w:tabs>
      <w:spacing w:after="120"/>
      <w:outlineLvl w:val="2"/>
    </w:pPr>
    <w:rPr>
      <w:b/>
    </w:rPr>
  </w:style>
  <w:style w:type="paragraph" w:styleId="Heading4">
    <w:name w:val="heading 4"/>
    <w:basedOn w:val="Normal"/>
    <w:next w:val="ParaNum"/>
    <w:qFormat/>
    <w:rsid w:val="00BF3CDA"/>
    <w:pPr>
      <w:keepNext/>
      <w:numPr>
        <w:ilvl w:val="3"/>
        <w:numId w:val="3"/>
      </w:numPr>
      <w:tabs>
        <w:tab w:val="left" w:pos="2880"/>
      </w:tabs>
      <w:spacing w:after="120"/>
      <w:outlineLvl w:val="3"/>
    </w:pPr>
    <w:rPr>
      <w:b/>
    </w:rPr>
  </w:style>
  <w:style w:type="paragraph" w:styleId="Heading5">
    <w:name w:val="heading 5"/>
    <w:basedOn w:val="Normal"/>
    <w:next w:val="ParaNum"/>
    <w:qFormat/>
    <w:rsid w:val="00BF3C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3CDA"/>
    <w:pPr>
      <w:numPr>
        <w:ilvl w:val="5"/>
        <w:numId w:val="3"/>
      </w:numPr>
      <w:tabs>
        <w:tab w:val="left" w:pos="4320"/>
      </w:tabs>
      <w:spacing w:after="120"/>
      <w:outlineLvl w:val="5"/>
    </w:pPr>
    <w:rPr>
      <w:b/>
    </w:rPr>
  </w:style>
  <w:style w:type="paragraph" w:styleId="Heading7">
    <w:name w:val="heading 7"/>
    <w:basedOn w:val="Normal"/>
    <w:next w:val="ParaNum"/>
    <w:qFormat/>
    <w:rsid w:val="00BF3C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3C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3C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F3C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F3CDA"/>
  </w:style>
  <w:style w:type="paragraph" w:customStyle="1" w:styleId="ParaNum">
    <w:name w:val="ParaNum"/>
    <w:basedOn w:val="Normal"/>
    <w:rsid w:val="00BF3CDA"/>
    <w:pPr>
      <w:numPr>
        <w:numId w:val="2"/>
      </w:numPr>
      <w:tabs>
        <w:tab w:val="clear" w:pos="1080"/>
        <w:tab w:val="num" w:pos="1440"/>
      </w:tabs>
      <w:spacing w:after="120"/>
    </w:pPr>
  </w:style>
  <w:style w:type="paragraph" w:styleId="EndnoteText">
    <w:name w:val="endnote text"/>
    <w:basedOn w:val="Normal"/>
    <w:semiHidden/>
    <w:rsid w:val="00BF3CDA"/>
    <w:rPr>
      <w:sz w:val="20"/>
    </w:rPr>
  </w:style>
  <w:style w:type="character" w:styleId="EndnoteReference">
    <w:name w:val="endnote reference"/>
    <w:semiHidden/>
    <w:rsid w:val="00BF3CDA"/>
    <w:rPr>
      <w:vertAlign w:val="superscript"/>
    </w:rPr>
  </w:style>
  <w:style w:type="paragraph" w:styleId="FootnoteText">
    <w:name w:val="footnote text"/>
    <w:aliases w:val="Footnote Text Char Char Char1 Char Char Char,Footnote Text Char Char Char2 Char Char,Footnote Text Char1 Char1 Char Char Char,Footnote Text Char2,Footnote Text Char2 Char,Footnote Text Char2 Char Char Char,Footnote Text Char3 Char Char,fn"/>
    <w:link w:val="FootnoteTextChar"/>
    <w:rsid w:val="00BF3CDA"/>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BF3CDA"/>
    <w:rPr>
      <w:rFonts w:ascii="Times New Roman" w:hAnsi="Times New Roman"/>
      <w:dstrike w:val="0"/>
      <w:color w:val="auto"/>
      <w:sz w:val="22"/>
      <w:vertAlign w:val="superscript"/>
    </w:rPr>
  </w:style>
  <w:style w:type="paragraph" w:styleId="TOC1">
    <w:name w:val="toc 1"/>
    <w:basedOn w:val="Normal"/>
    <w:next w:val="Normal"/>
    <w:uiPriority w:val="39"/>
    <w:rsid w:val="00BF3C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3CDA"/>
    <w:pPr>
      <w:tabs>
        <w:tab w:val="left" w:pos="720"/>
        <w:tab w:val="right" w:leader="dot" w:pos="9360"/>
      </w:tabs>
      <w:suppressAutoHyphens/>
      <w:ind w:left="720" w:right="720" w:hanging="360"/>
    </w:pPr>
    <w:rPr>
      <w:noProof/>
    </w:rPr>
  </w:style>
  <w:style w:type="paragraph" w:styleId="TOC3">
    <w:name w:val="toc 3"/>
    <w:basedOn w:val="Normal"/>
    <w:next w:val="Normal"/>
    <w:semiHidden/>
    <w:rsid w:val="00BF3C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3C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3C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3C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3C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3C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3C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3CDA"/>
    <w:pPr>
      <w:tabs>
        <w:tab w:val="right" w:pos="9360"/>
      </w:tabs>
      <w:suppressAutoHyphens/>
    </w:pPr>
  </w:style>
  <w:style w:type="character" w:customStyle="1" w:styleId="EquationCaption">
    <w:name w:val="_Equation Caption"/>
    <w:rsid w:val="00BF3CDA"/>
  </w:style>
  <w:style w:type="paragraph" w:styleId="Header">
    <w:name w:val="header"/>
    <w:basedOn w:val="Normal"/>
    <w:autoRedefine/>
    <w:rsid w:val="00BF3CD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F3CDA"/>
    <w:pPr>
      <w:tabs>
        <w:tab w:val="center" w:pos="4320"/>
        <w:tab w:val="right" w:pos="8640"/>
      </w:tabs>
    </w:pPr>
  </w:style>
  <w:style w:type="character" w:styleId="PageNumber">
    <w:name w:val="page number"/>
    <w:basedOn w:val="DefaultParagraphFont"/>
    <w:rsid w:val="00BF3CDA"/>
  </w:style>
  <w:style w:type="paragraph" w:styleId="BlockText">
    <w:name w:val="Block Text"/>
    <w:basedOn w:val="Normal"/>
    <w:rsid w:val="00BF3CDA"/>
    <w:pPr>
      <w:spacing w:after="240"/>
      <w:ind w:left="1440" w:right="1440"/>
    </w:pPr>
  </w:style>
  <w:style w:type="paragraph" w:customStyle="1" w:styleId="Paratitle">
    <w:name w:val="Para title"/>
    <w:basedOn w:val="Normal"/>
    <w:rsid w:val="00BF3CDA"/>
    <w:pPr>
      <w:tabs>
        <w:tab w:val="center" w:pos="9270"/>
      </w:tabs>
      <w:spacing w:after="240"/>
    </w:pPr>
    <w:rPr>
      <w:spacing w:val="-2"/>
    </w:rPr>
  </w:style>
  <w:style w:type="paragraph" w:customStyle="1" w:styleId="Bullet">
    <w:name w:val="Bullet"/>
    <w:basedOn w:val="Normal"/>
    <w:rsid w:val="00BF3CDA"/>
    <w:pPr>
      <w:numPr>
        <w:numId w:val="1"/>
      </w:numPr>
      <w:tabs>
        <w:tab w:val="clear" w:pos="360"/>
        <w:tab w:val="left" w:pos="2160"/>
      </w:tabs>
      <w:spacing w:after="220"/>
      <w:ind w:left="2160" w:hanging="720"/>
    </w:pPr>
  </w:style>
  <w:style w:type="paragraph" w:customStyle="1" w:styleId="TableFormat">
    <w:name w:val="TableFormat"/>
    <w:basedOn w:val="Bullet"/>
    <w:rsid w:val="00BF3CDA"/>
    <w:pPr>
      <w:numPr>
        <w:numId w:val="0"/>
      </w:numPr>
      <w:tabs>
        <w:tab w:val="clear" w:pos="2160"/>
        <w:tab w:val="left" w:pos="5040"/>
      </w:tabs>
      <w:ind w:left="5040" w:hanging="3600"/>
    </w:pPr>
  </w:style>
  <w:style w:type="paragraph" w:customStyle="1" w:styleId="TOCTitle">
    <w:name w:val="TOC Title"/>
    <w:basedOn w:val="Normal"/>
    <w:rsid w:val="00BF3C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3CDA"/>
    <w:pPr>
      <w:jc w:val="center"/>
    </w:pPr>
    <w:rPr>
      <w:rFonts w:ascii="Times New Roman Bold" w:hAnsi="Times New Roman Bold"/>
      <w:b/>
      <w:bCs/>
      <w:caps/>
      <w:szCs w:val="22"/>
    </w:rPr>
  </w:style>
  <w:style w:type="character" w:styleId="Hyperlink">
    <w:name w:val="Hyperlink"/>
    <w:rsid w:val="00BF3CDA"/>
    <w:rPr>
      <w:color w:val="0000FF"/>
      <w:u w:val="single"/>
    </w:rPr>
  </w:style>
  <w:style w:type="character" w:styleId="CommentReference">
    <w:name w:val="annotation reference"/>
    <w:uiPriority w:val="99"/>
    <w:rsid w:val="00C362FF"/>
    <w:rPr>
      <w:sz w:val="16"/>
      <w:szCs w:val="16"/>
    </w:rPr>
  </w:style>
  <w:style w:type="paragraph" w:styleId="CommentText">
    <w:name w:val="annotation text"/>
    <w:basedOn w:val="Normal"/>
    <w:link w:val="CommentTextChar"/>
    <w:uiPriority w:val="99"/>
    <w:rsid w:val="00C362FF"/>
    <w:rPr>
      <w:sz w:val="20"/>
    </w:rPr>
  </w:style>
  <w:style w:type="character" w:customStyle="1" w:styleId="CommentTextChar">
    <w:name w:val="Comment Text Char"/>
    <w:link w:val="CommentText"/>
    <w:uiPriority w:val="99"/>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link w:val="BalloonText"/>
    <w:rsid w:val="00C362FF"/>
    <w:rPr>
      <w:rFonts w:ascii="Segoe UI" w:hAnsi="Segoe UI" w:cs="Segoe UI"/>
      <w:snapToGrid w:val="0"/>
      <w:kern w:val="28"/>
      <w:sz w:val="18"/>
      <w:szCs w:val="18"/>
    </w:rPr>
  </w:style>
  <w:style w:type="character" w:styleId="FollowedHyperlink">
    <w:name w:val="FollowedHyperlink"/>
    <w:rsid w:val="004A494C"/>
    <w:rPr>
      <w:color w:val="954F72"/>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eastAsia="Calibri" w:hAnsi="Calibri" w:cs="Calibri"/>
      <w:snapToGrid/>
      <w:kern w:val="0"/>
      <w:szCs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1,Footnote Text Char3 Char Char Char"/>
    <w:link w:val="FootnoteText"/>
    <w:locked/>
    <w:rsid w:val="008552CB"/>
  </w:style>
  <w:style w:type="character" w:customStyle="1" w:styleId="Mention1">
    <w:name w:val="Mention1"/>
    <w:uiPriority w:val="99"/>
    <w:semiHidden/>
    <w:unhideWhenUsed/>
    <w:rsid w:val="00B30FBC"/>
    <w:rPr>
      <w:color w:val="2B579A"/>
      <w:shd w:val="clear" w:color="auto" w:fill="E6E6E6"/>
    </w:rPr>
  </w:style>
  <w:style w:type="character" w:customStyle="1" w:styleId="UnresolvedMention1">
    <w:name w:val="Unresolved Mention1"/>
    <w:uiPriority w:val="99"/>
    <w:semiHidden/>
    <w:unhideWhenUsed/>
    <w:rsid w:val="00A66FB7"/>
    <w:rPr>
      <w:color w:val="808080"/>
      <w:shd w:val="clear" w:color="auto" w:fill="E6E6E6"/>
    </w:rPr>
  </w:style>
  <w:style w:type="paragraph" w:styleId="Revision">
    <w:name w:val="Revision"/>
    <w:hidden/>
    <w:uiPriority w:val="99"/>
    <w:semiHidden/>
    <w:rsid w:val="00947ED8"/>
    <w:rPr>
      <w:snapToGrid w:val="0"/>
      <w:kern w:val="28"/>
      <w:sz w:val="22"/>
    </w:rPr>
  </w:style>
  <w:style w:type="paragraph" w:styleId="PlainText">
    <w:name w:val="Plain Text"/>
    <w:basedOn w:val="Normal"/>
    <w:link w:val="PlainTextChar"/>
    <w:uiPriority w:val="99"/>
    <w:semiHidden/>
    <w:unhideWhenUsed/>
    <w:rsid w:val="00B07B42"/>
    <w:pPr>
      <w:widowControl/>
    </w:pPr>
    <w:rPr>
      <w:rFonts w:ascii="Calibri" w:eastAsia="Calibri" w:hAnsi="Calibri"/>
      <w:snapToGrid/>
      <w:kern w:val="0"/>
      <w:szCs w:val="21"/>
    </w:rPr>
  </w:style>
  <w:style w:type="character" w:customStyle="1" w:styleId="PlainTextChar">
    <w:name w:val="Plain Text Char"/>
    <w:link w:val="PlainText"/>
    <w:uiPriority w:val="99"/>
    <w:semiHidden/>
    <w:rsid w:val="00B07B42"/>
    <w:rPr>
      <w:rFonts w:ascii="Calibri" w:eastAsia="Calibri" w:hAnsi="Calibri" w:cs="Times New Roman"/>
      <w:sz w:val="22"/>
      <w:szCs w:val="21"/>
    </w:rPr>
  </w:style>
  <w:style w:type="character" w:customStyle="1" w:styleId="UnresolvedMention2">
    <w:name w:val="Unresolved Mention2"/>
    <w:uiPriority w:val="99"/>
    <w:semiHidden/>
    <w:unhideWhenUsed/>
    <w:rsid w:val="00F65552"/>
    <w:rPr>
      <w:color w:val="808080"/>
      <w:shd w:val="clear" w:color="auto" w:fill="E6E6E6"/>
    </w:rPr>
  </w:style>
  <w:style w:type="character" w:customStyle="1" w:styleId="UnresolvedMention3">
    <w:name w:val="Unresolved Mention3"/>
    <w:rsid w:val="00F93551"/>
    <w:rPr>
      <w:color w:val="605E5C"/>
      <w:shd w:val="clear" w:color="auto" w:fill="E1DFDD"/>
    </w:rPr>
  </w:style>
  <w:style w:type="character" w:customStyle="1" w:styleId="UnresolvedMention4">
    <w:name w:val="Unresolved Mention4"/>
    <w:rsid w:val="003227FE"/>
    <w:rPr>
      <w:color w:val="605E5C"/>
      <w:shd w:val="clear" w:color="auto" w:fill="E1DFDD"/>
    </w:rPr>
  </w:style>
  <w:style w:type="character" w:customStyle="1" w:styleId="FooterChar">
    <w:name w:val="Footer Char"/>
    <w:link w:val="Footer"/>
    <w:uiPriority w:val="99"/>
    <w:rsid w:val="00BF3CDA"/>
    <w:rPr>
      <w:snapToGrid w:val="0"/>
      <w:kern w:val="28"/>
      <w:sz w:val="22"/>
    </w:rPr>
  </w:style>
  <w:style w:type="character" w:customStyle="1" w:styleId="UnresolvedMention">
    <w:name w:val="Unresolved Mention"/>
    <w:rsid w:val="007B0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OPS@fcc.gov" TargetMode="External" /><Relationship Id="rId6" Type="http://schemas.openxmlformats.org/officeDocument/2006/relationships/hyperlink" Target="http://www.fcc.gov/dorian" TargetMode="External" /><Relationship Id="rId7" Type="http://schemas.openxmlformats.org/officeDocument/2006/relationships/hyperlink" Target="mailto:Neil.Grac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bout-fcc/fcc-initiatives/incentive-auctions/transition-schedul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