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F8113B">
      <w:pPr>
        <w:jc w:val="right"/>
        <w:rPr>
          <w:b/>
          <w:szCs w:val="22"/>
          <w:lang w:val="es-CL"/>
        </w:rPr>
      </w:pPr>
    </w:p>
    <w:p w:rsidR="00C66856" w:rsidRPr="00F8113B">
      <w:pPr>
        <w:jc w:val="right"/>
        <w:rPr>
          <w:b/>
          <w:szCs w:val="22"/>
          <w:lang w:val="es-CL"/>
        </w:rPr>
      </w:pPr>
      <w:r w:rsidRPr="00F8113B">
        <w:rPr>
          <w:b/>
          <w:szCs w:val="22"/>
          <w:lang w:val="es-CL"/>
        </w:rPr>
        <w:t>DA 1</w:t>
      </w:r>
      <w:r w:rsidRPr="00F8113B" w:rsidR="004B6ED4">
        <w:rPr>
          <w:b/>
          <w:szCs w:val="22"/>
          <w:lang w:val="es-CL"/>
        </w:rPr>
        <w:t>9</w:t>
      </w:r>
      <w:r w:rsidRPr="00F8113B">
        <w:rPr>
          <w:b/>
          <w:szCs w:val="22"/>
          <w:lang w:val="es-CL"/>
        </w:rPr>
        <w:t>-</w:t>
      </w:r>
      <w:r w:rsidRPr="00F8113B" w:rsidR="00881523">
        <w:rPr>
          <w:b/>
          <w:szCs w:val="22"/>
          <w:lang w:val="es-CL"/>
        </w:rPr>
        <w:t>876</w:t>
      </w:r>
    </w:p>
    <w:p w:rsidR="00C66856" w:rsidRPr="00F8113B">
      <w:pPr>
        <w:jc w:val="right"/>
        <w:rPr>
          <w:b/>
          <w:szCs w:val="22"/>
          <w:lang w:val="es-CL"/>
        </w:rPr>
      </w:pPr>
      <w:r w:rsidRPr="00F8113B">
        <w:rPr>
          <w:b/>
          <w:szCs w:val="22"/>
          <w:lang w:val="es-CL"/>
        </w:rPr>
        <w:t>Fecha de publicación</w:t>
      </w:r>
      <w:r w:rsidRPr="00F8113B" w:rsidR="00561AA8">
        <w:rPr>
          <w:b/>
          <w:szCs w:val="22"/>
          <w:lang w:val="es-CL"/>
        </w:rPr>
        <w:t xml:space="preserve">: </w:t>
      </w:r>
      <w:r w:rsidRPr="00F8113B">
        <w:rPr>
          <w:b/>
          <w:szCs w:val="22"/>
          <w:lang w:val="es-CL"/>
        </w:rPr>
        <w:t xml:space="preserve"> </w:t>
      </w:r>
      <w:r w:rsidRPr="00F8113B" w:rsidR="004A2E26">
        <w:rPr>
          <w:b/>
          <w:szCs w:val="22"/>
          <w:lang w:val="es-CL"/>
        </w:rPr>
        <w:t>4</w:t>
      </w:r>
      <w:r w:rsidRPr="00F8113B">
        <w:rPr>
          <w:b/>
          <w:szCs w:val="22"/>
          <w:lang w:val="es-CL"/>
        </w:rPr>
        <w:t xml:space="preserve"> de s</w:t>
      </w:r>
      <w:r w:rsidRPr="00F8113B" w:rsidR="00AD71A1">
        <w:rPr>
          <w:b/>
          <w:szCs w:val="22"/>
          <w:lang w:val="es-CL"/>
        </w:rPr>
        <w:t>ept</w:t>
      </w:r>
      <w:r w:rsidRPr="00F8113B">
        <w:rPr>
          <w:b/>
          <w:szCs w:val="22"/>
          <w:lang w:val="es-CL"/>
        </w:rPr>
        <w:t>iembre de 201</w:t>
      </w:r>
      <w:r w:rsidRPr="00F8113B" w:rsidR="0008173F">
        <w:rPr>
          <w:b/>
          <w:szCs w:val="22"/>
          <w:lang w:val="es-CL"/>
        </w:rPr>
        <w:t>9</w:t>
      </w:r>
    </w:p>
    <w:p w:rsidR="00C66856" w:rsidRPr="00F8113B">
      <w:pPr>
        <w:jc w:val="center"/>
        <w:rPr>
          <w:b/>
          <w:szCs w:val="22"/>
          <w:lang w:val="es-CL"/>
        </w:rPr>
      </w:pPr>
    </w:p>
    <w:p w:rsidR="00C66856" w:rsidRPr="00F8113B">
      <w:pPr>
        <w:tabs>
          <w:tab w:val="center" w:pos="5184"/>
        </w:tabs>
        <w:jc w:val="center"/>
        <w:rPr>
          <w:b/>
          <w:szCs w:val="22"/>
          <w:lang w:val="es-CL"/>
        </w:rPr>
      </w:pPr>
      <w:bookmarkStart w:id="0" w:name="OLE_LINK1"/>
      <w:bookmarkStart w:id="1" w:name="OLE_LINK2"/>
      <w:r w:rsidRPr="00F8113B">
        <w:rPr>
          <w:b/>
          <w:szCs w:val="22"/>
          <w:lang w:val="es-CL"/>
        </w:rPr>
        <w:t>LA OFICINA DE SEGURIDAD P</w:t>
      </w:r>
      <w:r w:rsidRPr="00F8113B" w:rsidR="008A5F93">
        <w:rPr>
          <w:b/>
          <w:szCs w:val="22"/>
          <w:lang w:val="es-CL"/>
        </w:rPr>
        <w:t>Ú</w:t>
      </w:r>
      <w:r w:rsidRPr="00F8113B">
        <w:rPr>
          <w:b/>
          <w:szCs w:val="22"/>
          <w:lang w:val="es-CL"/>
        </w:rPr>
        <w:t>BLICA Y S</w:t>
      </w:r>
      <w:bookmarkStart w:id="2" w:name="_GoBack"/>
      <w:bookmarkEnd w:id="2"/>
      <w:r w:rsidRPr="00F8113B">
        <w:rPr>
          <w:b/>
          <w:szCs w:val="22"/>
          <w:lang w:val="es-CL"/>
        </w:rPr>
        <w:t xml:space="preserve">EGURIDAD NACIONAL DE LA FCC </w:t>
      </w:r>
      <w:r w:rsidRPr="00F8113B" w:rsidR="0022788F">
        <w:rPr>
          <w:b/>
          <w:szCs w:val="22"/>
          <w:lang w:val="es-CL"/>
        </w:rPr>
        <w:t xml:space="preserve">EXTIENDE </w:t>
      </w:r>
      <w:r w:rsidRPr="00F8113B" w:rsidR="004A2E26">
        <w:rPr>
          <w:b/>
          <w:szCs w:val="22"/>
          <w:lang w:val="es-CL"/>
        </w:rPr>
        <w:t xml:space="preserve">EL </w:t>
      </w:r>
      <w:r w:rsidRPr="00F8113B" w:rsidR="0022788F">
        <w:rPr>
          <w:b/>
          <w:szCs w:val="22"/>
          <w:lang w:val="es-CL"/>
        </w:rPr>
        <w:t>ÁREA DE COBERTURA D</w:t>
      </w:r>
      <w:r w:rsidRPr="00F8113B" w:rsidR="008A5F93">
        <w:rPr>
          <w:b/>
          <w:szCs w:val="22"/>
          <w:lang w:val="es-CL"/>
        </w:rPr>
        <w:t xml:space="preserve">EL SISTEMA DE INFORMACIÓN SOBRE DESASTRES (DIRS) </w:t>
      </w:r>
      <w:r w:rsidRPr="00F8113B" w:rsidR="0022788F">
        <w:rPr>
          <w:b/>
          <w:szCs w:val="22"/>
          <w:lang w:val="es-CL"/>
        </w:rPr>
        <w:t>PARA E</w:t>
      </w:r>
      <w:r w:rsidRPr="00F8113B" w:rsidR="008A5F93">
        <w:rPr>
          <w:b/>
          <w:szCs w:val="22"/>
          <w:lang w:val="es-CL"/>
        </w:rPr>
        <w:t>L HURACÁN DORIAN</w:t>
      </w:r>
      <w:bookmarkEnd w:id="0"/>
      <w:bookmarkEnd w:id="1"/>
    </w:p>
    <w:p w:rsidR="004A2E26" w:rsidRPr="00F8113B" w:rsidP="00F8113B">
      <w:pPr>
        <w:tabs>
          <w:tab w:val="center" w:pos="5184"/>
        </w:tabs>
        <w:spacing w:after="120"/>
        <w:jc w:val="center"/>
        <w:rPr>
          <w:b/>
          <w:szCs w:val="22"/>
          <w:lang w:val="es-CL"/>
        </w:rPr>
      </w:pPr>
    </w:p>
    <w:p w:rsidR="007139CF" w:rsidP="00F8113B">
      <w:pPr>
        <w:pStyle w:val="ParaNum0"/>
        <w:numPr>
          <w:ilvl w:val="0"/>
          <w:numId w:val="0"/>
        </w:numPr>
        <w:ind w:firstLine="720"/>
        <w:rPr>
          <w:lang w:val="es-CL"/>
        </w:rPr>
      </w:pPr>
      <w:r w:rsidRPr="00482540">
        <w:rPr>
          <w:lang w:val="es-CL"/>
        </w:rPr>
        <w:t xml:space="preserve">La </w:t>
      </w:r>
      <w:r w:rsidR="004A2E26">
        <w:rPr>
          <w:lang w:val="es-CL"/>
        </w:rPr>
        <w:t xml:space="preserve">FCC </w:t>
      </w:r>
      <w:r w:rsidR="00474535">
        <w:rPr>
          <w:lang w:val="es-CL"/>
        </w:rPr>
        <w:t xml:space="preserve">está ampliando </w:t>
      </w:r>
      <w:r w:rsidR="008B75FB">
        <w:rPr>
          <w:lang w:val="es-CL"/>
        </w:rPr>
        <w:t>el área de desastre</w:t>
      </w:r>
      <w:r w:rsidR="000F79A8">
        <w:rPr>
          <w:lang w:val="es-CL"/>
        </w:rPr>
        <w:t xml:space="preserve"> para el HURACÁN DORIAN</w:t>
      </w:r>
      <w:r w:rsidR="00665629">
        <w:rPr>
          <w:lang w:val="es-CL"/>
        </w:rPr>
        <w:t xml:space="preserve"> (</w:t>
      </w:r>
      <w:r w:rsidRPr="00482540" w:rsidR="00665629">
        <w:rPr>
          <w:lang w:val="es-CL"/>
        </w:rPr>
        <w:t>HURRICANE DORIAN</w:t>
      </w:r>
      <w:r w:rsidR="00665629">
        <w:rPr>
          <w:lang w:val="es-CL"/>
        </w:rPr>
        <w:t>, en inglés),</w:t>
      </w:r>
      <w:r w:rsidR="008B75FB">
        <w:rPr>
          <w:lang w:val="es-CL"/>
        </w:rPr>
        <w:t xml:space="preserve"> agregando condados del estado de Georgia, Carolina del Norte y Carolina del Sur, para la recopilación de información</w:t>
      </w:r>
      <w:r w:rsidR="000F79A8">
        <w:rPr>
          <w:lang w:val="es-CL"/>
        </w:rPr>
        <w:t>.</w:t>
      </w:r>
    </w:p>
    <w:p w:rsidR="00C66856" w:rsidRPr="00BC1C2F" w:rsidP="00F8113B">
      <w:pPr>
        <w:pStyle w:val="ParaNum0"/>
        <w:numPr>
          <w:ilvl w:val="0"/>
          <w:numId w:val="0"/>
        </w:numPr>
        <w:ind w:firstLine="720"/>
        <w:rPr>
          <w:lang w:val="es-CL"/>
        </w:rPr>
      </w:pPr>
      <w:r>
        <w:rPr>
          <w:lang w:val="es-CL"/>
        </w:rPr>
        <w:t xml:space="preserve">La </w:t>
      </w:r>
      <w:r w:rsidRPr="00482540" w:rsidR="00482540">
        <w:rPr>
          <w:lang w:val="es-CL"/>
        </w:rPr>
        <w:t>oficina de seguridad pública y seguridad nacional (</w:t>
      </w:r>
      <w:r w:rsidRPr="00482540">
        <w:rPr>
          <w:i/>
          <w:lang w:val="es-CL"/>
        </w:rPr>
        <w:t>Public Safety and Homeland Security Bureau</w:t>
      </w:r>
      <w:r w:rsidRPr="00482540" w:rsidR="00482540">
        <w:rPr>
          <w:i/>
          <w:lang w:val="es-CL"/>
        </w:rPr>
        <w:t xml:space="preserve">, </w:t>
      </w:r>
      <w:r w:rsidRPr="00482540">
        <w:rPr>
          <w:i/>
          <w:lang w:val="es-CL"/>
        </w:rPr>
        <w:t>PSHSB</w:t>
      </w:r>
      <w:r w:rsidRPr="00482540" w:rsidR="00482540">
        <w:rPr>
          <w:lang w:val="es-CL"/>
        </w:rPr>
        <w:t>, por sus siglas en inglés</w:t>
      </w:r>
      <w:r w:rsidRPr="00482540">
        <w:rPr>
          <w:lang w:val="es-CL"/>
        </w:rPr>
        <w:t xml:space="preserve">) </w:t>
      </w:r>
      <w:r w:rsidRPr="00482540" w:rsidR="00482540">
        <w:rPr>
          <w:lang w:val="es-CL"/>
        </w:rPr>
        <w:t xml:space="preserve">de la Comisión </w:t>
      </w:r>
      <w:r w:rsidR="00482540">
        <w:rPr>
          <w:lang w:val="es-CL"/>
        </w:rPr>
        <w:t>F</w:t>
      </w:r>
      <w:r w:rsidRPr="00482540" w:rsidR="00482540">
        <w:rPr>
          <w:lang w:val="es-CL"/>
        </w:rPr>
        <w:t>ederal de</w:t>
      </w:r>
      <w:r w:rsidR="00482540">
        <w:rPr>
          <w:lang w:val="es-CL"/>
        </w:rPr>
        <w:t xml:space="preserve"> Comunicaciones (</w:t>
      </w:r>
      <w:r w:rsidRPr="00482540">
        <w:rPr>
          <w:i/>
          <w:lang w:val="es-CL"/>
        </w:rPr>
        <w:t>Federal Communications Commission</w:t>
      </w:r>
      <w:r w:rsidRPr="00482540" w:rsidR="00482540">
        <w:rPr>
          <w:i/>
          <w:lang w:val="es-CL"/>
        </w:rPr>
        <w:t>, FCC</w:t>
      </w:r>
      <w:r w:rsidR="00482540">
        <w:rPr>
          <w:lang w:val="es-CL"/>
        </w:rPr>
        <w:t>, por sus siglas en inglés; en adelante, la “Comisión”)</w:t>
      </w:r>
      <w:r w:rsidR="00BC1C2F">
        <w:rPr>
          <w:lang w:val="es-CL"/>
        </w:rPr>
        <w:t xml:space="preserve"> </w:t>
      </w:r>
      <w:r w:rsidR="00E3538D">
        <w:rPr>
          <w:lang w:val="es-CL"/>
        </w:rPr>
        <w:t>había anunciado</w:t>
      </w:r>
      <w:r w:rsidR="00482540">
        <w:rPr>
          <w:lang w:val="es-CL"/>
        </w:rPr>
        <w:t xml:space="preserve"> la activación del </w:t>
      </w:r>
      <w:r w:rsidR="00BC1C2F">
        <w:rPr>
          <w:lang w:val="es-CL"/>
        </w:rPr>
        <w:t>sistema de información sobre desastres (</w:t>
      </w:r>
      <w:r w:rsidRPr="00BC1C2F">
        <w:rPr>
          <w:i/>
          <w:lang w:val="es-CL"/>
        </w:rPr>
        <w:t>Disaster Information Reporting System</w:t>
      </w:r>
      <w:r w:rsidRPr="00BC1C2F" w:rsidR="00BC1C2F">
        <w:rPr>
          <w:i/>
          <w:lang w:val="es-CL"/>
        </w:rPr>
        <w:t xml:space="preserve">, </w:t>
      </w:r>
      <w:r w:rsidRPr="00BC1C2F">
        <w:rPr>
          <w:i/>
          <w:lang w:val="es-CL"/>
        </w:rPr>
        <w:t>DIRS</w:t>
      </w:r>
      <w:r w:rsidR="00BC1C2F">
        <w:rPr>
          <w:lang w:val="es-CL"/>
        </w:rPr>
        <w:t>, por sus siglas en inglés</w:t>
      </w:r>
      <w:r w:rsidRPr="00482540">
        <w:rPr>
          <w:lang w:val="es-CL"/>
        </w:rPr>
        <w:t>)</w:t>
      </w:r>
      <w:r w:rsidR="004A06D4">
        <w:rPr>
          <w:lang w:val="es-CL"/>
        </w:rPr>
        <w:t>,</w:t>
      </w:r>
      <w:r w:rsidR="00652ED3">
        <w:rPr>
          <w:lang w:val="es-CL"/>
        </w:rPr>
        <w:t xml:space="preserve"> </w:t>
      </w:r>
      <w:r w:rsidR="004A06D4">
        <w:rPr>
          <w:lang w:val="es-CL"/>
        </w:rPr>
        <w:t xml:space="preserve">en respuesta al HURACÁN DORIAN, </w:t>
      </w:r>
      <w:r w:rsidR="00E3538D">
        <w:rPr>
          <w:lang w:val="es-CL"/>
        </w:rPr>
        <w:t>el 2 de septiembre</w:t>
      </w:r>
      <w:r w:rsidR="004A06D4">
        <w:rPr>
          <w:lang w:val="es-CL"/>
        </w:rPr>
        <w:t xml:space="preserve">. </w:t>
      </w:r>
      <w:r w:rsidRPr="00BC1C2F">
        <w:rPr>
          <w:lang w:val="es-CL"/>
        </w:rPr>
        <w:t xml:space="preserve">DIRS </w:t>
      </w:r>
      <w:r w:rsidRPr="00BC1C2F" w:rsidR="00BC1C2F">
        <w:rPr>
          <w:lang w:val="es-CL"/>
        </w:rPr>
        <w:t xml:space="preserve">es un </w:t>
      </w:r>
      <w:r w:rsidR="0003173C">
        <w:rPr>
          <w:lang w:val="es-CL"/>
        </w:rPr>
        <w:t>s</w:t>
      </w:r>
      <w:r w:rsidRPr="00BC1C2F" w:rsidR="00BC1C2F">
        <w:rPr>
          <w:lang w:val="es-CL"/>
        </w:rPr>
        <w:t>istema en línea</w:t>
      </w:r>
      <w:r w:rsidR="00E62FA9">
        <w:rPr>
          <w:lang w:val="es-CL"/>
        </w:rPr>
        <w:t>,</w:t>
      </w:r>
      <w:r w:rsidRPr="00BC1C2F" w:rsidR="00BC1C2F">
        <w:rPr>
          <w:lang w:val="es-CL"/>
        </w:rPr>
        <w:t xml:space="preserve"> voluntario que pueden usar los proveedores de servicios de comunicaci</w:t>
      </w:r>
      <w:r w:rsidR="003F12BA">
        <w:rPr>
          <w:lang w:val="es-CL"/>
        </w:rPr>
        <w:t>ones</w:t>
      </w:r>
      <w:r w:rsidRPr="00BC1C2F" w:rsidR="00BC1C2F">
        <w:rPr>
          <w:lang w:val="es-CL"/>
        </w:rPr>
        <w:t xml:space="preserve"> –incluyendo a los proveedores de servicios inal</w:t>
      </w:r>
      <w:r w:rsidR="00BC1C2F">
        <w:rPr>
          <w:lang w:val="es-CL"/>
        </w:rPr>
        <w:t>ámbricos, de línea fija, estaciones de transmisión abierta, proveedores de cable y de telefonía por Internet</w:t>
      </w:r>
      <w:r w:rsidR="00985B16">
        <w:rPr>
          <w:lang w:val="es-CL"/>
        </w:rPr>
        <w:t xml:space="preserve"> (VoIP)— para proveer información sobre el estado de la infraestructura de las telecomunicaciones y </w:t>
      </w:r>
      <w:r w:rsidR="001356E0">
        <w:rPr>
          <w:lang w:val="es-CL"/>
        </w:rPr>
        <w:t>sobre la situación del entorno durante momentos de crisis</w:t>
      </w:r>
      <w:r w:rsidRPr="00BC1C2F">
        <w:rPr>
          <w:lang w:val="es-CL"/>
        </w:rPr>
        <w:t>.</w:t>
      </w:r>
    </w:p>
    <w:p w:rsidR="00C72073" w:rsidRPr="005E204D" w:rsidP="00F8113B">
      <w:pPr>
        <w:pStyle w:val="ParaNum0"/>
        <w:numPr>
          <w:ilvl w:val="0"/>
          <w:numId w:val="0"/>
        </w:numPr>
        <w:ind w:firstLine="720"/>
        <w:rPr>
          <w:lang w:val="es-CL"/>
        </w:rPr>
      </w:pPr>
      <w:r w:rsidRPr="00073E14">
        <w:rPr>
          <w:lang w:val="es-CL"/>
        </w:rPr>
        <w:t>La</w:t>
      </w:r>
      <w:r w:rsidRPr="00073E14" w:rsidR="000F79A8">
        <w:rPr>
          <w:lang w:val="es-CL"/>
        </w:rPr>
        <w:t xml:space="preserve"> Comis</w:t>
      </w:r>
      <w:r w:rsidRPr="00073E14">
        <w:rPr>
          <w:lang w:val="es-CL"/>
        </w:rPr>
        <w:t>ión solicita a los proveedores de servicios de comunicaci</w:t>
      </w:r>
      <w:r w:rsidR="00C11EAE">
        <w:rPr>
          <w:lang w:val="es-CL"/>
        </w:rPr>
        <w:t>ones</w:t>
      </w:r>
      <w:r w:rsidRPr="00073E14">
        <w:rPr>
          <w:lang w:val="es-CL"/>
        </w:rPr>
        <w:t xml:space="preserve"> que prestan servicios en cualquiera de las áreas enumeradas más abajo, presentar información expeditamente </w:t>
      </w:r>
      <w:r w:rsidRPr="00442E6B" w:rsidR="00442E6B">
        <w:rPr>
          <w:lang w:val="es-CL"/>
        </w:rPr>
        <w:t xml:space="preserve">usando el sistema DIRS </w:t>
      </w:r>
      <w:r w:rsidRPr="00073E14">
        <w:rPr>
          <w:lang w:val="es-CL"/>
        </w:rPr>
        <w:t xml:space="preserve">y </w:t>
      </w:r>
      <w:r w:rsidR="00442E6B">
        <w:rPr>
          <w:lang w:val="es-CL"/>
        </w:rPr>
        <w:t xml:space="preserve">mantenerla </w:t>
      </w:r>
      <w:r w:rsidRPr="00073E14">
        <w:rPr>
          <w:lang w:val="es-CL"/>
        </w:rPr>
        <w:t>actuali</w:t>
      </w:r>
      <w:r w:rsidR="00442E6B">
        <w:rPr>
          <w:lang w:val="es-CL"/>
        </w:rPr>
        <w:t>zada</w:t>
      </w:r>
      <w:r>
        <w:rPr>
          <w:lang w:val="es-CL"/>
        </w:rPr>
        <w:t>,</w:t>
      </w:r>
      <w:r w:rsidRPr="00073E14">
        <w:rPr>
          <w:lang w:val="es-CL"/>
        </w:rPr>
        <w:t xml:space="preserve"> </w:t>
      </w:r>
      <w:r>
        <w:rPr>
          <w:lang w:val="es-CL"/>
        </w:rPr>
        <w:t>en relación a,</w:t>
      </w:r>
      <w:r w:rsidRPr="00073E14" w:rsidR="000F79A8">
        <w:rPr>
          <w:lang w:val="es-CL"/>
        </w:rPr>
        <w:t xml:space="preserve"> </w:t>
      </w:r>
      <w:r w:rsidRPr="00073E14" w:rsidR="000F79A8">
        <w:rPr>
          <w:i/>
          <w:lang w:val="es-CL"/>
        </w:rPr>
        <w:t>inter alia</w:t>
      </w:r>
      <w:r w:rsidRPr="00073E14" w:rsidR="000F79A8">
        <w:rPr>
          <w:lang w:val="es-CL"/>
        </w:rPr>
        <w:t xml:space="preserve">, </w:t>
      </w:r>
      <w:r>
        <w:rPr>
          <w:lang w:val="es-CL"/>
        </w:rPr>
        <w:t>el estado de sus equipos de comunicaciones, los esfuerzos de reparación y el suministro eléctrico (por ejemplo</w:t>
      </w:r>
      <w:r w:rsidRPr="00073E14" w:rsidR="000F79A8">
        <w:rPr>
          <w:lang w:val="es-CL"/>
        </w:rPr>
        <w:t xml:space="preserve">, </w:t>
      </w:r>
      <w:r>
        <w:rPr>
          <w:lang w:val="es-CL"/>
        </w:rPr>
        <w:t>si están usando suministro eléctrico comercial o fuentes de energía auxiliar)</w:t>
      </w:r>
      <w:r w:rsidR="00DC2788">
        <w:rPr>
          <w:lang w:val="es-CL"/>
        </w:rPr>
        <w:t>.</w:t>
      </w:r>
      <w:r>
        <w:rPr>
          <w:rStyle w:val="FootnoteReference"/>
          <w:sz w:val="24"/>
          <w:szCs w:val="24"/>
        </w:rPr>
        <w:footnoteReference w:id="2"/>
      </w:r>
      <w:r w:rsidRPr="00073E14" w:rsidR="000F79A8">
        <w:rPr>
          <w:lang w:val="es-CL"/>
        </w:rPr>
        <w:t xml:space="preserve">  </w:t>
      </w:r>
      <w:r w:rsidRPr="00E577D8" w:rsidR="00E577D8">
        <w:rPr>
          <w:lang w:val="es-CL"/>
        </w:rPr>
        <w:t>Los proveedores de servicios de comunicaciones pueden realiz</w:t>
      </w:r>
      <w:r w:rsidR="00E577D8">
        <w:rPr>
          <w:lang w:val="es-CL"/>
        </w:rPr>
        <w:t>ar todo lo anterior accediendo a DIRS</w:t>
      </w:r>
      <w:r w:rsidR="00A01803">
        <w:rPr>
          <w:lang w:val="es-CL"/>
        </w:rPr>
        <w:t xml:space="preserve"> en</w:t>
      </w:r>
      <w:r w:rsidR="00E577D8">
        <w:rPr>
          <w:lang w:val="es-CL"/>
        </w:rPr>
        <w:t>:</w:t>
      </w:r>
      <w:r w:rsidRPr="00E577D8" w:rsidR="000F79A8">
        <w:rPr>
          <w:lang w:val="es-CL"/>
        </w:rPr>
        <w:t xml:space="preserve"> </w:t>
      </w:r>
      <w:hyperlink r:id="rId5" w:history="1">
        <w:r w:rsidRPr="00E577D8" w:rsidR="000F79A8">
          <w:rPr>
            <w:rStyle w:val="Hyperlink"/>
            <w:sz w:val="24"/>
            <w:szCs w:val="24"/>
            <w:lang w:val="es-CL"/>
          </w:rPr>
          <w:t>https://www.fcc</w:t>
        </w:r>
        <w:bookmarkStart w:id="3" w:name="_Hlt302129246"/>
        <w:bookmarkStart w:id="4" w:name="_Hlt302129247"/>
        <w:r w:rsidRPr="00E577D8" w:rsidR="000F79A8">
          <w:rPr>
            <w:rStyle w:val="Hyperlink"/>
            <w:sz w:val="24"/>
            <w:szCs w:val="24"/>
            <w:lang w:val="es-CL"/>
          </w:rPr>
          <w:t>.</w:t>
        </w:r>
        <w:bookmarkEnd w:id="3"/>
        <w:bookmarkEnd w:id="4"/>
        <w:r w:rsidRPr="00E577D8" w:rsidR="000F79A8">
          <w:rPr>
            <w:rStyle w:val="Hyperlink"/>
            <w:sz w:val="24"/>
            <w:szCs w:val="24"/>
            <w:lang w:val="es-CL"/>
          </w:rPr>
          <w:t>gov/nors/disaster/</w:t>
        </w:r>
      </w:hyperlink>
      <w:r w:rsidRPr="00E577D8" w:rsidR="000F79A8">
        <w:rPr>
          <w:lang w:val="es-CL"/>
        </w:rPr>
        <w:t xml:space="preserve">.  </w:t>
      </w:r>
      <w:r w:rsidRPr="00932CE2" w:rsidR="00932CE2">
        <w:rPr>
          <w:lang w:val="es-CL"/>
        </w:rPr>
        <w:t xml:space="preserve">A los proveedores que no hayan realizado esto previamente, se les pedirá inicialmente su información de </w:t>
      </w:r>
      <w:r w:rsidR="00932CE2">
        <w:rPr>
          <w:lang w:val="es-CL"/>
        </w:rPr>
        <w:t xml:space="preserve">contacto y la obtención de una identificación de usuario </w:t>
      </w:r>
      <w:r w:rsidR="005E204D">
        <w:rPr>
          <w:lang w:val="es-CL"/>
        </w:rPr>
        <w:t>(</w:t>
      </w:r>
      <w:r w:rsidRPr="005E204D" w:rsidR="000F79A8">
        <w:rPr>
          <w:i/>
          <w:lang w:val="es-CL"/>
        </w:rPr>
        <w:t>User ID</w:t>
      </w:r>
      <w:r w:rsidR="005E204D">
        <w:rPr>
          <w:lang w:val="es-CL"/>
        </w:rPr>
        <w:t>, en inglés) cuando accedan al sistema DIRS. Hay un enlace en la página de ingreso que les permitirá obtener su identificación de usuario (</w:t>
      </w:r>
      <w:r w:rsidRPr="00196454" w:rsidR="007067F9">
        <w:rPr>
          <w:i/>
          <w:lang w:val="es-CL"/>
        </w:rPr>
        <w:t>User ID</w:t>
      </w:r>
      <w:r w:rsidRPr="005E204D" w:rsidR="005E204D">
        <w:rPr>
          <w:lang w:val="es-CL"/>
        </w:rPr>
        <w:t>)</w:t>
      </w:r>
      <w:r w:rsidR="005E204D">
        <w:rPr>
          <w:lang w:val="es-CL"/>
        </w:rPr>
        <w:t xml:space="preserve"> y una clave de ingreso (</w:t>
      </w:r>
      <w:r w:rsidRPr="005E204D" w:rsidR="007067F9">
        <w:rPr>
          <w:i/>
          <w:lang w:val="es-CL"/>
        </w:rPr>
        <w:t>password</w:t>
      </w:r>
      <w:r w:rsidR="005E204D">
        <w:rPr>
          <w:lang w:val="es-CL"/>
        </w:rPr>
        <w:t>, en inglés)</w:t>
      </w:r>
      <w:r w:rsidRPr="005E204D" w:rsidR="007067F9">
        <w:rPr>
          <w:lang w:val="es-CL"/>
        </w:rPr>
        <w:t>.</w:t>
      </w:r>
      <w:r w:rsidRPr="005E204D" w:rsidR="000F79A8">
        <w:rPr>
          <w:lang w:val="es-CL"/>
        </w:rPr>
        <w:t xml:space="preserve"> </w:t>
      </w:r>
      <w:r w:rsidRPr="005E204D" w:rsidR="009B0810">
        <w:rPr>
          <w:lang w:val="es-CL"/>
        </w:rPr>
        <w:t xml:space="preserve"> </w:t>
      </w:r>
      <w:r w:rsidRPr="005E204D" w:rsidR="005E204D">
        <w:rPr>
          <w:lang w:val="es-CL"/>
        </w:rPr>
        <w:t xml:space="preserve">Si algún usuario o usuaria no recuerda su clave de ingreso, deberá usar el enlace de </w:t>
      </w:r>
      <w:r w:rsidR="005E204D">
        <w:rPr>
          <w:lang w:val="es-CL"/>
        </w:rPr>
        <w:t>“clave de ingreso olvidada” (</w:t>
      </w:r>
      <w:r w:rsidRPr="005E204D" w:rsidR="000F79A8">
        <w:rPr>
          <w:i/>
          <w:lang w:val="es-CL"/>
        </w:rPr>
        <w:t xml:space="preserve">forgotten </w:t>
      </w:r>
      <w:r w:rsidRPr="005E204D" w:rsidR="000F79A8">
        <w:rPr>
          <w:i/>
          <w:lang w:val="es-CL"/>
        </w:rPr>
        <w:t>password</w:t>
      </w:r>
      <w:r w:rsidR="005E204D">
        <w:rPr>
          <w:lang w:val="es-CL"/>
        </w:rPr>
        <w:t>, en inglés), disponible en la página de ingreso</w:t>
      </w:r>
      <w:r w:rsidRPr="005E204D" w:rsidR="000F79A8">
        <w:rPr>
          <w:lang w:val="es-CL"/>
        </w:rPr>
        <w:t xml:space="preserve">.  </w:t>
      </w:r>
    </w:p>
    <w:p w:rsidR="00C66856" w:rsidRPr="00F82CCA" w:rsidP="00F8113B">
      <w:pPr>
        <w:pStyle w:val="ParaNum0"/>
        <w:numPr>
          <w:ilvl w:val="0"/>
          <w:numId w:val="0"/>
        </w:numPr>
        <w:ind w:firstLine="720"/>
        <w:rPr>
          <w:lang w:val="es-CL"/>
        </w:rPr>
      </w:pPr>
      <w:r w:rsidRPr="00FF2A5D">
        <w:rPr>
          <w:lang w:val="es-CL"/>
        </w:rPr>
        <w:t xml:space="preserve">Se </w:t>
      </w:r>
      <w:r w:rsidR="00A01803">
        <w:rPr>
          <w:lang w:val="es-CL"/>
        </w:rPr>
        <w:t xml:space="preserve">les </w:t>
      </w:r>
      <w:r w:rsidRPr="00FF2A5D">
        <w:rPr>
          <w:lang w:val="es-CL"/>
        </w:rPr>
        <w:t>recuerda a los proveedores de comunicaciones que a los proveedores que participen en el sistema DIRS se les suspend</w:t>
      </w:r>
      <w:r w:rsidR="00CD1C26">
        <w:rPr>
          <w:lang w:val="es-CL"/>
        </w:rPr>
        <w:t>en sus obligaciones en</w:t>
      </w:r>
      <w:r w:rsidRPr="00FF2A5D">
        <w:rPr>
          <w:lang w:val="es-CL"/>
        </w:rPr>
        <w:t xml:space="preserve"> el otro </w:t>
      </w:r>
      <w:r>
        <w:rPr>
          <w:lang w:val="es-CL"/>
        </w:rPr>
        <w:t>s</w:t>
      </w:r>
      <w:r w:rsidRPr="00FF2A5D">
        <w:rPr>
          <w:lang w:val="es-CL"/>
        </w:rPr>
        <w:t>istema de información:</w:t>
      </w:r>
      <w:r>
        <w:rPr>
          <w:lang w:val="es-CL"/>
        </w:rPr>
        <w:t xml:space="preserve"> </w:t>
      </w:r>
      <w:r w:rsidR="00CD1C26">
        <w:rPr>
          <w:lang w:val="es-CL"/>
        </w:rPr>
        <w:t>“sistema de información de interrupción de servicio”</w:t>
      </w:r>
      <w:r w:rsidRPr="00FF2A5D">
        <w:rPr>
          <w:lang w:val="es-CL"/>
        </w:rPr>
        <w:t xml:space="preserve"> </w:t>
      </w:r>
      <w:r w:rsidR="00CD1C26">
        <w:rPr>
          <w:lang w:val="es-CL"/>
        </w:rPr>
        <w:t>(</w:t>
      </w:r>
      <w:r w:rsidRPr="00CD1C26">
        <w:rPr>
          <w:i/>
          <w:lang w:val="es-CL"/>
        </w:rPr>
        <w:t>Network Outage Reporting System</w:t>
      </w:r>
      <w:r w:rsidRPr="00CD1C26" w:rsidR="00CD1C26">
        <w:rPr>
          <w:i/>
          <w:lang w:val="es-CL"/>
        </w:rPr>
        <w:t xml:space="preserve">, </w:t>
      </w:r>
      <w:r w:rsidRPr="00CD1C26">
        <w:rPr>
          <w:i/>
          <w:lang w:val="es-CL"/>
        </w:rPr>
        <w:t>NORS</w:t>
      </w:r>
      <w:r w:rsidR="00CD1C26">
        <w:rPr>
          <w:lang w:val="es-CL"/>
        </w:rPr>
        <w:t>, por sus siglas en inglés</w:t>
      </w:r>
      <w:r w:rsidRPr="00FF2A5D">
        <w:rPr>
          <w:lang w:val="es-CL"/>
        </w:rPr>
        <w:t>)</w:t>
      </w:r>
      <w:r w:rsidR="00CD1C26">
        <w:rPr>
          <w:lang w:val="es-CL"/>
        </w:rPr>
        <w:t xml:space="preserve"> por el periodo de duración que el sistema DIRS se mantenga activado</w:t>
      </w:r>
      <w:r w:rsidR="002314CD">
        <w:rPr>
          <w:lang w:val="es-CL"/>
        </w:rPr>
        <w:t xml:space="preserve"> en conexión con las interrupciones de servicio en los</w:t>
      </w:r>
      <w:r w:rsidR="00A01803">
        <w:rPr>
          <w:lang w:val="es-CL"/>
        </w:rPr>
        <w:t xml:space="preserve"> </w:t>
      </w:r>
      <w:r w:rsidR="002314CD">
        <w:rPr>
          <w:lang w:val="es-CL"/>
        </w:rPr>
        <w:t>condados/municipios donde el DIRS haya sido activado</w:t>
      </w:r>
      <w:r w:rsidRPr="002314CD">
        <w:rPr>
          <w:lang w:val="es-CL"/>
        </w:rPr>
        <w:t xml:space="preserve">.  </w:t>
      </w:r>
      <w:r w:rsidRPr="00F82CCA" w:rsidR="00F82CCA">
        <w:rPr>
          <w:b/>
          <w:lang w:val="es-CL"/>
        </w:rPr>
        <w:t xml:space="preserve">Se solicita la presentación de informes a partir de las </w:t>
      </w:r>
      <w:r w:rsidRPr="00F82CCA">
        <w:rPr>
          <w:b/>
          <w:lang w:val="es-CL"/>
        </w:rPr>
        <w:t xml:space="preserve">10:00 a.m. </w:t>
      </w:r>
      <w:r w:rsidRPr="00F82CCA" w:rsidR="00F82CCA">
        <w:rPr>
          <w:b/>
          <w:lang w:val="es-CL"/>
        </w:rPr>
        <w:t xml:space="preserve">del </w:t>
      </w:r>
      <w:r w:rsidR="00B3256E">
        <w:rPr>
          <w:b/>
          <w:lang w:val="es-CL"/>
        </w:rPr>
        <w:t>5</w:t>
      </w:r>
      <w:r w:rsidRPr="00F82CCA" w:rsidR="00F82CCA">
        <w:rPr>
          <w:b/>
          <w:lang w:val="es-CL"/>
        </w:rPr>
        <w:t xml:space="preserve"> de se</w:t>
      </w:r>
      <w:r w:rsidR="00F82CCA">
        <w:rPr>
          <w:b/>
          <w:lang w:val="es-CL"/>
        </w:rPr>
        <w:t>ptiembre de 2019, a diario y a más tardar a las 10</w:t>
      </w:r>
      <w:r w:rsidRPr="00F82CCA">
        <w:rPr>
          <w:b/>
          <w:lang w:val="es-CL"/>
        </w:rPr>
        <w:t xml:space="preserve">:00 a.m. </w:t>
      </w:r>
      <w:r w:rsidR="00F82CCA">
        <w:rPr>
          <w:b/>
          <w:lang w:val="es-CL"/>
        </w:rPr>
        <w:t xml:space="preserve">hasta que el sistema </w:t>
      </w:r>
      <w:r w:rsidRPr="00F82CCA">
        <w:rPr>
          <w:b/>
          <w:lang w:val="es-CL"/>
        </w:rPr>
        <w:t xml:space="preserve">DIRS </w:t>
      </w:r>
      <w:r w:rsidR="00F82CCA">
        <w:rPr>
          <w:b/>
          <w:lang w:val="es-CL"/>
        </w:rPr>
        <w:t>sea desactivado</w:t>
      </w:r>
      <w:r w:rsidRPr="00F82CCA">
        <w:rPr>
          <w:b/>
          <w:lang w:val="es-CL"/>
        </w:rPr>
        <w:t>.</w:t>
      </w:r>
      <w:r w:rsidRPr="00F82CCA">
        <w:rPr>
          <w:lang w:val="es-CL"/>
        </w:rPr>
        <w:t xml:space="preserve"> </w:t>
      </w:r>
    </w:p>
    <w:p w:rsidR="00C66856" w:rsidRPr="002D7D3B" w:rsidP="00F8113B">
      <w:pPr>
        <w:pStyle w:val="ParaNum0"/>
        <w:numPr>
          <w:ilvl w:val="0"/>
          <w:numId w:val="0"/>
        </w:numPr>
        <w:ind w:firstLine="720"/>
        <w:rPr>
          <w:lang w:val="es-CL"/>
        </w:rPr>
      </w:pPr>
      <w:r w:rsidRPr="008378A9">
        <w:rPr>
          <w:lang w:val="es-CL"/>
        </w:rPr>
        <w:t>A los proveedores de servicios de comunicaci</w:t>
      </w:r>
      <w:r w:rsidR="008378A9">
        <w:rPr>
          <w:lang w:val="es-CL"/>
        </w:rPr>
        <w:t>ón</w:t>
      </w:r>
      <w:r w:rsidRPr="008378A9">
        <w:rPr>
          <w:lang w:val="es-CL"/>
        </w:rPr>
        <w:t xml:space="preserve"> que atienden</w:t>
      </w:r>
      <w:r w:rsidRPr="008378A9" w:rsidR="008378A9">
        <w:rPr>
          <w:lang w:val="es-CL"/>
        </w:rPr>
        <w:t xml:space="preserve"> las áreas enumeradas más abajo y que ya</w:t>
      </w:r>
      <w:r w:rsidR="008378A9">
        <w:rPr>
          <w:lang w:val="es-CL"/>
        </w:rPr>
        <w:t xml:space="preserve"> </w:t>
      </w:r>
      <w:r w:rsidRPr="008378A9" w:rsidR="008378A9">
        <w:rPr>
          <w:lang w:val="es-CL"/>
        </w:rPr>
        <w:t>han proporcionado información de contact</w:t>
      </w:r>
      <w:r w:rsidR="008378A9">
        <w:rPr>
          <w:lang w:val="es-CL"/>
        </w:rPr>
        <w:t>o en el sistema DIRS</w:t>
      </w:r>
      <w:r w:rsidR="002D7D3B">
        <w:rPr>
          <w:lang w:val="es-CL"/>
        </w:rPr>
        <w:t xml:space="preserve"> se les enviará un correo electrónico solicitando que proporcionen información de su situación, en referencia a lo descrito más arriba, mediante el sistema </w:t>
      </w:r>
      <w:r w:rsidRPr="008378A9">
        <w:rPr>
          <w:lang w:val="es-CL"/>
        </w:rPr>
        <w:t xml:space="preserve">DIRS.  </w:t>
      </w:r>
      <w:r w:rsidRPr="002D7D3B" w:rsidR="002D7D3B">
        <w:rPr>
          <w:lang w:val="es-CL"/>
        </w:rPr>
        <w:t>La Comisión insta a todos los proveedores de servicios de comunicación que aún no hayan accedido a DIRS para in</w:t>
      </w:r>
      <w:r w:rsidR="002D7D3B">
        <w:rPr>
          <w:lang w:val="es-CL"/>
        </w:rPr>
        <w:t xml:space="preserve">gresar su información de contacto, </w:t>
      </w:r>
      <w:r w:rsidR="00A01803">
        <w:rPr>
          <w:lang w:val="es-CL"/>
        </w:rPr>
        <w:t xml:space="preserve">a hacerlo </w:t>
      </w:r>
      <w:r w:rsidR="002D7D3B">
        <w:rPr>
          <w:lang w:val="es-CL"/>
        </w:rPr>
        <w:t>lo más pronto posible.</w:t>
      </w:r>
    </w:p>
    <w:p w:rsidR="00C66856" w:rsidP="00F8113B">
      <w:pPr>
        <w:pStyle w:val="Heading1"/>
        <w:numPr>
          <w:ilvl w:val="0"/>
          <w:numId w:val="0"/>
        </w:numPr>
        <w:rPr>
          <w:lang w:val="es-CL"/>
        </w:rPr>
      </w:pPr>
      <w:r>
        <w:rPr>
          <w:lang w:val="es-CL"/>
        </w:rPr>
        <w:t xml:space="preserve">ENTRE </w:t>
      </w:r>
      <w:r w:rsidRPr="00CA6DD8" w:rsidR="00601C75">
        <w:rPr>
          <w:lang w:val="es-CL"/>
        </w:rPr>
        <w:t xml:space="preserve">LOS CONDADOS DE </w:t>
      </w:r>
      <w:r w:rsidRPr="00CA6DD8" w:rsidR="00CA6DD8">
        <w:rPr>
          <w:lang w:val="es-CL"/>
        </w:rPr>
        <w:t>RELEVANCIA PARA ESTA</w:t>
      </w:r>
      <w:r w:rsidR="00CA6DD8">
        <w:rPr>
          <w:lang w:val="es-CL"/>
        </w:rPr>
        <w:t xml:space="preserve"> ACTIVACIÓN</w:t>
      </w:r>
      <w:r w:rsidR="005B3A3E">
        <w:rPr>
          <w:lang w:val="es-CL"/>
        </w:rPr>
        <w:t>,</w:t>
      </w:r>
      <w:r>
        <w:rPr>
          <w:lang w:val="es-CL"/>
        </w:rPr>
        <w:t xml:space="preserve"> SE INCLUYEN LOS SIGUIENTES</w:t>
      </w:r>
      <w:r w:rsidRPr="00CA6DD8">
        <w:rPr>
          <w:lang w:val="es-CL"/>
        </w:rPr>
        <w:t>:</w:t>
      </w:r>
    </w:p>
    <w:p w:rsidR="004967BF" w:rsidP="00F8113B">
      <w:pPr>
        <w:pStyle w:val="ParaNum0"/>
        <w:numPr>
          <w:ilvl w:val="0"/>
          <w:numId w:val="0"/>
        </w:numPr>
      </w:pPr>
      <w:r>
        <w:rPr>
          <w:b/>
          <w:sz w:val="24"/>
          <w:szCs w:val="24"/>
        </w:rPr>
        <w:t>Florida</w:t>
      </w:r>
      <w:r w:rsidRPr="002E7143">
        <w:rPr>
          <w:b/>
          <w:sz w:val="24"/>
          <w:szCs w:val="24"/>
        </w:rPr>
        <w:t xml:space="preserve">: </w:t>
      </w:r>
      <w:r w:rsidRPr="00465428">
        <w:t xml:space="preserve">Alachua, Baker, Bradford, Brevard, Broward, Charlotte, Clay, Collier, Desoto, Duval, Flagler, Glades, Hardee, Hendry, Highlands, Indian River, Lake, Lee, Marion, Martin, Miami-Dade, Nassau, Okeechobee, Orange, Osceola, Palm Beach, Polk, Putnam, Seminole, St. Johns, St. Lucie, Sumter, Union </w:t>
      </w:r>
      <w:r w:rsidR="00B60637">
        <w:t>y</w:t>
      </w:r>
      <w:r w:rsidRPr="00465428">
        <w:t xml:space="preserve"> Volusia</w:t>
      </w:r>
      <w:r w:rsidR="003323C8">
        <w:t>.</w:t>
      </w:r>
    </w:p>
    <w:p w:rsidR="004967BF" w:rsidP="00F8113B">
      <w:pPr>
        <w:pStyle w:val="ParaNum0"/>
        <w:numPr>
          <w:ilvl w:val="0"/>
          <w:numId w:val="0"/>
        </w:numPr>
      </w:pPr>
      <w:r w:rsidRPr="00630B6D">
        <w:rPr>
          <w:b/>
          <w:sz w:val="24"/>
          <w:szCs w:val="24"/>
        </w:rPr>
        <w:t>Georgia:</w:t>
      </w:r>
      <w:r>
        <w:t xml:space="preserve"> Appling, Atkinson, Bacon, Brantley, Bryan, Bulloch, Burke, Camden, Candler, Charlton, Chatham, Clinch, Coffee, Echols, Effingham, Emanuel, Evans, Glynn, Jeff Davis, Jenkins, Liberty, Long, Mcintosh, Montgomery, Pierce, Richmond, Screven, Tattnall, Telfair, Toombs, Ware, Wayne</w:t>
      </w:r>
      <w:r w:rsidR="00B60637">
        <w:t xml:space="preserve"> y</w:t>
      </w:r>
      <w:r>
        <w:t xml:space="preserve"> Wheeler</w:t>
      </w:r>
      <w:r w:rsidR="003323C8">
        <w:t>.</w:t>
      </w:r>
    </w:p>
    <w:p w:rsidR="004967BF" w:rsidP="00F8113B">
      <w:pPr>
        <w:pStyle w:val="ParaNum0"/>
        <w:numPr>
          <w:ilvl w:val="0"/>
          <w:numId w:val="0"/>
        </w:numPr>
      </w:pPr>
      <w:r>
        <w:rPr>
          <w:b/>
          <w:sz w:val="24"/>
          <w:szCs w:val="24"/>
        </w:rPr>
        <w:t>Carolina del Sur</w:t>
      </w:r>
      <w:r w:rsidRPr="00630B6D">
        <w:rPr>
          <w:b/>
          <w:sz w:val="24"/>
          <w:szCs w:val="24"/>
        </w:rPr>
        <w:t>:</w:t>
      </w:r>
      <w:r>
        <w:t xml:space="preserve"> Aiken, Allendale, Bamberg, Barnwell, Beaufort, Berkeley, Calhoun, Charleston, Clarendon, Colleton, Darlington, Dillon, Dorchester, Florence, Georgetown, Hampton, Horry, Jasper, Lee, Lexington, Marion, Marlboro, Orangeburg, Richland, Sumter y Williamsburg</w:t>
      </w:r>
      <w:r w:rsidR="003323C8">
        <w:t>.</w:t>
      </w:r>
    </w:p>
    <w:p w:rsidR="004967BF" w:rsidP="00F8113B">
      <w:pPr>
        <w:pStyle w:val="ParaNum0"/>
        <w:numPr>
          <w:ilvl w:val="0"/>
          <w:numId w:val="0"/>
        </w:numPr>
      </w:pPr>
      <w:r w:rsidRPr="00630B6D">
        <w:rPr>
          <w:b/>
          <w:sz w:val="24"/>
          <w:szCs w:val="24"/>
        </w:rPr>
        <w:t>Carolina</w:t>
      </w:r>
      <w:r w:rsidR="00B60637">
        <w:rPr>
          <w:b/>
          <w:sz w:val="24"/>
          <w:szCs w:val="24"/>
        </w:rPr>
        <w:t xml:space="preserve"> del Norte</w:t>
      </w:r>
      <w:r w:rsidRPr="00630B6D">
        <w:rPr>
          <w:b/>
          <w:sz w:val="24"/>
          <w:szCs w:val="24"/>
        </w:rPr>
        <w:t>:</w:t>
      </w:r>
      <w:r>
        <w:t xml:space="preserve"> Beaufort, Bertie, Bladen, Brunswick, Camden, Carteret, Chowan, Columbus, Craven, Cumberland, Currituck, Dare, Duplin, Edgecombe, Gates, Greene, Halifax, Hertford, Hoke, Hyde, Johnston, Jones, Lenoir, Martin, New Hanover, Onslow, Pamlico, Pasquotank, Pender, Perquimans, Pitt, Robeson, Sampson, Scotland, Tyrrell, Washington, Wayne</w:t>
      </w:r>
      <w:r w:rsidR="00B60637">
        <w:t xml:space="preserve"> y</w:t>
      </w:r>
      <w:r>
        <w:t xml:space="preserve"> Wilson</w:t>
      </w:r>
      <w:r w:rsidR="003323C8">
        <w:t>.</w:t>
      </w:r>
    </w:p>
    <w:p w:rsidR="0070780B" w:rsidRPr="0070780B" w:rsidP="00F8113B">
      <w:pPr>
        <w:spacing w:after="120"/>
        <w:rPr>
          <w:b/>
          <w:color w:val="000000"/>
          <w:lang w:val="es-CL"/>
        </w:rPr>
      </w:pPr>
      <w:r w:rsidRPr="0070780B">
        <w:rPr>
          <w:b/>
          <w:lang w:val="es-CL"/>
        </w:rPr>
        <w:t xml:space="preserve">La FCC </w:t>
      </w:r>
      <w:r w:rsidR="005B3A3E">
        <w:rPr>
          <w:b/>
          <w:lang w:val="es-CL"/>
        </w:rPr>
        <w:t>dará seguimiento atentamente a</w:t>
      </w:r>
      <w:r w:rsidRPr="0070780B">
        <w:rPr>
          <w:b/>
          <w:lang w:val="es-CL"/>
        </w:rPr>
        <w:t>l avance de la tormenta y podría extender la activación del DIRS a áreas adicionales</w:t>
      </w:r>
      <w:r>
        <w:rPr>
          <w:b/>
          <w:lang w:val="es-CL"/>
        </w:rPr>
        <w:t>,</w:t>
      </w:r>
      <w:r w:rsidRPr="0070780B">
        <w:rPr>
          <w:b/>
          <w:lang w:val="es-CL"/>
        </w:rPr>
        <w:t xml:space="preserve"> en la medida que sea necesario en l</w:t>
      </w:r>
      <w:r>
        <w:rPr>
          <w:b/>
          <w:lang w:val="es-CL"/>
        </w:rPr>
        <w:t>os próximos días.</w:t>
      </w:r>
      <w:r w:rsidRPr="0070780B">
        <w:rPr>
          <w:b/>
          <w:lang w:val="es-CL"/>
        </w:rPr>
        <w:t xml:space="preserve"> </w:t>
      </w:r>
    </w:p>
    <w:p w:rsidR="00C66856" w:rsidRPr="00CA6DD8" w:rsidP="00F8113B">
      <w:pPr>
        <w:pStyle w:val="ParaNum0"/>
        <w:numPr>
          <w:ilvl w:val="0"/>
          <w:numId w:val="0"/>
        </w:numPr>
        <w:rPr>
          <w:lang w:val="es-CL"/>
        </w:rPr>
      </w:pPr>
      <w:r w:rsidRPr="00CA6DD8">
        <w:rPr>
          <w:lang w:val="es-CL"/>
        </w:rPr>
        <w:t>Para obtener más información, por favor contáctese con:</w:t>
      </w:r>
    </w:p>
    <w:p w:rsidR="00C66856">
      <w:pPr>
        <w:tabs>
          <w:tab w:val="center" w:pos="5184"/>
        </w:tabs>
        <w:rPr>
          <w:sz w:val="24"/>
          <w:szCs w:val="24"/>
        </w:rPr>
      </w:pPr>
      <w:r>
        <w:rPr>
          <w:sz w:val="24"/>
          <w:szCs w:val="24"/>
        </w:rPr>
        <w:t xml:space="preserve">John Healy (215) 847-8094 o </w:t>
      </w:r>
      <w:hyperlink r:id="rId6" w:history="1">
        <w:r>
          <w:rPr>
            <w:rStyle w:val="Hyperlink"/>
            <w:sz w:val="24"/>
            <w:szCs w:val="24"/>
          </w:rPr>
          <w:t>john.healy@fcc.gov</w:t>
        </w:r>
      </w:hyperlink>
    </w:p>
    <w:p w:rsidR="00C66856" w:rsidRPr="00A4724D">
      <w:pPr>
        <w:tabs>
          <w:tab w:val="center" w:pos="5184"/>
        </w:tabs>
        <w:rPr>
          <w:sz w:val="24"/>
          <w:szCs w:val="24"/>
          <w:lang w:val="es-CL"/>
        </w:rPr>
      </w:pPr>
      <w:r w:rsidRPr="00A4724D">
        <w:rPr>
          <w:sz w:val="24"/>
          <w:szCs w:val="24"/>
          <w:lang w:val="es-CL"/>
        </w:rPr>
        <w:t>Julia Tu (202) 418-0731, 202-321-4399 (cel</w:t>
      </w:r>
      <w:r w:rsidR="00CA6DD8">
        <w:rPr>
          <w:sz w:val="24"/>
          <w:szCs w:val="24"/>
          <w:lang w:val="es-CL"/>
        </w:rPr>
        <w:t>ular</w:t>
      </w:r>
      <w:r w:rsidRPr="00A4724D">
        <w:rPr>
          <w:sz w:val="24"/>
          <w:szCs w:val="24"/>
          <w:lang w:val="es-CL"/>
        </w:rPr>
        <w:t xml:space="preserve">), </w:t>
      </w:r>
      <w:hyperlink r:id="rId7" w:history="1">
        <w:r w:rsidRPr="00A4724D">
          <w:rPr>
            <w:rStyle w:val="Hyperlink"/>
            <w:sz w:val="24"/>
            <w:szCs w:val="24"/>
            <w:lang w:val="es-CL"/>
          </w:rPr>
          <w:t>julia.tu@fcc.gov</w:t>
        </w:r>
      </w:hyperlink>
    </w:p>
    <w:p w:rsidR="00C66856" w:rsidRPr="00CA6DD8">
      <w:pPr>
        <w:tabs>
          <w:tab w:val="center" w:pos="5184"/>
        </w:tabs>
        <w:rPr>
          <w:sz w:val="24"/>
          <w:szCs w:val="24"/>
          <w:lang w:val="es-CL"/>
        </w:rPr>
      </w:pPr>
      <w:r w:rsidRPr="00CA6DD8">
        <w:rPr>
          <w:sz w:val="24"/>
          <w:szCs w:val="24"/>
          <w:lang w:val="es-CL"/>
        </w:rPr>
        <w:t>Michael Caiafa (202) 418-1311 (cel</w:t>
      </w:r>
      <w:r w:rsidR="00CA6DD8">
        <w:rPr>
          <w:sz w:val="24"/>
          <w:szCs w:val="24"/>
          <w:lang w:val="es-CL"/>
        </w:rPr>
        <w:t>ular</w:t>
      </w:r>
      <w:r w:rsidRPr="00CA6DD8">
        <w:rPr>
          <w:sz w:val="24"/>
          <w:szCs w:val="24"/>
          <w:lang w:val="es-CL"/>
        </w:rPr>
        <w:t xml:space="preserve">), </w:t>
      </w:r>
      <w:hyperlink r:id="rId8" w:history="1">
        <w:r w:rsidRPr="00CA6DD8">
          <w:rPr>
            <w:rStyle w:val="Hyperlink"/>
            <w:sz w:val="24"/>
            <w:szCs w:val="24"/>
            <w:lang w:val="es-CL"/>
          </w:rPr>
          <w:t>michael.caiafa@fcc.gov</w:t>
        </w:r>
      </w:hyperlink>
    </w:p>
    <w:p w:rsidR="00C66856" w:rsidP="00F8113B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David Ahn (571) 232-8487 (cel</w:t>
      </w:r>
      <w:r w:rsidR="00F742E2">
        <w:rPr>
          <w:sz w:val="24"/>
          <w:szCs w:val="24"/>
        </w:rPr>
        <w:t>ular</w:t>
      </w:r>
      <w:r>
        <w:rPr>
          <w:sz w:val="24"/>
          <w:szCs w:val="24"/>
        </w:rPr>
        <w:t xml:space="preserve">), (202) 418-0853, </w:t>
      </w:r>
      <w:hyperlink r:id="rId9" w:history="1">
        <w:r>
          <w:rPr>
            <w:rStyle w:val="Hyperlink"/>
            <w:sz w:val="24"/>
            <w:szCs w:val="24"/>
          </w:rPr>
          <w:t>david.ahn@fcc.gov</w:t>
        </w:r>
      </w:hyperlink>
    </w:p>
    <w:p w:rsidR="00C66856">
      <w:pPr>
        <w:rPr>
          <w:sz w:val="24"/>
          <w:szCs w:val="24"/>
        </w:rPr>
      </w:pPr>
    </w:p>
    <w:p w:rsidR="00C66856" w:rsidRPr="00DB0415">
      <w:pPr>
        <w:jc w:val="center"/>
        <w:rPr>
          <w:szCs w:val="22"/>
        </w:rPr>
      </w:pPr>
      <w:r w:rsidRPr="00DB0415">
        <w:rPr>
          <w:szCs w:val="22"/>
        </w:rPr>
        <w:t xml:space="preserve">- </w:t>
      </w:r>
      <w:r w:rsidRPr="00DB0415">
        <w:rPr>
          <w:b/>
          <w:szCs w:val="22"/>
        </w:rPr>
        <w:t>FCC</w:t>
      </w:r>
      <w:r w:rsidRPr="00DB0415">
        <w:rPr>
          <w:szCs w:val="22"/>
        </w:rPr>
        <w:t xml:space="preserve"> -</w:t>
      </w:r>
    </w:p>
    <w:p w:rsidR="0098702E">
      <w:pPr>
        <w:tabs>
          <w:tab w:val="center" w:pos="5184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sectPr w:rsidSect="00F8113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856" w:rsidP="00F8113B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14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113B" w:rsidP="00F8113B">
    <w:pPr>
      <w:pStyle w:val="Footer"/>
      <w:tabs>
        <w:tab w:val="clear" w:pos="4320"/>
        <w:tab w:val="center" w:pos="468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F79A8">
      <w:r>
        <w:separator/>
      </w:r>
    </w:p>
  </w:footnote>
  <w:footnote w:type="continuationSeparator" w:id="1">
    <w:p w:rsidR="000F79A8">
      <w:r>
        <w:continuationSeparator/>
      </w:r>
    </w:p>
  </w:footnote>
  <w:footnote w:id="2">
    <w:p w:rsidR="0008173F" w:rsidRPr="008263CF" w:rsidP="0008173F">
      <w:pPr>
        <w:pStyle w:val="FootnoteText"/>
        <w:rPr>
          <w:lang w:val="es-CL"/>
        </w:rPr>
      </w:pPr>
      <w:r>
        <w:rPr>
          <w:rStyle w:val="FootnoteReference"/>
        </w:rPr>
        <w:footnoteRef/>
      </w:r>
      <w:r w:rsidRPr="00E7750D">
        <w:rPr>
          <w:lang w:val="es-CL"/>
        </w:rPr>
        <w:t xml:space="preserve"> </w:t>
      </w:r>
      <w:r w:rsidRPr="00E7750D" w:rsidR="00E7750D">
        <w:rPr>
          <w:lang w:val="es-CL"/>
        </w:rPr>
        <w:t xml:space="preserve">Debido a que la información que las compañías de comunicaciones ingresan en el sistema DIRS es confidencial, por razones de seguridad nacional y/o comercial, las presentaciones en DIRS deben ser tratadas como presuntamente confidenciales </w:t>
      </w:r>
      <w:r w:rsidR="000D459E">
        <w:rPr>
          <w:lang w:val="es-CL"/>
        </w:rPr>
        <w:t>cuando se realizan</w:t>
      </w:r>
      <w:r w:rsidRPr="00E7750D">
        <w:rPr>
          <w:lang w:val="es-CL"/>
        </w:rPr>
        <w:t xml:space="preserve">.  </w:t>
      </w:r>
      <w:r w:rsidR="005E024A">
        <w:rPr>
          <w:i/>
        </w:rPr>
        <w:t xml:space="preserve">Vea </w:t>
      </w:r>
      <w:r w:rsidR="005E024A">
        <w:t>The</w:t>
      </w:r>
      <w:r>
        <w:t xml:space="preserve"> FCC’s Public Safety &amp; Homeland Security Bureau Launches the Disaster Information Reporting System (DIRS), </w:t>
      </w:r>
      <w:r w:rsidRPr="002F5E0F">
        <w:rPr>
          <w:i/>
        </w:rPr>
        <w:t>Public Notice</w:t>
      </w:r>
      <w:r>
        <w:t xml:space="preserve">, </w:t>
      </w:r>
      <w:r w:rsidRPr="002F5E0F">
        <w:rPr>
          <w:bCs/>
        </w:rPr>
        <w:t>DA 07-3871</w:t>
      </w:r>
      <w:r>
        <w:rPr>
          <w:bCs/>
        </w:rPr>
        <w:t xml:space="preserve">, 22 FCC Rcd 16757 (2007).  </w:t>
      </w:r>
      <w:r w:rsidRPr="008263CF" w:rsidR="008263CF">
        <w:rPr>
          <w:bCs/>
          <w:lang w:val="es-CL"/>
        </w:rPr>
        <w:t>Para mejorar la utilidad del sistema DIRS y facilitar los esfuerzos federales de reparación, la Comisión distribuirá la información contenida en DIRS a otras agencias federales que son participantes autorizados en el equipo de función de apoyo de emergencias</w:t>
      </w:r>
      <w:r w:rsidRPr="008263CF">
        <w:rPr>
          <w:lang w:val="es-CL"/>
        </w:rPr>
        <w:t xml:space="preserve"> </w:t>
      </w:r>
      <w:r w:rsidR="008263CF">
        <w:rPr>
          <w:lang w:val="es-CL"/>
        </w:rPr>
        <w:t>(</w:t>
      </w:r>
      <w:r w:rsidRPr="008263CF">
        <w:rPr>
          <w:lang w:val="es-CL"/>
        </w:rPr>
        <w:t>Emergency Support Function-2 (ESF-2) team</w:t>
      </w:r>
      <w:r w:rsidR="0008664C">
        <w:rPr>
          <w:lang w:val="es-CL"/>
        </w:rPr>
        <w:t>)</w:t>
      </w:r>
      <w:r w:rsidRPr="008263CF">
        <w:rPr>
          <w:lang w:val="es-CL"/>
        </w:rPr>
        <w:t>.</w:t>
      </w:r>
    </w:p>
    <w:p w:rsidR="0008173F" w:rsidRPr="008263CF">
      <w:pPr>
        <w:pStyle w:val="FootnoteText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113B" w:rsidP="00F8113B">
    <w:pPr>
      <w:tabs>
        <w:tab w:val="center" w:pos="4680"/>
        <w:tab w:val="right" w:pos="9360"/>
      </w:tabs>
      <w:rPr>
        <w:snapToGrid/>
      </w:rPr>
    </w:pPr>
    <w:r>
      <w:rPr>
        <w:b/>
      </w:rPr>
      <w:tab/>
      <w:t>Federal Communications Commission</w:t>
    </w:r>
    <w:r>
      <w:rPr>
        <w:b/>
      </w:rPr>
      <w:tab/>
      <w:t>DA 19-8</w:t>
    </w:r>
    <w:r>
      <w:rPr>
        <w:b/>
      </w:rPr>
      <w:t>76</w:t>
    </w:r>
  </w:p>
  <w:p w:rsidR="00F8113B" w:rsidP="00F8113B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4144" o:allowincell="f" fillcolor="black" stroked="f" strokeweight="0.05pt">
          <w10:wrap anchorx="margin"/>
        </v:rect>
      </w:pict>
    </w:r>
  </w:p>
  <w:p w:rsidR="00F8113B" w:rsidP="00F8113B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856" w:rsidP="00F8113B">
    <w:pPr>
      <w:rPr>
        <w:rFonts w:ascii="Arial" w:hAnsi="Arial" w:cs="Arial"/>
        <w:b/>
        <w:sz w:val="72"/>
        <w:szCs w:val="7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width:41.75pt;height:41.75pt;margin-top:1.75pt;margin-left:-50.85pt;mso-height-percent:0;mso-height-relative:page;mso-width-percent:0;mso-width-relative:page;mso-wrap-distance-bottom:0;mso-wrap-distance-left:9pt;mso-wrap-distance-right:9pt;mso-wrap-distance-top:0;mso-wrap-style:square;position:absolute;visibility:visible;z-index:251661312" o:allowincell="f">
          <v:imagedata r:id="rId1" o:title=""/>
          <w10:wrap type="topAndBottom"/>
        </v:shape>
      </w:pict>
    </w:r>
    <w:r w:rsidRPr="00F8113B" w:rsidR="00EA3F35">
      <w:rPr>
        <w:rFonts w:ascii="Arial" w:hAnsi="Arial" w:cs="Arial"/>
        <w:b/>
        <w:sz w:val="72"/>
        <w:szCs w:val="72"/>
      </w:rPr>
      <w:t>NOTIFICACIÓN PÚBLICA</w:t>
    </w:r>
  </w:p>
  <w:p w:rsidR="00F8113B" w:rsidRPr="00F8113B" w:rsidP="00F8113B">
    <w:pPr>
      <w:rPr>
        <w:rFonts w:ascii="Arial" w:hAnsi="Arial" w:cs="Arial"/>
        <w:b/>
        <w:sz w:val="72"/>
        <w:szCs w:val="7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width:218.45pt;height:38.75pt;margin-top:11.25pt;margin-left:258pt;mso-height-relative:page;mso-width-percent:0;mso-width-relative:page;mso-wrap-distance-bottom:0;mso-wrap-distance-left:9pt;mso-wrap-distance-right:9pt;mso-wrap-distance-top:0;mso-wrap-style:square;position:absolute;visibility:visible;v-text-anchor:top;z-index:251660288" o:allowincell="f" stroked="f">
          <v:textbox inset=",0,,0">
            <w:txbxContent>
              <w:p w:rsidR="00C66856" w:rsidRPr="00EA3F35" w:rsidP="00A4724D">
                <w:pPr>
                  <w:spacing w:before="40"/>
                  <w:rPr>
                    <w:rFonts w:ascii="Arial" w:hAnsi="Arial"/>
                    <w:b/>
                    <w:sz w:val="16"/>
                    <w:lang w:val="es-CL"/>
                  </w:rPr>
                </w:pPr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 xml:space="preserve">  Información para medios de difusión: 202 / 418-0500</w:t>
                </w:r>
              </w:p>
              <w:p w:rsidR="00C66856" w:rsidRPr="00EA3F35">
                <w:pPr>
                  <w:jc w:val="right"/>
                  <w:rPr>
                    <w:rFonts w:ascii="Arial" w:hAnsi="Arial"/>
                    <w:b/>
                    <w:sz w:val="16"/>
                    <w:lang w:val="es-CL"/>
                  </w:rPr>
                </w:pPr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ab/>
                  <w:t xml:space="preserve">Internet: </w:t>
                </w:r>
                <w:bookmarkStart w:id="5" w:name="_Hlt233824"/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>h</w:t>
                </w:r>
                <w:bookmarkEnd w:id="5"/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>ttp://www.fcc.gov</w:t>
                </w:r>
              </w:p>
              <w:p w:rsidR="00C66856" w:rsidRPr="00DB0415" w:rsidP="00DB0415">
                <w:pPr>
                  <w:jc w:val="right"/>
                  <w:rPr>
                    <w:rFonts w:ascii="Arial" w:hAnsi="Arial"/>
                    <w:b/>
                    <w:sz w:val="16"/>
                    <w:lang w:val="es-CL"/>
                  </w:rPr>
                </w:pPr>
                <w:r w:rsidRPr="00EA3F35">
                  <w:rPr>
                    <w:rFonts w:ascii="Arial" w:hAnsi="Arial"/>
                    <w:b/>
                    <w:sz w:val="16"/>
                    <w:lang w:val="es-CL"/>
                  </w:rPr>
                  <w:t>TTY: 1-888-835-5322</w:t>
                </w:r>
              </w:p>
            </w:txbxContent>
          </v:textbox>
        </v:shape>
      </w:pict>
    </w:r>
    <w:r>
      <w:rPr>
        <w:noProof/>
      </w:rPr>
      <w:pict>
        <v:shape id="Text Box 1" o:spid="_x0000_s2052" type="#_x0000_t202" style="width:244.8pt;height:48pt;margin-top:6.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8240" o:allowincell="f" stroked="f">
          <v:textbox>
            <w:txbxContent>
              <w:p w:rsidR="00C66856">
                <w:pPr>
                  <w:jc w:val="both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C66856">
                <w:pPr>
                  <w:rPr>
                    <w:rFonts w:ascii="Arial" w:hAnsi="Arial"/>
                    <w:b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smartTag>
                </w:smartTag>
              </w:p>
              <w:p w:rsidR="00C66856">
                <w:pPr>
                  <w:rPr>
                    <w:rFonts w:ascii="Arial" w:hAnsi="Arial"/>
                    <w:sz w:val="24"/>
                  </w:rPr>
                </w:pPr>
                <w:smartTag w:uri="urn:schemas-microsoft-com:office:smarttags" w:element="place">
                  <w:smartTag w:uri="urn:schemas-microsoft-com:office:smarttags" w:element="City">
                    <w:smartTag w:uri="urn:schemas-microsoft-com:office:smarttags" w:element="City">
                      <w:r>
                        <w:rPr>
                          <w:rFonts w:ascii="Arial" w:hAnsi="Arial"/>
                          <w:b/>
                        </w:rPr>
                        <w:t>Washington</w:t>
                      </w:r>
                    </w:smartTag>
                    <w:r>
                      <w:rPr>
                        <w:rFonts w:ascii="Arial" w:hAnsi="Arial"/>
                        <w:b/>
                      </w:rPr>
                      <w:t xml:space="preserve">, </w:t>
                    </w:r>
                    <w:smartTag w:uri="urn:schemas-microsoft-com:office:smarttags" w:element="PersonName"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</w:smartTag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/>
                          <w:b/>
                        </w:rPr>
                        <w:t>20554</w:t>
                      </w:r>
                    </w:smartTag>
                  </w:smartTag>
                </w:smartTag>
              </w:p>
            </w:txbxContent>
          </v:textbox>
          <w10:wrap anchorx="margin"/>
        </v:shape>
      </w:pict>
    </w:r>
  </w:p>
  <w:p w:rsidR="00C66856" w:rsidP="00F8113B">
    <w:pPr>
      <w:pStyle w:val="Header"/>
      <w:ind w:firstLine="0"/>
      <w:rPr>
        <w:sz w:val="28"/>
      </w:rPr>
    </w:pPr>
    <w:r>
      <w:rPr>
        <w:noProof/>
      </w:rPr>
      <w:pict>
        <v:line id="Line 2" o:spid="_x0000_s2053" style="flip:y;mso-height-relative:page;mso-width-percent:0;mso-width-relative:page;mso-wrap-distance-bottom:0;mso-wrap-distance-left:9pt;mso-wrap-distance-right:9pt;mso-wrap-distance-top:0;mso-wrap-style:square;position:absolute;visibility:visible;z-index:251659264" from="0,13.15pt" to="468pt,13.15pt" o:allowincell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7458D3"/>
    <w:multiLevelType w:val="hybridMultilevel"/>
    <w:tmpl w:val="D9B2F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6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7">
    <w:nsid w:val="473C09E7"/>
    <w:multiLevelType w:val="hybridMultilevel"/>
    <w:tmpl w:val="99D2B054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E34F9"/>
    <w:multiLevelType w:val="hybridMultilevel"/>
    <w:tmpl w:val="D432F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1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12">
    <w:nsid w:val="59BA0F8A"/>
    <w:multiLevelType w:val="singleLevel"/>
    <w:tmpl w:val="C03E86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13">
    <w:nsid w:val="5A27534E"/>
    <w:multiLevelType w:val="hybridMultilevel"/>
    <w:tmpl w:val="43AA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5">
    <w:nsid w:val="5D6C487E"/>
    <w:multiLevelType w:val="hybridMultilevel"/>
    <w:tmpl w:val="895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82925"/>
    <w:multiLevelType w:val="singleLevel"/>
    <w:tmpl w:val="D180CED0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62790EE5"/>
    <w:multiLevelType w:val="hybridMultilevel"/>
    <w:tmpl w:val="157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D460F"/>
    <w:multiLevelType w:val="hybridMultilevel"/>
    <w:tmpl w:val="A5CAE042"/>
    <w:lvl w:ilvl="0">
      <w:start w:val="2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17"/>
  </w:num>
  <w:num w:numId="15">
    <w:abstractNumId w:val="0"/>
  </w:num>
  <w:num w:numId="16">
    <w:abstractNumId w:val="7"/>
  </w:num>
  <w:num w:numId="17">
    <w:abstractNumId w:val="8"/>
  </w:num>
  <w:num w:numId="18">
    <w:abstractNumId w:val="18"/>
  </w:num>
  <w:num w:numId="19">
    <w:abstractNumId w:val="13"/>
  </w:num>
  <w:num w:numId="20">
    <w:abstractNumId w:val="2"/>
  </w:num>
  <w:num w:numId="21">
    <w:abstractNumId w:val="16"/>
  </w:num>
  <w:num w:numId="22">
    <w:abstractNumId w:val="4"/>
  </w:num>
  <w:num w:numId="23">
    <w:abstractNumId w:val="9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oNotTrackMoves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1B"/>
    <w:rsid w:val="0003173C"/>
    <w:rsid w:val="00033C9A"/>
    <w:rsid w:val="00042368"/>
    <w:rsid w:val="000471C1"/>
    <w:rsid w:val="00073E14"/>
    <w:rsid w:val="0008173F"/>
    <w:rsid w:val="00084A19"/>
    <w:rsid w:val="0008664C"/>
    <w:rsid w:val="000D459E"/>
    <w:rsid w:val="000F79A8"/>
    <w:rsid w:val="001356E0"/>
    <w:rsid w:val="00157E7D"/>
    <w:rsid w:val="0017700D"/>
    <w:rsid w:val="001869BD"/>
    <w:rsid w:val="0019425B"/>
    <w:rsid w:val="00196454"/>
    <w:rsid w:val="001A4D9E"/>
    <w:rsid w:val="001F73E9"/>
    <w:rsid w:val="0022788F"/>
    <w:rsid w:val="002314CD"/>
    <w:rsid w:val="002526CE"/>
    <w:rsid w:val="002D7D3B"/>
    <w:rsid w:val="002E7143"/>
    <w:rsid w:val="002F5E0F"/>
    <w:rsid w:val="003323C8"/>
    <w:rsid w:val="003B5F1F"/>
    <w:rsid w:val="003F12BA"/>
    <w:rsid w:val="00422BF8"/>
    <w:rsid w:val="00442E6B"/>
    <w:rsid w:val="00465428"/>
    <w:rsid w:val="00474535"/>
    <w:rsid w:val="00482540"/>
    <w:rsid w:val="004967BF"/>
    <w:rsid w:val="004A06D4"/>
    <w:rsid w:val="004A2E26"/>
    <w:rsid w:val="004B6ED4"/>
    <w:rsid w:val="00502D7E"/>
    <w:rsid w:val="0054638A"/>
    <w:rsid w:val="00561AA8"/>
    <w:rsid w:val="005B3A3E"/>
    <w:rsid w:val="005E024A"/>
    <w:rsid w:val="005E204D"/>
    <w:rsid w:val="00601C75"/>
    <w:rsid w:val="00630B6D"/>
    <w:rsid w:val="00652ED3"/>
    <w:rsid w:val="00665629"/>
    <w:rsid w:val="007067F9"/>
    <w:rsid w:val="0070780B"/>
    <w:rsid w:val="007139CF"/>
    <w:rsid w:val="00761840"/>
    <w:rsid w:val="00767157"/>
    <w:rsid w:val="00795525"/>
    <w:rsid w:val="007C331F"/>
    <w:rsid w:val="007F2DB8"/>
    <w:rsid w:val="00806143"/>
    <w:rsid w:val="00812B05"/>
    <w:rsid w:val="008263CF"/>
    <w:rsid w:val="008354A9"/>
    <w:rsid w:val="008378A9"/>
    <w:rsid w:val="00881523"/>
    <w:rsid w:val="008A5F93"/>
    <w:rsid w:val="008B3972"/>
    <w:rsid w:val="008B75FB"/>
    <w:rsid w:val="008E4556"/>
    <w:rsid w:val="00932CE2"/>
    <w:rsid w:val="0095323D"/>
    <w:rsid w:val="00985B16"/>
    <w:rsid w:val="0098702E"/>
    <w:rsid w:val="009B0810"/>
    <w:rsid w:val="009D09AC"/>
    <w:rsid w:val="009E6721"/>
    <w:rsid w:val="009F6F62"/>
    <w:rsid w:val="00A01803"/>
    <w:rsid w:val="00A4724D"/>
    <w:rsid w:val="00A90239"/>
    <w:rsid w:val="00AD71A1"/>
    <w:rsid w:val="00AD77BC"/>
    <w:rsid w:val="00B152C9"/>
    <w:rsid w:val="00B262AF"/>
    <w:rsid w:val="00B3256E"/>
    <w:rsid w:val="00B60637"/>
    <w:rsid w:val="00BC1C2F"/>
    <w:rsid w:val="00BD2D0F"/>
    <w:rsid w:val="00C0364E"/>
    <w:rsid w:val="00C11EAE"/>
    <w:rsid w:val="00C64439"/>
    <w:rsid w:val="00C66856"/>
    <w:rsid w:val="00C72073"/>
    <w:rsid w:val="00CA1E1B"/>
    <w:rsid w:val="00CA6DD8"/>
    <w:rsid w:val="00CD1C26"/>
    <w:rsid w:val="00CF70CC"/>
    <w:rsid w:val="00D1674B"/>
    <w:rsid w:val="00D84B64"/>
    <w:rsid w:val="00DB0415"/>
    <w:rsid w:val="00DC2788"/>
    <w:rsid w:val="00DD6532"/>
    <w:rsid w:val="00E3538D"/>
    <w:rsid w:val="00E577D8"/>
    <w:rsid w:val="00E62FA9"/>
    <w:rsid w:val="00E76079"/>
    <w:rsid w:val="00E7750D"/>
    <w:rsid w:val="00EA3F35"/>
    <w:rsid w:val="00F21F7B"/>
    <w:rsid w:val="00F22173"/>
    <w:rsid w:val="00F742E2"/>
    <w:rsid w:val="00F8113B"/>
    <w:rsid w:val="00F82CCA"/>
    <w:rsid w:val="00FE1EEF"/>
    <w:rsid w:val="00FE7E88"/>
    <w:rsid w:val="00FF2A5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13B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F8113B"/>
    <w:pPr>
      <w:keepNext/>
      <w:numPr>
        <w:numId w:val="2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F8113B"/>
    <w:pPr>
      <w:keepNext/>
      <w:numPr>
        <w:ilvl w:val="1"/>
        <w:numId w:val="2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F8113B"/>
    <w:pPr>
      <w:keepNext/>
      <w:numPr>
        <w:ilvl w:val="2"/>
        <w:numId w:val="2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F8113B"/>
    <w:pPr>
      <w:keepNext/>
      <w:numPr>
        <w:ilvl w:val="3"/>
        <w:numId w:val="2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F8113B"/>
    <w:pPr>
      <w:keepNext/>
      <w:numPr>
        <w:ilvl w:val="4"/>
        <w:numId w:val="22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F8113B"/>
    <w:pPr>
      <w:numPr>
        <w:ilvl w:val="5"/>
        <w:numId w:val="2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F8113B"/>
    <w:pPr>
      <w:numPr>
        <w:ilvl w:val="6"/>
        <w:numId w:val="22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F8113B"/>
    <w:pPr>
      <w:numPr>
        <w:ilvl w:val="7"/>
        <w:numId w:val="22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F8113B"/>
    <w:pPr>
      <w:numPr>
        <w:ilvl w:val="8"/>
        <w:numId w:val="22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F811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8113B"/>
  </w:style>
  <w:style w:type="paragraph" w:styleId="Header">
    <w:name w:val="header"/>
    <w:basedOn w:val="Normal"/>
    <w:autoRedefine/>
    <w:rsid w:val="00F8113B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F8113B"/>
    <w:pPr>
      <w:tabs>
        <w:tab w:val="center" w:pos="4320"/>
        <w:tab w:val="right" w:pos="8640"/>
      </w:tabs>
    </w:pPr>
  </w:style>
  <w:style w:type="character" w:styleId="Hyperlink">
    <w:name w:val="Hyperlink"/>
    <w:rsid w:val="00F8113B"/>
    <w:rPr>
      <w:color w:val="0000FF"/>
      <w:u w:val="single"/>
    </w:rPr>
  </w:style>
  <w:style w:type="paragraph" w:styleId="BlockText">
    <w:name w:val="Block Text"/>
    <w:basedOn w:val="Normal"/>
    <w:rsid w:val="00F8113B"/>
    <w:pPr>
      <w:spacing w:after="240"/>
      <w:ind w:left="1440" w:right="1440"/>
    </w:pPr>
  </w:style>
  <w:style w:type="paragraph" w:customStyle="1" w:styleId="Bullet">
    <w:name w:val="Bullet"/>
    <w:basedOn w:val="Normal"/>
    <w:rsid w:val="00F8113B"/>
    <w:pPr>
      <w:numPr>
        <w:numId w:val="1"/>
      </w:num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sid w:val="00F8113B"/>
    <w:rPr>
      <w:rFonts w:ascii="Times New Roman" w:hAnsi="Times New Roman"/>
      <w:dstrike w:val="0"/>
      <w:color w:val="auto"/>
      <w:sz w:val="22"/>
      <w:vertAlign w:val="superscript"/>
    </w:rPr>
  </w:style>
  <w:style w:type="paragraph" w:styleId="FootnoteText">
    <w:name w:val="footnote text"/>
    <w:semiHidden/>
    <w:rsid w:val="00F8113B"/>
    <w:pPr>
      <w:spacing w:after="120"/>
    </w:pPr>
  </w:style>
  <w:style w:type="paragraph" w:customStyle="1" w:styleId="NumberedList">
    <w:name w:val="Numbered List"/>
    <w:basedOn w:val="Normal"/>
    <w:pPr>
      <w:numPr>
        <w:numId w:val="11"/>
      </w:numPr>
      <w:spacing w:after="220"/>
    </w:pPr>
  </w:style>
  <w:style w:type="paragraph" w:customStyle="1" w:styleId="Paranum">
    <w:name w:val="Paranum"/>
    <w:basedOn w:val="Normal"/>
    <w:pPr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uiPriority w:val="39"/>
    <w:rsid w:val="00F8113B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locked/>
    <w:rPr>
      <w:rFonts w:cs="Times New Roman"/>
      <w:b/>
      <w:bCs/>
    </w:rPr>
  </w:style>
  <w:style w:type="character" w:customStyle="1" w:styleId="FooterChar">
    <w:name w:val="Footer Char"/>
    <w:link w:val="Footer"/>
    <w:uiPriority w:val="99"/>
    <w:locked/>
    <w:rsid w:val="00F8113B"/>
    <w:rPr>
      <w:snapToGrid w:val="0"/>
      <w:kern w:val="28"/>
      <w:sz w:val="22"/>
    </w:rPr>
  </w:style>
  <w:style w:type="paragraph" w:styleId="BodyText">
    <w:name w:val="Body Text"/>
    <w:aliases w:val="b"/>
    <w:basedOn w:val="Normal"/>
    <w:pPr>
      <w:spacing w:after="24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ParaNum0">
    <w:name w:val="ParaNum"/>
    <w:basedOn w:val="Normal"/>
    <w:rsid w:val="00F8113B"/>
    <w:pPr>
      <w:numPr>
        <w:numId w:val="21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rsid w:val="00F8113B"/>
    <w:rPr>
      <w:sz w:val="20"/>
    </w:rPr>
  </w:style>
  <w:style w:type="character" w:customStyle="1" w:styleId="EndnoteTextChar">
    <w:name w:val="Endnote Text Char"/>
    <w:link w:val="EndnoteText"/>
    <w:rsid w:val="00F8113B"/>
    <w:rPr>
      <w:snapToGrid w:val="0"/>
      <w:kern w:val="28"/>
    </w:rPr>
  </w:style>
  <w:style w:type="character" w:styleId="EndnoteReference">
    <w:name w:val="endnote reference"/>
    <w:rsid w:val="00F8113B"/>
    <w:rPr>
      <w:vertAlign w:val="superscript"/>
    </w:rPr>
  </w:style>
  <w:style w:type="paragraph" w:styleId="TOC2">
    <w:name w:val="toc 2"/>
    <w:basedOn w:val="Normal"/>
    <w:next w:val="Normal"/>
    <w:rsid w:val="00F8113B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rsid w:val="00F8113B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rsid w:val="00F8113B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rsid w:val="00F8113B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rsid w:val="00F8113B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rsid w:val="00F8113B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rsid w:val="00F8113B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rsid w:val="00F8113B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rsid w:val="00F8113B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F8113B"/>
  </w:style>
  <w:style w:type="character" w:styleId="PageNumber">
    <w:name w:val="page number"/>
    <w:rsid w:val="00F8113B"/>
  </w:style>
  <w:style w:type="paragraph" w:customStyle="1" w:styleId="Paratitle">
    <w:name w:val="Para title"/>
    <w:basedOn w:val="Normal"/>
    <w:rsid w:val="00F8113B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F8113B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8113B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8113B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header" Target="header2.xml" /><Relationship Id="rId13" Type="http://schemas.openxmlformats.org/officeDocument/2006/relationships/footer" Target="footer2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nors/disaster/" TargetMode="External" /><Relationship Id="rId6" Type="http://schemas.openxmlformats.org/officeDocument/2006/relationships/hyperlink" Target="mailto:john.healy@fcc.gov" TargetMode="External" /><Relationship Id="rId7" Type="http://schemas.openxmlformats.org/officeDocument/2006/relationships/hyperlink" Target="mailto:julia.tu@fcc.gov" TargetMode="External" /><Relationship Id="rId8" Type="http://schemas.openxmlformats.org/officeDocument/2006/relationships/hyperlink" Target="mailto:michael.caiafa@fcc.gov" TargetMode="External" /><Relationship Id="rId9" Type="http://schemas.openxmlformats.org/officeDocument/2006/relationships/hyperlink" Target="mailto:david.ahn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