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F1D79" w:rsidRPr="00DD369E" w:rsidP="00AF1D79">
      <w:pPr>
        <w:jc w:val="right"/>
        <w:rPr>
          <w:b/>
          <w:szCs w:val="22"/>
        </w:rPr>
      </w:pPr>
      <w:bookmarkStart w:id="0" w:name="TOChere"/>
      <w:r w:rsidRPr="00DD369E">
        <w:rPr>
          <w:b/>
          <w:szCs w:val="22"/>
        </w:rPr>
        <w:t>DA 19</w:t>
      </w:r>
      <w:r w:rsidR="00654993">
        <w:rPr>
          <w:b/>
          <w:szCs w:val="22"/>
        </w:rPr>
        <w:t>-</w:t>
      </w:r>
      <w:r w:rsidR="00AF1A8E">
        <w:rPr>
          <w:b/>
          <w:szCs w:val="22"/>
        </w:rPr>
        <w:t>928</w:t>
      </w:r>
    </w:p>
    <w:p w:rsidR="00AF1D79" w:rsidP="001909CD">
      <w:pPr>
        <w:jc w:val="right"/>
        <w:rPr>
          <w:b/>
          <w:szCs w:val="22"/>
        </w:rPr>
      </w:pPr>
      <w:r w:rsidRPr="00DD369E">
        <w:rPr>
          <w:b/>
          <w:szCs w:val="22"/>
        </w:rPr>
        <w:t xml:space="preserve">Released:  </w:t>
      </w:r>
      <w:r w:rsidR="000317BC">
        <w:rPr>
          <w:b/>
          <w:szCs w:val="22"/>
        </w:rPr>
        <w:t>Septembe</w:t>
      </w:r>
      <w:r w:rsidR="00460CD5">
        <w:rPr>
          <w:b/>
          <w:szCs w:val="22"/>
        </w:rPr>
        <w:t>r 18</w:t>
      </w:r>
      <w:r w:rsidRPr="00DD369E">
        <w:rPr>
          <w:b/>
          <w:szCs w:val="22"/>
        </w:rPr>
        <w:t>, 2019</w:t>
      </w:r>
    </w:p>
    <w:p w:rsidR="001909CD" w:rsidRPr="00DD369E" w:rsidP="001909CD">
      <w:pPr>
        <w:jc w:val="center"/>
        <w:rPr>
          <w:b/>
          <w:szCs w:val="22"/>
        </w:rPr>
      </w:pPr>
      <w:bookmarkStart w:id="1" w:name="_GoBack"/>
      <w:bookmarkEnd w:id="1"/>
    </w:p>
    <w:p w:rsidR="000317BC" w:rsidP="001909CD">
      <w:pPr>
        <w:spacing w:after="120"/>
        <w:jc w:val="center"/>
        <w:rPr>
          <w:rFonts w:ascii="Times New Roman Bold" w:hAnsi="Times New Roman Bold"/>
          <w:b/>
          <w:caps/>
          <w:sz w:val="20"/>
        </w:rPr>
      </w:pPr>
      <w:r w:rsidRPr="001909CD">
        <w:rPr>
          <w:rFonts w:ascii="Times New Roman Bold" w:hAnsi="Times New Roman Bold"/>
          <w:b/>
          <w:caps/>
          <w:sz w:val="20"/>
        </w:rPr>
        <w:t>WIRELESS TELECOMMUNICATIONS BUREAU SEEKS COMMENT ON</w:t>
      </w:r>
      <w:r w:rsidRPr="001909CD" w:rsidR="00D55CC3">
        <w:rPr>
          <w:rFonts w:ascii="Times New Roman Bold" w:hAnsi="Times New Roman Bold"/>
          <w:b/>
          <w:caps/>
          <w:sz w:val="20"/>
        </w:rPr>
        <w:t xml:space="preserve"> PIVOTAL COMMWARE</w:t>
      </w:r>
      <w:r w:rsidRPr="001909CD">
        <w:rPr>
          <w:rFonts w:ascii="Times New Roman Bold" w:hAnsi="Times New Roman Bold"/>
          <w:b/>
          <w:caps/>
          <w:sz w:val="20"/>
        </w:rPr>
        <w:t xml:space="preserve"> REQUEST FOR WAIVER OF INDUSTRIAL SIGNAL BOOSTER LABEL</w:t>
      </w:r>
      <w:r w:rsidRPr="001909CD" w:rsidR="006E4C71">
        <w:rPr>
          <w:rFonts w:ascii="Times New Roman Bold" w:hAnsi="Times New Roman Bold"/>
          <w:b/>
          <w:caps/>
          <w:sz w:val="20"/>
        </w:rPr>
        <w:t>L</w:t>
      </w:r>
      <w:r w:rsidRPr="001909CD">
        <w:rPr>
          <w:rFonts w:ascii="Times New Roman Bold" w:hAnsi="Times New Roman Bold"/>
          <w:b/>
          <w:caps/>
          <w:sz w:val="20"/>
        </w:rPr>
        <w:t>ING RULES</w:t>
      </w:r>
    </w:p>
    <w:p w:rsidR="00930ECF" w:rsidP="001909CD">
      <w:pPr>
        <w:spacing w:after="120"/>
        <w:jc w:val="center"/>
        <w:rPr>
          <w:b/>
          <w:szCs w:val="22"/>
        </w:rPr>
      </w:pPr>
      <w:r>
        <w:rPr>
          <w:b/>
          <w:szCs w:val="22"/>
        </w:rPr>
        <w:t>WT</w:t>
      </w:r>
      <w:r w:rsidRPr="00DD369E" w:rsidR="008E0277">
        <w:rPr>
          <w:b/>
          <w:szCs w:val="22"/>
        </w:rPr>
        <w:t xml:space="preserve"> Docket No</w:t>
      </w:r>
      <w:r>
        <w:rPr>
          <w:b/>
          <w:szCs w:val="22"/>
        </w:rPr>
        <w:t>.</w:t>
      </w:r>
      <w:r w:rsidRPr="00DD369E" w:rsidR="008E0277">
        <w:rPr>
          <w:b/>
          <w:szCs w:val="22"/>
        </w:rPr>
        <w:t xml:space="preserve"> </w:t>
      </w:r>
      <w:r>
        <w:rPr>
          <w:b/>
          <w:szCs w:val="22"/>
        </w:rPr>
        <w:t>19</w:t>
      </w:r>
      <w:bookmarkEnd w:id="0"/>
      <w:r w:rsidR="00654993">
        <w:rPr>
          <w:b/>
          <w:szCs w:val="22"/>
        </w:rPr>
        <w:t>-272</w:t>
      </w:r>
    </w:p>
    <w:p w:rsidR="000317BC" w:rsidRPr="00DD369E" w:rsidP="000A3E41">
      <w:pPr>
        <w:rPr>
          <w:b/>
          <w:szCs w:val="22"/>
        </w:rPr>
      </w:pPr>
      <w:r w:rsidRPr="00DD369E">
        <w:rPr>
          <w:b/>
          <w:szCs w:val="22"/>
        </w:rPr>
        <w:t xml:space="preserve">Comment Date:  </w:t>
      </w:r>
      <w:r w:rsidR="00CD0201">
        <w:rPr>
          <w:b/>
          <w:szCs w:val="22"/>
        </w:rPr>
        <w:t>September 30, 2019</w:t>
      </w:r>
    </w:p>
    <w:p w:rsidR="0092152B" w:rsidP="000A3E41">
      <w:pPr>
        <w:spacing w:after="120"/>
        <w:rPr>
          <w:b/>
          <w:szCs w:val="22"/>
        </w:rPr>
      </w:pPr>
      <w:r w:rsidRPr="00DD369E">
        <w:rPr>
          <w:b/>
          <w:szCs w:val="22"/>
        </w:rPr>
        <w:t xml:space="preserve">Reply Comment Date: </w:t>
      </w:r>
      <w:r>
        <w:rPr>
          <w:b/>
          <w:szCs w:val="22"/>
        </w:rPr>
        <w:t xml:space="preserve"> </w:t>
      </w:r>
      <w:r w:rsidR="00CD0201">
        <w:rPr>
          <w:b/>
          <w:szCs w:val="22"/>
        </w:rPr>
        <w:t>October 7, 2019</w:t>
      </w:r>
    </w:p>
    <w:p w:rsidR="00E54AE3" w:rsidP="000A3E41">
      <w:pPr>
        <w:pStyle w:val="ParaNum"/>
        <w:numPr>
          <w:ilvl w:val="0"/>
          <w:numId w:val="0"/>
        </w:numPr>
        <w:ind w:firstLine="720"/>
      </w:pPr>
      <w:r>
        <w:t>By this public notice, the Wireless Telecommunications Bureau seeks comment on the request of Pivotal Commware (Pivotal)</w:t>
      </w:r>
      <w:r>
        <w:rPr>
          <w:rStyle w:val="FootnoteReference"/>
          <w:szCs w:val="22"/>
        </w:rPr>
        <w:footnoteReference w:id="3"/>
      </w:r>
      <w:r>
        <w:t xml:space="preserve"> for waiver of </w:t>
      </w:r>
      <w:r w:rsidR="00254CFB">
        <w:t>s</w:t>
      </w:r>
      <w:r>
        <w:t xml:space="preserve">ection 20.21(f) of the Commission’s rules </w:t>
      </w:r>
      <w:r w:rsidR="00254CFB">
        <w:t xml:space="preserve">regarding </w:t>
      </w:r>
      <w:r>
        <w:t>requir</w:t>
      </w:r>
      <w:r w:rsidR="00254CFB">
        <w:t>ed</w:t>
      </w:r>
      <w:r w:rsidRPr="007D4117">
        <w:t xml:space="preserve"> </w:t>
      </w:r>
      <w:r>
        <w:t>Industrial Signal Booster label</w:t>
      </w:r>
      <w:r w:rsidR="006E4C71">
        <w:t>l</w:t>
      </w:r>
      <w:r>
        <w:t>ing disclosures.</w:t>
      </w:r>
      <w:r>
        <w:rPr>
          <w:rStyle w:val="FootnoteReference"/>
          <w:szCs w:val="22"/>
        </w:rPr>
        <w:footnoteReference w:id="4"/>
      </w:r>
      <w:r w:rsidR="00254CFB">
        <w:t xml:space="preserve">  Specifically, o</w:t>
      </w:r>
      <w:r>
        <w:t xml:space="preserve">n September </w:t>
      </w:r>
      <w:r w:rsidRPr="008E1E1B">
        <w:t>16</w:t>
      </w:r>
      <w:r>
        <w:t xml:space="preserve">, 2019, Pivotal filed a request </w:t>
      </w:r>
      <w:r w:rsidR="00254CFB">
        <w:t xml:space="preserve">for </w:t>
      </w:r>
      <w:r>
        <w:t xml:space="preserve">waiver of </w:t>
      </w:r>
      <w:r w:rsidR="00254CFB">
        <w:t>s</w:t>
      </w:r>
      <w:r>
        <w:t xml:space="preserve">ection 20.21(f) of the Commission’s rules requiring it to </w:t>
      </w:r>
      <w:r w:rsidR="00254CFB">
        <w:t xml:space="preserve">comply with </w:t>
      </w:r>
      <w:r>
        <w:t xml:space="preserve">specific </w:t>
      </w:r>
      <w:r w:rsidR="00270112">
        <w:t xml:space="preserve">Industrial Signal Booster </w:t>
      </w:r>
      <w:r>
        <w:t>label</w:t>
      </w:r>
      <w:r w:rsidR="006E4C71">
        <w:t>l</w:t>
      </w:r>
      <w:r>
        <w:t xml:space="preserve">ing rules </w:t>
      </w:r>
      <w:r w:rsidR="00254CFB">
        <w:t xml:space="preserve">for </w:t>
      </w:r>
      <w:r>
        <w:t>its Echo 5G Subscriber devic</w:t>
      </w:r>
      <w:r w:rsidR="00AB1B30">
        <w:t>e</w:t>
      </w:r>
      <w:r>
        <w:t>.</w:t>
      </w:r>
      <w:r>
        <w:rPr>
          <w:rStyle w:val="FootnoteReference"/>
          <w:szCs w:val="22"/>
        </w:rPr>
        <w:footnoteReference w:id="5"/>
      </w:r>
      <w:r>
        <w:t xml:space="preserve">  In the alternative, Pivotal </w:t>
      </w:r>
      <w:r w:rsidR="0092152B">
        <w:t>requests that the Commission permit an</w:t>
      </w:r>
      <w:r>
        <w:t xml:space="preserve"> alternate label and placement of the </w:t>
      </w:r>
      <w:r w:rsidR="00270112">
        <w:t xml:space="preserve">Industrial Signal Booster </w:t>
      </w:r>
      <w:r>
        <w:t>label</w:t>
      </w:r>
      <w:r w:rsidR="006E4C71">
        <w:t>l</w:t>
      </w:r>
      <w:r>
        <w:t>ing disclosures.</w:t>
      </w:r>
      <w:r>
        <w:rPr>
          <w:rStyle w:val="FootnoteReference"/>
          <w:szCs w:val="22"/>
        </w:rPr>
        <w:footnoteReference w:id="6"/>
      </w:r>
    </w:p>
    <w:p w:rsidR="007D4117" w:rsidRPr="007D4117" w:rsidP="000A3E41">
      <w:pPr>
        <w:pStyle w:val="ParaNum"/>
        <w:numPr>
          <w:ilvl w:val="0"/>
          <w:numId w:val="0"/>
        </w:numPr>
        <w:ind w:firstLine="720"/>
      </w:pPr>
      <w:r>
        <w:t>We seek comment on these requests.</w:t>
      </w:r>
    </w:p>
    <w:p w:rsidR="000A381F" w:rsidRPr="000A381F" w:rsidP="000A381F">
      <w:pPr>
        <w:spacing w:after="120"/>
        <w:rPr>
          <w:b/>
          <w:szCs w:val="22"/>
        </w:rPr>
      </w:pPr>
      <w:r>
        <w:rPr>
          <w:b/>
          <w:szCs w:val="22"/>
        </w:rPr>
        <w:t>Procedural Matters</w:t>
      </w:r>
    </w:p>
    <w:p w:rsidR="0092152B" w:rsidP="000A3E41">
      <w:pPr>
        <w:pStyle w:val="ParaNum"/>
        <w:numPr>
          <w:ilvl w:val="0"/>
          <w:numId w:val="0"/>
        </w:numPr>
        <w:ind w:firstLine="720"/>
      </w:pPr>
      <w:r>
        <w:t xml:space="preserve">The Pivotal Waiver Request, comments, and reply comments can be accessed electronically via the Commission’s Electronic Comment Filing System, </w:t>
      </w:r>
      <w:hyperlink r:id="rId5" w:history="1">
        <w:r w:rsidRPr="000D4923">
          <w:rPr>
            <w:rStyle w:val="Hyperlink"/>
            <w:szCs w:val="22"/>
          </w:rPr>
          <w:t>https://www.fcc.gov/ecfs</w:t>
        </w:r>
      </w:hyperlink>
      <w:r>
        <w:t>.  Search for filings using the docket number shown on the first page of this Public Notice.  The full text of the Petition, comments</w:t>
      </w:r>
      <w:r w:rsidR="00204C72">
        <w:t>,</w:t>
      </w:r>
      <w:r>
        <w:t xml:space="preserve"> and reply comments will be available for inspection and duplication during regular business hours in the FCC Reference Information Center of the Consumer and Governmental Affairs Bureau, Federal Communications Commission, 445 12th Street, S.W., Room CY-A257, Washington, DC 20554.</w:t>
      </w:r>
    </w:p>
    <w:p w:rsidR="0092152B" w:rsidP="0092152B">
      <w:pPr>
        <w:spacing w:after="120"/>
        <w:rPr>
          <w:szCs w:val="22"/>
          <w:u w:val="single"/>
        </w:rPr>
      </w:pPr>
      <w:r>
        <w:rPr>
          <w:szCs w:val="22"/>
          <w:u w:val="single"/>
        </w:rPr>
        <w:t>Comment Filing Procedures</w:t>
      </w:r>
    </w:p>
    <w:p w:rsidR="006E31B8" w:rsidRPr="006E31B8" w:rsidP="000A3E41">
      <w:pPr>
        <w:pStyle w:val="ParaNum"/>
        <w:numPr>
          <w:ilvl w:val="0"/>
          <w:numId w:val="0"/>
        </w:numPr>
        <w:ind w:firstLine="720"/>
      </w:pPr>
      <w:r>
        <w:t>Interested parties may file comments and reply comments on or before the dates indicated on the first page of this document.  Comments may be filed using the Commission’s Electronic Comment Filing System (ECFS) or by filing paper copies.</w:t>
      </w:r>
      <w:r>
        <w:rPr>
          <w:rStyle w:val="FootnoteReference"/>
          <w:szCs w:val="22"/>
        </w:rPr>
        <w:footnoteReference w:id="7"/>
      </w:r>
    </w:p>
    <w:p w:rsidR="008A5275" w:rsidRPr="000D7702" w:rsidP="000A3E41">
      <w:pPr>
        <w:widowControl/>
        <w:numPr>
          <w:ilvl w:val="0"/>
          <w:numId w:val="7"/>
        </w:numPr>
        <w:spacing w:after="120"/>
        <w:rPr>
          <w:szCs w:val="22"/>
        </w:rPr>
      </w:pPr>
      <w:r w:rsidRPr="006E31B8">
        <w:rPr>
          <w:szCs w:val="22"/>
          <w:u w:val="single"/>
        </w:rPr>
        <w:t>Electronic Filers</w:t>
      </w:r>
      <w:r w:rsidRPr="000D7702">
        <w:rPr>
          <w:szCs w:val="22"/>
        </w:rPr>
        <w:t xml:space="preserve">:  Comments may be filed electronically using the Internet by accessing ECFS:  </w:t>
      </w:r>
      <w:hyperlink r:id="rId6" w:history="1">
        <w:r w:rsidRPr="000D7702">
          <w:rPr>
            <w:color w:val="0000FF"/>
            <w:szCs w:val="22"/>
            <w:u w:val="single"/>
          </w:rPr>
          <w:t>https://www.fcc.gov/ecfs/</w:t>
        </w:r>
      </w:hyperlink>
      <w:r w:rsidR="006E31B8">
        <w:rPr>
          <w:szCs w:val="22"/>
        </w:rPr>
        <w:t>.  Filers should follow the instructions provided on the website for submitting comments.  In completing the transmittal screen, filers should include their full name, U.S. Postal Service mailing address, and the applicable docket number shown on the first page of this Public Notice.</w:t>
      </w:r>
    </w:p>
    <w:p w:rsidR="008A5275" w:rsidP="008A5275">
      <w:pPr>
        <w:numPr>
          <w:ilvl w:val="0"/>
          <w:numId w:val="7"/>
        </w:numPr>
        <w:spacing w:after="120"/>
        <w:rPr>
          <w:szCs w:val="22"/>
        </w:rPr>
      </w:pPr>
      <w:r w:rsidRPr="006E31B8">
        <w:rPr>
          <w:szCs w:val="22"/>
          <w:u w:val="single"/>
        </w:rPr>
        <w:t>Paper Filers</w:t>
      </w:r>
      <w:r w:rsidRPr="000D7702">
        <w:rPr>
          <w:szCs w:val="22"/>
        </w:rPr>
        <w:t>:  Parties who choose to file by paper must file an original and one copy of each filing.</w:t>
      </w:r>
      <w:r w:rsidR="006E31B8">
        <w:rPr>
          <w:szCs w:val="22"/>
        </w:rPr>
        <w:t xml:space="preserve">  If more than one docket or rulemaking number appears in the caption of this proceeding, filers must submit two additional copies for each additional docket or rulemaking number.</w:t>
      </w:r>
    </w:p>
    <w:p w:rsidR="006E31B8" w:rsidRPr="000D7702" w:rsidP="006E31B8">
      <w:pPr>
        <w:spacing w:after="120"/>
        <w:ind w:left="720"/>
        <w:rPr>
          <w:szCs w:val="22"/>
        </w:rPr>
      </w:pPr>
      <w:r>
        <w:rPr>
          <w:szCs w:val="22"/>
        </w:rPr>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8A5275" w:rsidRPr="000D7702" w:rsidP="008A5275">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8A5275" w:rsidRPr="000D7702" w:rsidP="008A5275">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8A5275" w:rsidRPr="008A5275" w:rsidP="008A5275">
      <w:pPr>
        <w:numPr>
          <w:ilvl w:val="1"/>
          <w:numId w:val="7"/>
        </w:numPr>
        <w:spacing w:after="120"/>
        <w:rPr>
          <w:szCs w:val="22"/>
        </w:rPr>
      </w:pPr>
      <w:r w:rsidRPr="000D7702">
        <w:rPr>
          <w:szCs w:val="22"/>
        </w:rPr>
        <w:t>U.S. Postal Service first-class, Express, and Priority mail must be addressed to 445 12th Street, SW, Washington DC  20554.</w:t>
      </w:r>
    </w:p>
    <w:p w:rsidR="00C06F6B" w:rsidP="000A3E41">
      <w:pPr>
        <w:pStyle w:val="ParaNum"/>
        <w:numPr>
          <w:ilvl w:val="0"/>
          <w:numId w:val="0"/>
        </w:numPr>
        <w:ind w:firstLine="720"/>
      </w:pPr>
      <w:r w:rsidRPr="0092152B">
        <w:rPr>
          <w:u w:val="single"/>
        </w:rPr>
        <w:t>People with Disabilities</w:t>
      </w:r>
      <w:r w:rsidR="008A5275">
        <w:t>:</w:t>
      </w:r>
      <w:r w:rsidRPr="008A5275">
        <w:t xml:space="preserve">  </w:t>
      </w:r>
      <w:r w:rsidRPr="000D7702">
        <w:t>To request materials in accessible formats for people with disabilities (</w:t>
      </w:r>
      <w:r w:rsidR="000A381F">
        <w:t>b</w:t>
      </w:r>
      <w:r w:rsidRPr="000D7702">
        <w:t xml:space="preserve">raille, large print, electronic files, audio format), send an e-mail to </w:t>
      </w:r>
      <w:r>
        <w:t>fcc504@fcc.gov or</w:t>
      </w:r>
      <w:r w:rsidRPr="000D7702">
        <w:t xml:space="preserve"> call the </w:t>
      </w:r>
      <w:r w:rsidR="000A381F">
        <w:t>Consumer &amp; Governmental Affairs Bureau at 202-418-0530 (voice), 888-835-5322 (tty).</w:t>
      </w:r>
    </w:p>
    <w:p w:rsidR="000A381F" w:rsidRPr="000A381F" w:rsidP="000A3E41">
      <w:pPr>
        <w:pStyle w:val="ParaNum"/>
        <w:numPr>
          <w:ilvl w:val="0"/>
          <w:numId w:val="0"/>
        </w:numPr>
        <w:ind w:firstLine="720"/>
      </w:pPr>
      <w:r w:rsidRPr="00740BCB">
        <w:rPr>
          <w:i/>
          <w:u w:val="single"/>
        </w:rPr>
        <w:t>Ex Parte</w:t>
      </w:r>
      <w:r w:rsidRPr="0092152B">
        <w:rPr>
          <w:u w:val="single"/>
        </w:rPr>
        <w:t xml:space="preserve"> Rules</w:t>
      </w:r>
      <w:r w:rsidR="00204C72">
        <w:rPr>
          <w:u w:val="single"/>
        </w:rPr>
        <w:t>—</w:t>
      </w:r>
      <w:r w:rsidRPr="0092152B">
        <w:rPr>
          <w:u w:val="single"/>
        </w:rPr>
        <w:t>Permit-But-Disclose</w:t>
      </w:r>
      <w:r>
        <w:t xml:space="preserve">:  Pursuant to </w:t>
      </w:r>
      <w:r w:rsidR="00204C72">
        <w:t>section</w:t>
      </w:r>
      <w:r>
        <w:t xml:space="preserve"> 1.1200(a) of the Commission’s rules,</w:t>
      </w:r>
      <w:r>
        <w:rPr>
          <w:rStyle w:val="FootnoteReference"/>
          <w:szCs w:val="22"/>
        </w:rPr>
        <w:footnoteReference w:id="8"/>
      </w:r>
      <w:r>
        <w:t xml:space="preserve"> this Petition shall be treated as a “permit-but-disclose” proceeding in accordance with the Commission’s </w:t>
      </w:r>
      <w:r w:rsidRPr="000A381F">
        <w:rPr>
          <w:i/>
        </w:rPr>
        <w:t xml:space="preserve">ex parte </w:t>
      </w:r>
      <w:r>
        <w:t xml:space="preserve">rules.  Persons making </w:t>
      </w:r>
      <w:r>
        <w:rPr>
          <w:i/>
        </w:rPr>
        <w:t>ex 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rPr>
        <w:t>ex parte</w:t>
      </w:r>
      <w:r>
        <w:t xml:space="preserve"> presentations are reminded that memoranda summarizing the presentation must (1) list all persons attending or otherwise participating in the meeting at which the </w:t>
      </w:r>
      <w:r>
        <w:rPr>
          <w:i/>
        </w:rPr>
        <w:t>ex parte</w:t>
      </w:r>
      <w: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sidR="00204C72">
        <w:t>,</w:t>
      </w:r>
      <w: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rPr>
        <w:t>ex parte</w:t>
      </w:r>
      <w:r>
        <w:t xml:space="preserve"> meetings are deemed to be written </w:t>
      </w:r>
      <w:r>
        <w:rPr>
          <w:i/>
        </w:rPr>
        <w:t>ex parte</w:t>
      </w:r>
      <w:r>
        <w:t xml:space="preserve"> presentations and must be filed consistent with </w:t>
      </w:r>
      <w:r w:rsidR="00204C72">
        <w:t>s</w:t>
      </w:r>
      <w:r>
        <w:t>ection 1.1206(b) of the Commission’s rules.</w:t>
      </w:r>
      <w:r>
        <w:rPr>
          <w:rStyle w:val="FootnoteReference"/>
          <w:szCs w:val="22"/>
        </w:rPr>
        <w:footnoteReference w:id="9"/>
      </w:r>
      <w:r>
        <w:t xml:space="preserve">  In proceedings governed by </w:t>
      </w:r>
      <w:r w:rsidR="00204C72">
        <w:t>s</w:t>
      </w:r>
      <w:r>
        <w:t>ection 1.49(f) of the Commission’s rules</w:t>
      </w:r>
      <w:r>
        <w:rPr>
          <w:rStyle w:val="FootnoteReference"/>
          <w:szCs w:val="22"/>
        </w:rPr>
        <w:footnoteReference w:id="10"/>
      </w:r>
      <w:r>
        <w:t xml:space="preserve"> or for which the Commission has made available a method of electronic filing, written </w:t>
      </w:r>
      <w:r>
        <w:rPr>
          <w:i/>
        </w:rPr>
        <w:t>ex parte</w:t>
      </w:r>
      <w:r>
        <w:t xml:space="preserve"> presentations and memoranda summarizing oral </w:t>
      </w:r>
      <w:r>
        <w:rPr>
          <w:i/>
        </w:rPr>
        <w:t xml:space="preserve">ex parte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Pr>
          <w:i/>
        </w:rPr>
        <w:t>ex parte</w:t>
      </w:r>
      <w:r>
        <w:t xml:space="preserve"> rules.</w:t>
      </w:r>
    </w:p>
    <w:p w:rsidR="000A381F" w:rsidRPr="00C06F6B" w:rsidP="000A3E41">
      <w:pPr>
        <w:pStyle w:val="ParaNum"/>
        <w:widowControl/>
        <w:numPr>
          <w:ilvl w:val="0"/>
          <w:numId w:val="0"/>
        </w:numPr>
        <w:ind w:firstLine="720"/>
      </w:pPr>
      <w:r>
        <w:t>For further information, contact Jaclyn Rosen, Mobility Division, Wireless Telecommunications Bureau, Mobility Division</w:t>
      </w:r>
      <w:r w:rsidR="00756A72">
        <w:t>,</w:t>
      </w:r>
      <w:r>
        <w:t xml:space="preserve"> at (202) 418-</w:t>
      </w:r>
      <w:r w:rsidR="008E1E1B">
        <w:t>0154</w:t>
      </w:r>
      <w:r>
        <w:t xml:space="preserve"> or </w:t>
      </w:r>
      <w:hyperlink r:id="rId7" w:history="1">
        <w:r w:rsidRPr="000E4716">
          <w:rPr>
            <w:rStyle w:val="Hyperlink"/>
            <w:szCs w:val="22"/>
          </w:rPr>
          <w:t>jaclyn.rosen@fcc.gov</w:t>
        </w:r>
      </w:hyperlink>
      <w:r w:rsidR="008E1E1B">
        <w:t>.</w:t>
      </w:r>
    </w:p>
    <w:p w:rsidR="000A381F" w:rsidRPr="00C06F6B" w:rsidP="001909CD">
      <w:pPr>
        <w:spacing w:after="120"/>
        <w:jc w:val="center"/>
        <w:rPr>
          <w:szCs w:val="22"/>
        </w:rPr>
      </w:pPr>
      <w:r>
        <w:rPr>
          <w:szCs w:val="22"/>
        </w:rPr>
        <w:t xml:space="preserve">- </w:t>
      </w:r>
      <w:r w:rsidRPr="000A3E41">
        <w:rPr>
          <w:b/>
          <w:szCs w:val="22"/>
        </w:rPr>
        <w:t>FCC</w:t>
      </w:r>
      <w:r>
        <w:rPr>
          <w:szCs w:val="22"/>
        </w:rPr>
        <w:t xml:space="preserve"> -</w:t>
      </w:r>
    </w:p>
    <w:sectPr w:rsidSect="000A3E41">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C06F6B">
    <w:pPr>
      <w:pStyle w:val="Footer"/>
      <w:framePr w:wrap="none"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441B61">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0468">
      <w:r>
        <w:separator/>
      </w:r>
    </w:p>
  </w:footnote>
  <w:footnote w:type="continuationSeparator" w:id="1">
    <w:p w:rsidR="000C0468">
      <w:pPr>
        <w:rPr>
          <w:sz w:val="20"/>
        </w:rPr>
      </w:pPr>
      <w:r>
        <w:rPr>
          <w:sz w:val="20"/>
        </w:rPr>
        <w:t xml:space="preserve">(Continued from previous page)  </w:t>
      </w:r>
      <w:r>
        <w:rPr>
          <w:sz w:val="20"/>
        </w:rPr>
        <w:separator/>
      </w:r>
    </w:p>
  </w:footnote>
  <w:footnote w:type="continuationNotice" w:id="2">
    <w:p w:rsidR="000C0468" w:rsidP="00910F12">
      <w:pPr>
        <w:jc w:val="right"/>
        <w:rPr>
          <w:sz w:val="20"/>
        </w:rPr>
      </w:pPr>
      <w:r>
        <w:rPr>
          <w:sz w:val="20"/>
        </w:rPr>
        <w:t>(continued….)</w:t>
      </w:r>
    </w:p>
  </w:footnote>
  <w:footnote w:id="3">
    <w:p w:rsidR="00E54AE3" w:rsidRPr="007D4117" w:rsidP="00E54AE3">
      <w:pPr>
        <w:pStyle w:val="FootnoteText"/>
      </w:pPr>
      <w:r w:rsidRPr="007D4117">
        <w:rPr>
          <w:rStyle w:val="FootnoteReference"/>
          <w:sz w:val="20"/>
        </w:rPr>
        <w:footnoteRef/>
      </w:r>
      <w:r w:rsidRPr="007D4117">
        <w:t xml:space="preserve"> Pivotal Commware Request for Waiver of Section 20.21(f), WT Docket No. 19-</w:t>
      </w:r>
      <w:r w:rsidRPr="00654993" w:rsidR="00654993">
        <w:rPr>
          <w:szCs w:val="22"/>
        </w:rPr>
        <w:t>272</w:t>
      </w:r>
      <w:r w:rsidRPr="00654993" w:rsidR="00654993">
        <w:t xml:space="preserve"> </w:t>
      </w:r>
      <w:r w:rsidRPr="007D4117">
        <w:t xml:space="preserve">(filed September </w:t>
      </w:r>
      <w:r w:rsidRPr="008E1E1B">
        <w:t>16</w:t>
      </w:r>
      <w:r w:rsidRPr="007D4117">
        <w:t>, 2019) (Pivotal Waiver Request).</w:t>
      </w:r>
    </w:p>
  </w:footnote>
  <w:footnote w:id="4">
    <w:p w:rsidR="00E54AE3" w:rsidRPr="007D4117" w:rsidP="00E54AE3">
      <w:pPr>
        <w:pStyle w:val="FootnoteText"/>
      </w:pPr>
      <w:r w:rsidRPr="007D4117">
        <w:rPr>
          <w:rStyle w:val="FootnoteReference"/>
          <w:sz w:val="20"/>
        </w:rPr>
        <w:footnoteRef/>
      </w:r>
      <w:r w:rsidRPr="007D4117">
        <w:t xml:space="preserve"> 47 CFR § 20.2</w:t>
      </w:r>
      <w:r w:rsidRPr="006E31B8">
        <w:t>1(f)</w:t>
      </w:r>
      <w:r>
        <w:t>.</w:t>
      </w:r>
    </w:p>
  </w:footnote>
  <w:footnote w:id="5">
    <w:p w:rsidR="00E54AE3" w:rsidRPr="00B461A9" w:rsidP="00E54AE3">
      <w:pPr>
        <w:pStyle w:val="FootnoteText"/>
      </w:pPr>
      <w:r w:rsidRPr="00B461A9">
        <w:rPr>
          <w:rStyle w:val="FootnoteReference"/>
          <w:sz w:val="20"/>
        </w:rPr>
        <w:footnoteRef/>
      </w:r>
      <w:r w:rsidRPr="00B461A9">
        <w:t xml:space="preserve"> Pivotal Waiver Request at 1.</w:t>
      </w:r>
    </w:p>
  </w:footnote>
  <w:footnote w:id="6">
    <w:p w:rsidR="00E54AE3">
      <w:pPr>
        <w:pStyle w:val="FootnoteText"/>
      </w:pPr>
      <w:r w:rsidRPr="00B461A9">
        <w:rPr>
          <w:rStyle w:val="FootnoteReference"/>
          <w:sz w:val="20"/>
        </w:rPr>
        <w:footnoteRef/>
      </w:r>
      <w:r w:rsidRPr="00B461A9">
        <w:t xml:space="preserve"> </w:t>
      </w:r>
      <w:r w:rsidR="00756A72">
        <w:rPr>
          <w:i/>
        </w:rPr>
        <w:t>Id.</w:t>
      </w:r>
      <w:r w:rsidRPr="00B461A9">
        <w:t xml:space="preserve"> at </w:t>
      </w:r>
      <w:r w:rsidRPr="00B461A9" w:rsidR="00B461A9">
        <w:t>5.</w:t>
      </w:r>
    </w:p>
  </w:footnote>
  <w:footnote w:id="7">
    <w:p w:rsidR="006E31B8" w:rsidRPr="006E31B8">
      <w:pPr>
        <w:pStyle w:val="FootnoteText"/>
      </w:pPr>
      <w:r w:rsidRPr="006E31B8">
        <w:rPr>
          <w:rStyle w:val="FootnoteReference"/>
          <w:sz w:val="20"/>
        </w:rPr>
        <w:footnoteRef/>
      </w:r>
      <w:r w:rsidRPr="006E31B8">
        <w:t xml:space="preserve"> </w:t>
      </w:r>
      <w:r w:rsidRPr="006E31B8">
        <w:rPr>
          <w:i/>
        </w:rPr>
        <w:t>See Electroni</w:t>
      </w:r>
      <w:r>
        <w:rPr>
          <w:i/>
        </w:rPr>
        <w:t>c Filing of Documents in Rulemaking Proceedings</w:t>
      </w:r>
      <w:r>
        <w:t>, 63 FR 24121 (1998).</w:t>
      </w:r>
    </w:p>
  </w:footnote>
  <w:footnote w:id="8">
    <w:p w:rsidR="00204C72">
      <w:pPr>
        <w:pStyle w:val="FootnoteText"/>
      </w:pPr>
      <w:r w:rsidRPr="004B75E9">
        <w:rPr>
          <w:rStyle w:val="FootnoteReference"/>
          <w:sz w:val="20"/>
        </w:rPr>
        <w:footnoteRef/>
      </w:r>
      <w:r>
        <w:t xml:space="preserve"> 47 CFR § 1.1200(a).</w:t>
      </w:r>
    </w:p>
  </w:footnote>
  <w:footnote w:id="9">
    <w:p w:rsidR="000A381F" w:rsidRPr="000A381F">
      <w:pPr>
        <w:pStyle w:val="FootnoteText"/>
      </w:pPr>
      <w:r w:rsidRPr="000A381F">
        <w:rPr>
          <w:rStyle w:val="FootnoteReference"/>
          <w:sz w:val="20"/>
        </w:rPr>
        <w:footnoteRef/>
      </w:r>
      <w:r w:rsidRPr="000A381F">
        <w:t xml:space="preserve"> 47 CFR § 1.1206(b).</w:t>
      </w:r>
    </w:p>
  </w:footnote>
  <w:footnote w:id="10">
    <w:p w:rsidR="000A381F">
      <w:pPr>
        <w:pStyle w:val="FootnoteText"/>
      </w:pPr>
      <w:r w:rsidRPr="000A381F">
        <w:rPr>
          <w:rStyle w:val="FootnoteReference"/>
          <w:sz w:val="20"/>
        </w:rPr>
        <w:footnoteRef/>
      </w:r>
      <w:r w:rsidRPr="000A381F">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A920FC" w:rsidR="00AF1D79">
      <w:rPr>
        <w:b/>
      </w:rPr>
      <w:t>DA 19-</w:t>
    </w:r>
    <w:r w:rsidR="00AF1A8E">
      <w:rPr>
        <w:b/>
      </w:rPr>
      <w:t>928</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1312" o:allowincell="f">
          <v:imagedata r:id="rId1" o:title="fcc_logo"/>
          <w10:wrap type="topAndBottom"/>
        </v:shape>
      </w:pict>
    </w:r>
    <w:r w:rsidRPr="00A866AC" w:rsidR="008E0277">
      <w:rPr>
        <w:rFonts w:ascii="Arial" w:hAnsi="Arial" w:cs="Arial"/>
        <w:b/>
        <w:sz w:val="96"/>
      </w:rPr>
      <w:t>PUBLIC NOTICE</w:t>
    </w:r>
  </w:p>
  <w:p w:rsidR="009838BC" w:rsidRPr="00357D50" w:rsidP="009838BC">
    <w:pPr>
      <w:spacing w:before="40"/>
      <w:rPr>
        <w:rFonts w:ascii="Arial" w:hAnsi="Arial" w:cs="Arial"/>
        <w:b/>
        <w:sz w:val="96"/>
      </w:rPr>
    </w:pPr>
    <w:r>
      <w:rPr>
        <w:noProof/>
      </w:rPr>
      <w:pict>
        <v:shape id="Text Box 9" o:spid="_x0000_s2052" type="#_x0000_t202" style="width:207.95pt;height:35.25pt;margin-top:9.55pt;margin-left:267.75pt;position:absolute;visibility:visible;z-index:251660288"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r>
      <w:rPr>
        <w:noProof/>
      </w:rPr>
      <w:pict>
        <v:line id="Straight Connector 10" o:spid="_x0000_s2053" style="mso-position-horizontal:right;mso-position-horizontal-relative:margin;position:absolute;visibility:visible;z-index:251658240" from="416.8pt,56.7pt" to="884.8pt,56.7pt" o:allowincell="f">
          <w10:wrap anchorx="margin"/>
        </v:line>
      </w:pict>
    </w:r>
  </w:p>
  <w:p w:rsidR="006F7393" w:rsidRPr="009838BC" w:rsidP="000A3E41">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D1097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79"/>
    <w:rsid w:val="000072CE"/>
    <w:rsid w:val="00013A8B"/>
    <w:rsid w:val="00021445"/>
    <w:rsid w:val="000317BC"/>
    <w:rsid w:val="00036039"/>
    <w:rsid w:val="00037F90"/>
    <w:rsid w:val="000875BF"/>
    <w:rsid w:val="00096D8C"/>
    <w:rsid w:val="000A381F"/>
    <w:rsid w:val="000A3E41"/>
    <w:rsid w:val="000C0468"/>
    <w:rsid w:val="000C0B65"/>
    <w:rsid w:val="000D4923"/>
    <w:rsid w:val="000D7702"/>
    <w:rsid w:val="000E2F8D"/>
    <w:rsid w:val="000E3D42"/>
    <w:rsid w:val="000E4716"/>
    <w:rsid w:val="000E5884"/>
    <w:rsid w:val="00122BD5"/>
    <w:rsid w:val="001909CD"/>
    <w:rsid w:val="001979D9"/>
    <w:rsid w:val="001B3FEA"/>
    <w:rsid w:val="001D6BCF"/>
    <w:rsid w:val="001E01CA"/>
    <w:rsid w:val="001E7C01"/>
    <w:rsid w:val="00204C72"/>
    <w:rsid w:val="002060D9"/>
    <w:rsid w:val="00226822"/>
    <w:rsid w:val="00254CFB"/>
    <w:rsid w:val="00260594"/>
    <w:rsid w:val="00270112"/>
    <w:rsid w:val="00285017"/>
    <w:rsid w:val="002A2D2E"/>
    <w:rsid w:val="002B5302"/>
    <w:rsid w:val="0033400D"/>
    <w:rsid w:val="00343749"/>
    <w:rsid w:val="00357D50"/>
    <w:rsid w:val="003925DC"/>
    <w:rsid w:val="003B0550"/>
    <w:rsid w:val="003B694F"/>
    <w:rsid w:val="003B706D"/>
    <w:rsid w:val="003F171C"/>
    <w:rsid w:val="00412FC5"/>
    <w:rsid w:val="00422276"/>
    <w:rsid w:val="004242F1"/>
    <w:rsid w:val="00435703"/>
    <w:rsid w:val="00441B61"/>
    <w:rsid w:val="00445A00"/>
    <w:rsid w:val="00451B0F"/>
    <w:rsid w:val="0045334D"/>
    <w:rsid w:val="00460CD5"/>
    <w:rsid w:val="0046125F"/>
    <w:rsid w:val="00487524"/>
    <w:rsid w:val="00496106"/>
    <w:rsid w:val="004B2EA8"/>
    <w:rsid w:val="004B75E9"/>
    <w:rsid w:val="004C12D0"/>
    <w:rsid w:val="004C2EE3"/>
    <w:rsid w:val="004E4A22"/>
    <w:rsid w:val="004F2482"/>
    <w:rsid w:val="004F6D22"/>
    <w:rsid w:val="00511968"/>
    <w:rsid w:val="00537F03"/>
    <w:rsid w:val="005513F2"/>
    <w:rsid w:val="0055614C"/>
    <w:rsid w:val="005607C2"/>
    <w:rsid w:val="00571776"/>
    <w:rsid w:val="005D089F"/>
    <w:rsid w:val="00607BA5"/>
    <w:rsid w:val="00626EB6"/>
    <w:rsid w:val="006353A3"/>
    <w:rsid w:val="00654993"/>
    <w:rsid w:val="00655D03"/>
    <w:rsid w:val="00657B77"/>
    <w:rsid w:val="00683F84"/>
    <w:rsid w:val="006A6A81"/>
    <w:rsid w:val="006E26AF"/>
    <w:rsid w:val="006E31B8"/>
    <w:rsid w:val="006E4C71"/>
    <w:rsid w:val="006F7393"/>
    <w:rsid w:val="0070224F"/>
    <w:rsid w:val="007115F7"/>
    <w:rsid w:val="00740BCB"/>
    <w:rsid w:val="00756A72"/>
    <w:rsid w:val="00785689"/>
    <w:rsid w:val="0079754B"/>
    <w:rsid w:val="007A1E6D"/>
    <w:rsid w:val="007D4117"/>
    <w:rsid w:val="00801F23"/>
    <w:rsid w:val="008169EA"/>
    <w:rsid w:val="00822CE0"/>
    <w:rsid w:val="00825EC8"/>
    <w:rsid w:val="00837C62"/>
    <w:rsid w:val="00841AB1"/>
    <w:rsid w:val="008A5275"/>
    <w:rsid w:val="008C22FD"/>
    <w:rsid w:val="008E0277"/>
    <w:rsid w:val="008E0B92"/>
    <w:rsid w:val="008E1E1B"/>
    <w:rsid w:val="00910F12"/>
    <w:rsid w:val="0092152B"/>
    <w:rsid w:val="00926503"/>
    <w:rsid w:val="00930ECF"/>
    <w:rsid w:val="009838BC"/>
    <w:rsid w:val="00A45F4F"/>
    <w:rsid w:val="00A600A9"/>
    <w:rsid w:val="00A866AC"/>
    <w:rsid w:val="00A920FC"/>
    <w:rsid w:val="00AA55B7"/>
    <w:rsid w:val="00AA5B9E"/>
    <w:rsid w:val="00AB1B30"/>
    <w:rsid w:val="00AB2407"/>
    <w:rsid w:val="00AB53DF"/>
    <w:rsid w:val="00AC5326"/>
    <w:rsid w:val="00AF1A8E"/>
    <w:rsid w:val="00AF1D79"/>
    <w:rsid w:val="00B07E5C"/>
    <w:rsid w:val="00B326E3"/>
    <w:rsid w:val="00B37CD9"/>
    <w:rsid w:val="00B461A9"/>
    <w:rsid w:val="00B811F7"/>
    <w:rsid w:val="00BA5DC6"/>
    <w:rsid w:val="00BA6196"/>
    <w:rsid w:val="00BC6D8C"/>
    <w:rsid w:val="00C06F6B"/>
    <w:rsid w:val="00C166EE"/>
    <w:rsid w:val="00C16AF2"/>
    <w:rsid w:val="00C34006"/>
    <w:rsid w:val="00C426B1"/>
    <w:rsid w:val="00C82B6B"/>
    <w:rsid w:val="00C90D6A"/>
    <w:rsid w:val="00CC72B6"/>
    <w:rsid w:val="00CD0201"/>
    <w:rsid w:val="00D0218D"/>
    <w:rsid w:val="00D216CD"/>
    <w:rsid w:val="00D55CC3"/>
    <w:rsid w:val="00DA2529"/>
    <w:rsid w:val="00DA682D"/>
    <w:rsid w:val="00DB130A"/>
    <w:rsid w:val="00DC10A1"/>
    <w:rsid w:val="00DC39E2"/>
    <w:rsid w:val="00DC655F"/>
    <w:rsid w:val="00DD369E"/>
    <w:rsid w:val="00DD7EBD"/>
    <w:rsid w:val="00DF62B6"/>
    <w:rsid w:val="00E07225"/>
    <w:rsid w:val="00E10074"/>
    <w:rsid w:val="00E155B7"/>
    <w:rsid w:val="00E5409F"/>
    <w:rsid w:val="00E54AE3"/>
    <w:rsid w:val="00EB4632"/>
    <w:rsid w:val="00EC0185"/>
    <w:rsid w:val="00EF7E18"/>
    <w:rsid w:val="00F021FA"/>
    <w:rsid w:val="00F1315E"/>
    <w:rsid w:val="00F21286"/>
    <w:rsid w:val="00F57ACA"/>
    <w:rsid w:val="00F62E97"/>
    <w:rsid w:val="00F64209"/>
    <w:rsid w:val="00F8058E"/>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CE704B8-BC87-486F-9263-C8E89F9E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7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AF1D79"/>
  </w:style>
  <w:style w:type="character" w:customStyle="1" w:styleId="UnresolvedMention1">
    <w:name w:val="Unresolved Mention1"/>
    <w:uiPriority w:val="99"/>
    <w:rsid w:val="00C06F6B"/>
    <w:rPr>
      <w:color w:val="605E5C"/>
      <w:shd w:val="clear" w:color="auto" w:fill="E1DFDD"/>
    </w:rPr>
  </w:style>
  <w:style w:type="character" w:styleId="CommentReference">
    <w:name w:val="annotation reference"/>
    <w:uiPriority w:val="99"/>
    <w:semiHidden/>
    <w:unhideWhenUsed/>
    <w:rsid w:val="00E54AE3"/>
    <w:rPr>
      <w:sz w:val="16"/>
      <w:szCs w:val="16"/>
    </w:rPr>
  </w:style>
  <w:style w:type="paragraph" w:styleId="CommentText">
    <w:name w:val="annotation text"/>
    <w:basedOn w:val="Normal"/>
    <w:link w:val="CommentTextChar"/>
    <w:uiPriority w:val="99"/>
    <w:semiHidden/>
    <w:unhideWhenUsed/>
    <w:rsid w:val="00E54AE3"/>
    <w:rPr>
      <w:sz w:val="20"/>
    </w:rPr>
  </w:style>
  <w:style w:type="character" w:customStyle="1" w:styleId="CommentTextChar">
    <w:name w:val="Comment Text Char"/>
    <w:link w:val="CommentText"/>
    <w:uiPriority w:val="99"/>
    <w:semiHidden/>
    <w:rsid w:val="00E54AE3"/>
    <w:rPr>
      <w:snapToGrid w:val="0"/>
      <w:kern w:val="28"/>
    </w:rPr>
  </w:style>
  <w:style w:type="paragraph" w:styleId="CommentSubject">
    <w:name w:val="annotation subject"/>
    <w:basedOn w:val="CommentText"/>
    <w:next w:val="CommentText"/>
    <w:link w:val="CommentSubjectChar"/>
    <w:uiPriority w:val="99"/>
    <w:semiHidden/>
    <w:unhideWhenUsed/>
    <w:rsid w:val="00E54AE3"/>
    <w:rPr>
      <w:b/>
      <w:bCs/>
    </w:rPr>
  </w:style>
  <w:style w:type="character" w:customStyle="1" w:styleId="CommentSubjectChar">
    <w:name w:val="Comment Subject Char"/>
    <w:link w:val="CommentSubject"/>
    <w:uiPriority w:val="99"/>
    <w:semiHidden/>
    <w:rsid w:val="00E54AE3"/>
    <w:rPr>
      <w:b/>
      <w:bCs/>
      <w:snapToGrid w:val="0"/>
      <w:kern w:val="28"/>
    </w:rPr>
  </w:style>
  <w:style w:type="paragraph" w:styleId="BalloonText">
    <w:name w:val="Balloon Text"/>
    <w:basedOn w:val="Normal"/>
    <w:link w:val="BalloonTextChar"/>
    <w:uiPriority w:val="99"/>
    <w:semiHidden/>
    <w:unhideWhenUsed/>
    <w:rsid w:val="00E54AE3"/>
    <w:rPr>
      <w:rFonts w:ascii="Segoe UI" w:hAnsi="Segoe UI" w:cs="Segoe UI"/>
      <w:sz w:val="18"/>
      <w:szCs w:val="18"/>
    </w:rPr>
  </w:style>
  <w:style w:type="character" w:customStyle="1" w:styleId="BalloonTextChar">
    <w:name w:val="Balloon Text Char"/>
    <w:link w:val="BalloonText"/>
    <w:uiPriority w:val="99"/>
    <w:semiHidden/>
    <w:rsid w:val="00E54AE3"/>
    <w:rPr>
      <w:rFonts w:ascii="Segoe UI" w:hAnsi="Segoe UI" w:cs="Segoe UI"/>
      <w:snapToGrid w:val="0"/>
      <w:kern w:val="28"/>
      <w:sz w:val="18"/>
      <w:szCs w:val="18"/>
    </w:rPr>
  </w:style>
  <w:style w:type="paragraph" w:styleId="ListParagraph">
    <w:name w:val="List Paragraph"/>
    <w:basedOn w:val="Normal"/>
    <w:uiPriority w:val="34"/>
    <w:qFormat/>
    <w:rsid w:val="000A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ecfs/" TargetMode="External" /><Relationship Id="rId7" Type="http://schemas.openxmlformats.org/officeDocument/2006/relationships/hyperlink" Target="mailto:jaclyn.ros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