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rsidP="00601F0E">
      <w:pPr>
        <w:pStyle w:val="Title"/>
        <w:rPr>
          <w:szCs w:val="22"/>
        </w:rPr>
      </w:pPr>
      <w:r w:rsidRPr="006D5400">
        <w:rPr>
          <w:szCs w:val="22"/>
        </w:rPr>
        <w:t>Before the</w:t>
      </w:r>
    </w:p>
    <w:p w:rsidR="00313EF3" w:rsidRPr="006D5400">
      <w:pPr>
        <w:pStyle w:val="Subtitle"/>
        <w:ind w:firstLine="0"/>
        <w:rPr>
          <w:szCs w:val="22"/>
        </w:rPr>
      </w:pPr>
      <w:r w:rsidRPr="006D5400">
        <w:rPr>
          <w:szCs w:val="22"/>
        </w:rPr>
        <w:t>Federal Communications Commission</w:t>
      </w:r>
    </w:p>
    <w:p w:rsidR="00313EF3" w:rsidRPr="006D5400">
      <w:pPr>
        <w:jc w:val="center"/>
        <w:rPr>
          <w:b/>
          <w:szCs w:val="22"/>
        </w:rPr>
      </w:pPr>
      <w:r w:rsidRPr="006D5400">
        <w:rPr>
          <w:b/>
          <w:szCs w:val="22"/>
        </w:rPr>
        <w:t>Washington, D.C. 20554</w:t>
      </w:r>
    </w:p>
    <w:p w:rsidR="00313EF3" w:rsidRPr="006D5400">
      <w:pPr>
        <w:tabs>
          <w:tab w:val="left" w:pos="-720"/>
        </w:tabs>
        <w:suppressAutoHyphens/>
        <w:spacing w:line="227" w:lineRule="auto"/>
        <w:rPr>
          <w:spacing w:val="-2"/>
          <w:szCs w:val="22"/>
        </w:rPr>
      </w:pPr>
    </w:p>
    <w:p w:rsidR="00313EF3" w:rsidRPr="006D5400">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rsidTr="00DE1F08">
        <w:tblPrEx>
          <w:tblW w:w="0" w:type="auto"/>
          <w:tblLayout w:type="fixed"/>
          <w:tblLook w:val="0000"/>
        </w:tblPrEx>
        <w:tc>
          <w:tcPr>
            <w:tcW w:w="4698" w:type="dxa"/>
          </w:tcPr>
          <w:p w:rsidR="00313EF3" w:rsidRPr="006D5400">
            <w:pPr>
              <w:pStyle w:val="TOAHeading"/>
              <w:tabs>
                <w:tab w:val="center" w:pos="4680"/>
                <w:tab w:val="clear" w:pos="9360"/>
              </w:tabs>
              <w:rPr>
                <w:spacing w:val="-2"/>
                <w:szCs w:val="22"/>
              </w:rPr>
            </w:pPr>
            <w:r w:rsidRPr="006D5400">
              <w:rPr>
                <w:spacing w:val="-2"/>
                <w:szCs w:val="22"/>
              </w:rPr>
              <w:t>In the Matter of</w:t>
            </w:r>
          </w:p>
          <w:p w:rsidR="00313EF3" w:rsidRPr="006D5400">
            <w:pPr>
              <w:tabs>
                <w:tab w:val="center" w:pos="4680"/>
              </w:tabs>
              <w:suppressAutoHyphens/>
              <w:rPr>
                <w:spacing w:val="-2"/>
                <w:szCs w:val="22"/>
              </w:rPr>
            </w:pPr>
          </w:p>
          <w:p w:rsidR="00422B9B" w:rsidRPr="006D5400" w:rsidP="00422B9B">
            <w:pPr>
              <w:tabs>
                <w:tab w:val="center" w:pos="4680"/>
              </w:tabs>
              <w:suppressAutoHyphens/>
              <w:rPr>
                <w:szCs w:val="22"/>
              </w:rPr>
            </w:pPr>
            <w:r>
              <w:rPr>
                <w:szCs w:val="22"/>
              </w:rPr>
              <w:t>Telplex</w:t>
            </w:r>
            <w:r>
              <w:rPr>
                <w:szCs w:val="22"/>
              </w:rPr>
              <w:t xml:space="preserve"> Communications</w:t>
            </w:r>
          </w:p>
          <w:p w:rsidR="001C67AE" w:rsidRPr="006D5400" w:rsidP="00422B9B">
            <w:pPr>
              <w:tabs>
                <w:tab w:val="center" w:pos="4680"/>
              </w:tabs>
              <w:suppressAutoHyphens/>
              <w:rPr>
                <w:szCs w:val="22"/>
              </w:rPr>
            </w:pPr>
          </w:p>
          <w:p w:rsidR="00313EF3" w:rsidRPr="006D5400">
            <w:pPr>
              <w:pStyle w:val="TOAHeading"/>
              <w:tabs>
                <w:tab w:val="center" w:pos="4680"/>
                <w:tab w:val="clear" w:pos="9360"/>
              </w:tabs>
              <w:rPr>
                <w:szCs w:val="22"/>
              </w:rPr>
            </w:pPr>
            <w:r w:rsidRPr="006D5400">
              <w:rPr>
                <w:szCs w:val="22"/>
              </w:rPr>
              <w:t xml:space="preserve">Complaint Regarding </w:t>
            </w:r>
          </w:p>
          <w:p w:rsidR="00313EF3" w:rsidRPr="006D5400">
            <w:pPr>
              <w:pStyle w:val="TOAHeading"/>
              <w:tabs>
                <w:tab w:val="center" w:pos="4680"/>
                <w:tab w:val="clear" w:pos="9360"/>
              </w:tabs>
              <w:rPr>
                <w:szCs w:val="22"/>
              </w:rPr>
            </w:pPr>
            <w:r w:rsidRPr="006D5400">
              <w:rPr>
                <w:szCs w:val="22"/>
              </w:rPr>
              <w:t>Unauthorized Change of</w:t>
            </w:r>
          </w:p>
          <w:p w:rsidR="00313EF3" w:rsidRPr="006D5400">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DE1F08" w:rsidRPr="006D5400">
            <w:pPr>
              <w:tabs>
                <w:tab w:val="center" w:pos="4680"/>
              </w:tabs>
              <w:suppressAutoHyphens/>
              <w:rPr>
                <w:b/>
                <w:spacing w:val="-2"/>
                <w:szCs w:val="22"/>
              </w:rPr>
            </w:pPr>
          </w:p>
          <w:p w:rsidR="00E84E6A" w:rsidRPr="006D5400">
            <w:pPr>
              <w:tabs>
                <w:tab w:val="center" w:pos="4680"/>
              </w:tabs>
              <w:suppressAutoHyphens/>
              <w:rPr>
                <w:b/>
                <w:spacing w:val="-2"/>
                <w:szCs w:val="22"/>
              </w:rPr>
            </w:pPr>
          </w:p>
        </w:tc>
        <w:tc>
          <w:tcPr>
            <w:tcW w:w="4248" w:type="dxa"/>
          </w:tcPr>
          <w:p w:rsidR="00313EF3" w:rsidRPr="006D5400">
            <w:pPr>
              <w:tabs>
                <w:tab w:val="center" w:pos="4680"/>
              </w:tabs>
              <w:suppressAutoHyphens/>
              <w:rPr>
                <w:spacing w:val="-2"/>
                <w:szCs w:val="22"/>
              </w:rPr>
            </w:pPr>
          </w:p>
          <w:p w:rsidR="00313EF3" w:rsidRPr="006D5400">
            <w:pPr>
              <w:tabs>
                <w:tab w:val="center" w:pos="4680"/>
              </w:tabs>
              <w:suppressAutoHyphens/>
              <w:rPr>
                <w:spacing w:val="-2"/>
                <w:szCs w:val="22"/>
              </w:rPr>
            </w:pPr>
          </w:p>
          <w:p w:rsidR="00697A80" w:rsidRPr="006D5400" w:rsidP="00C81A17">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9C3ADD">
              <w:rPr>
                <w:szCs w:val="22"/>
              </w:rPr>
              <w:t>3296410</w:t>
            </w:r>
          </w:p>
          <w:p w:rsidR="00DE1F08" w:rsidRPr="006D5400" w:rsidP="00DE1F08">
            <w:pPr>
              <w:rPr>
                <w:szCs w:val="22"/>
              </w:rPr>
            </w:pPr>
            <w:r w:rsidRPr="006D5400">
              <w:rPr>
                <w:szCs w:val="22"/>
              </w:rPr>
              <w:t xml:space="preserve">              </w:t>
            </w:r>
            <w:r w:rsidRPr="006D5400" w:rsidR="000715F6">
              <w:rPr>
                <w:szCs w:val="22"/>
              </w:rPr>
              <w:t xml:space="preserve">             </w:t>
            </w:r>
          </w:p>
          <w:p w:rsidR="00E84E6A" w:rsidRPr="006D5400" w:rsidP="00E84E6A">
            <w:pPr>
              <w:rPr>
                <w:szCs w:val="22"/>
              </w:rPr>
            </w:pPr>
          </w:p>
        </w:tc>
      </w:tr>
    </w:tbl>
    <w:p w:rsidR="00313EF3" w:rsidRPr="006D5400" w:rsidP="00CD6BB8">
      <w:pPr>
        <w:jc w:val="center"/>
        <w:rPr>
          <w:b/>
          <w:szCs w:val="22"/>
        </w:rPr>
      </w:pPr>
      <w:r w:rsidRPr="006D5400">
        <w:rPr>
          <w:b/>
          <w:szCs w:val="22"/>
        </w:rPr>
        <w:t>O</w:t>
      </w:r>
      <w:r w:rsidRPr="006D5400">
        <w:rPr>
          <w:b/>
          <w:szCs w:val="22"/>
        </w:rPr>
        <w:t>RDER</w:t>
      </w:r>
    </w:p>
    <w:p w:rsidR="00313EF3" w:rsidRPr="006D5400">
      <w:pPr>
        <w:tabs>
          <w:tab w:val="left" w:pos="-720"/>
        </w:tabs>
        <w:suppressAutoHyphens/>
        <w:spacing w:line="227" w:lineRule="auto"/>
        <w:ind w:left="720"/>
        <w:rPr>
          <w:spacing w:val="-2"/>
          <w:szCs w:val="22"/>
        </w:rPr>
      </w:pPr>
    </w:p>
    <w:p w:rsidR="00313EF3" w:rsidRPr="009C3ADD">
      <w:pPr>
        <w:tabs>
          <w:tab w:val="left" w:pos="0"/>
          <w:tab w:val="left" w:pos="5760"/>
        </w:tabs>
        <w:suppressAutoHyphens/>
        <w:spacing w:line="227" w:lineRule="auto"/>
        <w:jc w:val="left"/>
        <w:rPr>
          <w:b/>
          <w:spacing w:val="-2"/>
          <w:szCs w:val="22"/>
        </w:rPr>
      </w:pPr>
      <w:r w:rsidRPr="006D5400">
        <w:rPr>
          <w:b/>
          <w:spacing w:val="-2"/>
          <w:szCs w:val="22"/>
        </w:rPr>
        <w:t xml:space="preserve">Adopted: </w:t>
      </w:r>
      <w:r w:rsidR="00754917">
        <w:rPr>
          <w:b/>
          <w:spacing w:val="-2"/>
          <w:szCs w:val="22"/>
        </w:rPr>
        <w:t>September 26</w:t>
      </w:r>
      <w:r w:rsidR="001E68F1">
        <w:rPr>
          <w:b/>
          <w:spacing w:val="-2"/>
          <w:szCs w:val="22"/>
        </w:rPr>
        <w:t>,</w:t>
      </w:r>
      <w:r w:rsidRPr="006D5400" w:rsidR="00236AA1">
        <w:rPr>
          <w:b/>
          <w:spacing w:val="-2"/>
          <w:szCs w:val="22"/>
        </w:rPr>
        <w:t xml:space="preserve"> </w:t>
      </w:r>
      <w:r w:rsidRPr="006D5400" w:rsidR="00454DF3">
        <w:rPr>
          <w:b/>
          <w:spacing w:val="-2"/>
          <w:szCs w:val="22"/>
        </w:rPr>
        <w:t>201</w:t>
      </w:r>
      <w:r w:rsidRPr="006D5400" w:rsidR="00E84E6A">
        <w:rPr>
          <w:b/>
          <w:spacing w:val="-2"/>
          <w:szCs w:val="22"/>
        </w:rPr>
        <w:t>9</w:t>
      </w:r>
      <w:r w:rsidRPr="006D5400">
        <w:rPr>
          <w:b/>
          <w:spacing w:val="-2"/>
          <w:szCs w:val="22"/>
        </w:rPr>
        <w:tab/>
      </w:r>
      <w:r w:rsidR="009920A1">
        <w:rPr>
          <w:b/>
          <w:spacing w:val="-2"/>
          <w:szCs w:val="22"/>
        </w:rPr>
        <w:t xml:space="preserve">        </w:t>
      </w:r>
      <w:r w:rsidR="00601F0E">
        <w:rPr>
          <w:b/>
          <w:spacing w:val="-2"/>
          <w:szCs w:val="22"/>
        </w:rPr>
        <w:t xml:space="preserve">  </w:t>
      </w:r>
      <w:bookmarkStart w:id="0" w:name="_GoBack"/>
      <w:bookmarkEnd w:id="0"/>
      <w:r w:rsidRPr="006D5400">
        <w:rPr>
          <w:b/>
          <w:spacing w:val="-2"/>
          <w:szCs w:val="22"/>
        </w:rPr>
        <w:t>Released:</w:t>
      </w:r>
      <w:r w:rsidR="00754917">
        <w:rPr>
          <w:b/>
          <w:spacing w:val="-2"/>
          <w:szCs w:val="22"/>
        </w:rPr>
        <w:t>September 26</w:t>
      </w:r>
      <w:r w:rsidRPr="006D5400" w:rsidR="00236AA1">
        <w:rPr>
          <w:b/>
          <w:spacing w:val="-2"/>
          <w:szCs w:val="22"/>
        </w:rPr>
        <w:t xml:space="preserve">, </w:t>
      </w:r>
      <w:r w:rsidRPr="006D5400">
        <w:rPr>
          <w:b/>
          <w:spacing w:val="-2"/>
          <w:szCs w:val="22"/>
        </w:rPr>
        <w:t>20</w:t>
      </w:r>
      <w:r w:rsidRPr="006D5400" w:rsidR="00454DF3">
        <w:rPr>
          <w:b/>
          <w:spacing w:val="-2"/>
          <w:szCs w:val="22"/>
        </w:rPr>
        <w:t>1</w:t>
      </w:r>
      <w:r w:rsidRPr="006D5400" w:rsidR="00E84E6A">
        <w:rPr>
          <w:b/>
          <w:spacing w:val="-2"/>
          <w:szCs w:val="22"/>
        </w:rPr>
        <w:t>9</w:t>
      </w:r>
    </w:p>
    <w:p w:rsidR="00313EF3" w:rsidRPr="006D5400">
      <w:pPr>
        <w:rPr>
          <w:szCs w:val="22"/>
        </w:rPr>
      </w:pPr>
    </w:p>
    <w:p w:rsidR="00313EF3" w:rsidRPr="006D5400" w:rsidP="0062716E">
      <w:pPr>
        <w:spacing w:after="120"/>
        <w:rPr>
          <w:szCs w:val="22"/>
        </w:rPr>
      </w:pPr>
      <w:r w:rsidRPr="006D5400">
        <w:rPr>
          <w:szCs w:val="22"/>
        </w:rPr>
        <w:t xml:space="preserve">By the </w:t>
      </w:r>
      <w:r w:rsidRPr="006D5400" w:rsidR="00F84D1D">
        <w:rPr>
          <w:szCs w:val="22"/>
        </w:rPr>
        <w:t xml:space="preserve">Deputy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6C72DE">
        <w:rPr>
          <w:szCs w:val="22"/>
        </w:rPr>
        <w:t>a</w:t>
      </w:r>
      <w:r w:rsidRPr="006D5400">
        <w:rPr>
          <w:szCs w:val="22"/>
        </w:rPr>
        <w:t xml:space="preserve"> complaint</w:t>
      </w:r>
      <w:r w:rsidR="006C72DE">
        <w:rPr>
          <w:szCs w:val="22"/>
        </w:rPr>
        <w:t xml:space="preserve"> </w:t>
      </w:r>
      <w:r w:rsidRPr="006D5400">
        <w:rPr>
          <w:szCs w:val="22"/>
        </w:rPr>
        <w:t>alleging that</w:t>
      </w:r>
      <w:r w:rsidRPr="006D5400" w:rsidR="00DD5275">
        <w:rPr>
          <w:szCs w:val="22"/>
        </w:rPr>
        <w:t xml:space="preserve"> </w:t>
      </w:r>
      <w:r w:rsidR="009C3ADD">
        <w:rPr>
          <w:szCs w:val="22"/>
        </w:rPr>
        <w:t>Telplex</w:t>
      </w:r>
      <w:r w:rsidR="009C3ADD">
        <w:rPr>
          <w:szCs w:val="22"/>
        </w:rPr>
        <w:t xml:space="preserve"> Communications </w:t>
      </w:r>
      <w:r w:rsidRPr="006D5400" w:rsidR="001204B1">
        <w:rPr>
          <w:szCs w:val="22"/>
        </w:rPr>
        <w:t>(</w:t>
      </w:r>
      <w:r w:rsidR="009C3ADD">
        <w:rPr>
          <w:szCs w:val="22"/>
        </w:rPr>
        <w:t>Telplex</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w:t>
      </w:r>
      <w:r w:rsidR="00343B2B">
        <w:rPr>
          <w:szCs w:val="22"/>
        </w:rPr>
        <w:t>find</w:t>
      </w:r>
      <w:r w:rsidRPr="006D5400">
        <w:rPr>
          <w:szCs w:val="22"/>
        </w:rPr>
        <w:t xml:space="preserve"> that</w:t>
      </w:r>
      <w:r w:rsidRPr="006D5400" w:rsidR="004914A3">
        <w:rPr>
          <w:szCs w:val="22"/>
        </w:rPr>
        <w:t xml:space="preserve"> </w:t>
      </w:r>
      <w:r w:rsidR="009C3ADD">
        <w:rPr>
          <w:szCs w:val="22"/>
        </w:rPr>
        <w:t>Telplex</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C332E" w:rsidRPr="006D5400" w:rsidP="0062716E">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9C3ADD">
        <w:t>Telplex</w:t>
      </w:r>
      <w:r w:rsidR="00C335BA">
        <w:t xml:space="preserve"> of the complaint</w:t>
      </w:r>
      <w:r w:rsidRPr="00142D97" w:rsidR="00C335BA">
        <w:t>.</w:t>
      </w:r>
      <w:r>
        <w:rPr>
          <w:rStyle w:val="FootnoteReference"/>
        </w:rPr>
        <w:footnoteReference w:id="9"/>
      </w:r>
      <w:r w:rsidRPr="00142D97" w:rsidR="00C335BA">
        <w:t xml:space="preserve">  </w:t>
      </w:r>
      <w:r w:rsidR="009C3ADD">
        <w:t>Telplex</w:t>
      </w:r>
      <w:r w:rsidR="00C12167">
        <w:t xml:space="preserve"> responded to the complaint, stating that authorization was received and confirmed through </w:t>
      </w:r>
      <w:r w:rsidR="00A358AE">
        <w:t xml:space="preserve">a </w:t>
      </w:r>
      <w:r w:rsidR="00C12167">
        <w:t>third-party verification (TPV)</w:t>
      </w:r>
      <w:r w:rsidR="00A358AE">
        <w:t xml:space="preserve"> recording</w:t>
      </w:r>
      <w:r w:rsidR="00C12167">
        <w:t>.</w:t>
      </w:r>
      <w:r>
        <w:rPr>
          <w:rStyle w:val="FootnoteReference"/>
        </w:rPr>
        <w:footnoteReference w:id="10"/>
      </w:r>
      <w:r w:rsidR="00C12167">
        <w:t xml:space="preserve">  </w:t>
      </w:r>
      <w:r w:rsidR="006C72DE">
        <w:rPr>
          <w:szCs w:val="22"/>
        </w:rPr>
        <w:t xml:space="preserve">We reviewed the complaint, </w:t>
      </w:r>
      <w:r w:rsidR="006C72DE">
        <w:rPr>
          <w:szCs w:val="22"/>
        </w:rPr>
        <w:t>Telplex’s</w:t>
      </w:r>
      <w:r w:rsidR="006C72DE">
        <w:rPr>
          <w:szCs w:val="22"/>
        </w:rPr>
        <w:t xml:space="preserve"> response, and the TPV recording associated with the complaint.  B</w:t>
      </w:r>
      <w:r w:rsidR="00C12167">
        <w:t xml:space="preserve">ased on the evidence in the record, we conclude that </w:t>
      </w:r>
      <w:r w:rsidR="009C3ADD">
        <w:t>Telplex</w:t>
      </w:r>
      <w:r w:rsidR="00C12167">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1"/>
      </w:r>
      <w:r w:rsidRPr="006D5400" w:rsidR="00454DF3">
        <w:rPr>
          <w:szCs w:val="22"/>
        </w:rPr>
        <w:t xml:space="preserve">  </w:t>
      </w:r>
    </w:p>
    <w:p w:rsidR="00454DF3" w:rsidRPr="006D5400" w:rsidP="0062716E">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9C3ADD">
        <w:rPr>
          <w:szCs w:val="22"/>
        </w:rPr>
        <w:t>Telplex</w:t>
      </w:r>
      <w:r w:rsidR="005D03A5">
        <w:rPr>
          <w:szCs w:val="22"/>
        </w:rPr>
        <w:t xml:space="preserve"> </w:t>
      </w:r>
      <w:r w:rsidR="009C3ADD">
        <w:rPr>
          <w:szCs w:val="22"/>
        </w:rPr>
        <w:t>Communications</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762FC1">
      <w:pPr>
        <w:spacing w:after="120"/>
        <w:ind w:left="3600" w:right="270"/>
        <w:rPr>
          <w:szCs w:val="22"/>
        </w:rPr>
      </w:pPr>
      <w:r w:rsidRPr="006D5400">
        <w:rPr>
          <w:szCs w:val="22"/>
        </w:rPr>
        <w:t>FEDERAL COMMUNICATIONS COMMISSION</w:t>
      </w:r>
    </w:p>
    <w:p w:rsidR="00313EF3" w:rsidRPr="006D5400" w:rsidP="00C5129C">
      <w:pPr>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erase"/>
          </v:shape>
        </w:pict>
      </w:r>
      <w:r w:rsidRPr="006D5400" w:rsidR="00422B9B">
        <w:rPr>
          <w:szCs w:val="22"/>
        </w:rPr>
        <w:tab/>
      </w:r>
      <w:r w:rsidRPr="006D5400" w:rsidR="00454DF3">
        <w:rPr>
          <w:szCs w:val="22"/>
        </w:rPr>
        <w:tab/>
      </w:r>
    </w:p>
    <w:sectPr>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7BCF">
      <w:r>
        <w:separator/>
      </w:r>
    </w:p>
  </w:footnote>
  <w:footnote w:type="continuationSeparator" w:id="1">
    <w:p w:rsidR="000B7BCF">
      <w:pPr>
        <w:rPr>
          <w:sz w:val="20"/>
        </w:rPr>
      </w:pPr>
      <w:r>
        <w:rPr>
          <w:sz w:val="20"/>
        </w:rPr>
        <w:t xml:space="preserve">(Continued from previous page)  </w:t>
      </w:r>
      <w:r>
        <w:rPr>
          <w:sz w:val="20"/>
        </w:rPr>
        <w:separator/>
      </w:r>
    </w:p>
  </w:footnote>
  <w:footnote w:type="continuationNotice" w:id="2">
    <w:p w:rsidR="000B7BCF" w:rsidP="006D5400">
      <w:pPr>
        <w:jc w:val="right"/>
        <w:rPr>
          <w:sz w:val="20"/>
        </w:rPr>
      </w:pPr>
      <w:r>
        <w:rPr>
          <w:sz w:val="20"/>
        </w:rPr>
        <w:t>(continued…)</w:t>
      </w:r>
    </w:p>
  </w:footnote>
  <w:footnote w:id="3">
    <w:p w:rsidR="00EC4494" w:rsidP="005D03A5">
      <w:pPr>
        <w:pStyle w:val="FootnoteText"/>
        <w:spacing w:after="120"/>
      </w:pPr>
      <w:r>
        <w:rPr>
          <w:rStyle w:val="FootnoteReference"/>
        </w:rPr>
        <w:footnoteRef/>
      </w:r>
      <w:r>
        <w:t xml:space="preserve"> </w:t>
      </w:r>
      <w:r w:rsidRPr="00140317" w:rsidR="006C72DE">
        <w:rPr>
          <w:i/>
        </w:rPr>
        <w:t xml:space="preserve">See </w:t>
      </w:r>
      <w:r w:rsidR="006C72DE">
        <w:t xml:space="preserve">Informal Complaint No. 3296410 (filed May 29, 2019); </w:t>
      </w:r>
      <w:r w:rsidRPr="006C72DE" w:rsidR="006C72DE">
        <w:rPr>
          <w:i/>
        </w:rPr>
        <w:t>see also</w:t>
      </w:r>
      <w:r w:rsidR="006C72DE">
        <w:t xml:space="preserve"> 47 CFR §§ 64.1100 – 64.1190.</w:t>
      </w:r>
    </w:p>
  </w:footnote>
  <w:footnote w:id="4">
    <w:p w:rsidR="00EC4494" w:rsidP="005D03A5">
      <w:pPr>
        <w:pStyle w:val="FootnoteText"/>
        <w:spacing w:after="120"/>
      </w:pPr>
      <w:r>
        <w:rPr>
          <w:rStyle w:val="FootnoteReference"/>
        </w:rPr>
        <w:footnoteRef/>
      </w:r>
      <w:r>
        <w:t xml:space="preserve"> 47 U.S.C. § 258(a).</w:t>
      </w:r>
    </w:p>
  </w:footnote>
  <w:footnote w:id="5">
    <w:p w:rsidR="00EC4494" w:rsidP="005D03A5">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5D03A5">
      <w:pPr>
        <w:pStyle w:val="FootnoteText"/>
        <w:spacing w:after="120"/>
      </w:pPr>
      <w:r>
        <w:rPr>
          <w:rStyle w:val="FootnoteReference"/>
        </w:rPr>
        <w:footnoteRef/>
      </w:r>
      <w:r>
        <w:t xml:space="preserve"> </w:t>
      </w:r>
      <w:r w:rsidRPr="00142D97">
        <w:t xml:space="preserve">These rules require the </w:t>
      </w:r>
      <w:r w:rsidR="006C72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9920A1">
      <w:pPr>
        <w:pStyle w:val="FootnoteText"/>
      </w:pPr>
      <w:r>
        <w:rPr>
          <w:rStyle w:val="FootnoteReference"/>
        </w:rPr>
        <w:footnoteRef/>
      </w:r>
      <w:r>
        <w:t xml:space="preserve"> </w:t>
      </w:r>
      <w:r w:rsidRPr="00140317">
        <w:rPr>
          <w:i/>
        </w:rPr>
        <w:t xml:space="preserve">See </w:t>
      </w:r>
      <w:r>
        <w:t>Informal Complaint No. 3296410.</w:t>
      </w:r>
    </w:p>
  </w:footnote>
  <w:footnote w:id="9">
    <w:p w:rsidR="00C335BA" w:rsidP="00901A56">
      <w:pPr>
        <w:pStyle w:val="FootnoteText"/>
        <w:spacing w:after="120"/>
      </w:pPr>
      <w:r>
        <w:rPr>
          <w:rStyle w:val="FootnoteReference"/>
        </w:rPr>
        <w:footnoteRef/>
      </w:r>
      <w:r>
        <w:t xml:space="preserve"> </w:t>
      </w:r>
      <w:r w:rsidR="009920A1">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62716E" w:rsidP="00901A56">
      <w:pPr>
        <w:pStyle w:val="FootnoteText"/>
        <w:spacing w:after="120"/>
      </w:pPr>
      <w:r>
        <w:rPr>
          <w:rStyle w:val="FootnoteReference"/>
        </w:rPr>
        <w:footnoteRef/>
      </w:r>
      <w:r>
        <w:t xml:space="preserve"> </w:t>
      </w:r>
      <w:r w:rsidRPr="005D03A5">
        <w:rPr>
          <w:i/>
        </w:rPr>
        <w:t>See</w:t>
      </w:r>
      <w:r>
        <w:t xml:space="preserve"> </w:t>
      </w:r>
      <w:r w:rsidR="009C3ADD">
        <w:t>Telplex</w:t>
      </w:r>
      <w:r w:rsidR="003D32F8">
        <w:t xml:space="preserve"> </w:t>
      </w:r>
      <w:r>
        <w:t xml:space="preserve">Response to Informal Complaint No. </w:t>
      </w:r>
      <w:r w:rsidR="009C3ADD">
        <w:t>3296410</w:t>
      </w:r>
      <w:r>
        <w:rPr>
          <w:szCs w:val="22"/>
        </w:rPr>
        <w:t xml:space="preserve"> (filed </w:t>
      </w:r>
      <w:r w:rsidR="009C3ADD">
        <w:rPr>
          <w:szCs w:val="22"/>
        </w:rPr>
        <w:t>June</w:t>
      </w:r>
      <w:r w:rsidR="005D03A5">
        <w:t xml:space="preserve"> 2</w:t>
      </w:r>
      <w:r w:rsidR="009C3ADD">
        <w:t>8</w:t>
      </w:r>
      <w:r w:rsidR="005D03A5">
        <w:t>, 201</w:t>
      </w:r>
      <w:r w:rsidR="009C3ADD">
        <w:t>9</w:t>
      </w:r>
      <w:r w:rsidR="00901A56">
        <w:t>).</w:t>
      </w:r>
    </w:p>
  </w:footnote>
  <w:footnote w:id="11">
    <w:p w:rsidR="00EC4494" w:rsidP="00901A56">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004D6D48">
        <w:t>47 CFR</w:t>
      </w:r>
      <w:r w:rsidR="007368C0">
        <w:t xml:space="preserve"> § 64.11</w:t>
      </w:r>
      <w:r w:rsidR="00C3654F">
        <w:t>0</w:t>
      </w:r>
      <w:r w:rsidR="007368C0">
        <w:t xml:space="preserve">0(e).  </w:t>
      </w:r>
      <w:r>
        <w:t xml:space="preserve">If Complainant is unsatisfied with the resolution of its complaint, such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754917">
      <w:rPr>
        <w:b/>
        <w:spacing w:val="-2"/>
      </w:rPr>
      <w:t>962</w:t>
    </w:r>
  </w:p>
  <w:p w:rsidR="00EC4494">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754917">
      <w:t>962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715F6"/>
    <w:rsid w:val="000B7A45"/>
    <w:rsid w:val="000B7BCF"/>
    <w:rsid w:val="000D6FF3"/>
    <w:rsid w:val="000E6D51"/>
    <w:rsid w:val="00113639"/>
    <w:rsid w:val="001204B1"/>
    <w:rsid w:val="00120529"/>
    <w:rsid w:val="00140317"/>
    <w:rsid w:val="001414E3"/>
    <w:rsid w:val="00142D97"/>
    <w:rsid w:val="00162727"/>
    <w:rsid w:val="001717CE"/>
    <w:rsid w:val="00190163"/>
    <w:rsid w:val="00195161"/>
    <w:rsid w:val="001A0861"/>
    <w:rsid w:val="001A7A2C"/>
    <w:rsid w:val="001C36B6"/>
    <w:rsid w:val="001C67AE"/>
    <w:rsid w:val="001E4CAB"/>
    <w:rsid w:val="001E68F1"/>
    <w:rsid w:val="001F2E5C"/>
    <w:rsid w:val="001F4128"/>
    <w:rsid w:val="002137D1"/>
    <w:rsid w:val="0021434E"/>
    <w:rsid w:val="002354D5"/>
    <w:rsid w:val="002357D3"/>
    <w:rsid w:val="00236AA1"/>
    <w:rsid w:val="00236EDD"/>
    <w:rsid w:val="00237BAA"/>
    <w:rsid w:val="002431FD"/>
    <w:rsid w:val="002439C1"/>
    <w:rsid w:val="002479AB"/>
    <w:rsid w:val="00265A91"/>
    <w:rsid w:val="00283DF4"/>
    <w:rsid w:val="002A3B0B"/>
    <w:rsid w:val="002C332E"/>
    <w:rsid w:val="002F4B88"/>
    <w:rsid w:val="00310BAA"/>
    <w:rsid w:val="00313EF3"/>
    <w:rsid w:val="003427C1"/>
    <w:rsid w:val="00343B2B"/>
    <w:rsid w:val="00353700"/>
    <w:rsid w:val="00360D54"/>
    <w:rsid w:val="00385691"/>
    <w:rsid w:val="003A1EBA"/>
    <w:rsid w:val="003C5092"/>
    <w:rsid w:val="003D32F8"/>
    <w:rsid w:val="003E5B69"/>
    <w:rsid w:val="003F7602"/>
    <w:rsid w:val="003F7D44"/>
    <w:rsid w:val="00422B9B"/>
    <w:rsid w:val="00454DF3"/>
    <w:rsid w:val="0047594E"/>
    <w:rsid w:val="004914A3"/>
    <w:rsid w:val="004A1686"/>
    <w:rsid w:val="004C3D84"/>
    <w:rsid w:val="004C7040"/>
    <w:rsid w:val="004D6D48"/>
    <w:rsid w:val="00510F6C"/>
    <w:rsid w:val="005265B9"/>
    <w:rsid w:val="005561FD"/>
    <w:rsid w:val="00563A90"/>
    <w:rsid w:val="00566D7F"/>
    <w:rsid w:val="00576F10"/>
    <w:rsid w:val="005772B2"/>
    <w:rsid w:val="00586E06"/>
    <w:rsid w:val="005A6A46"/>
    <w:rsid w:val="005B2F11"/>
    <w:rsid w:val="005B796C"/>
    <w:rsid w:val="005C203E"/>
    <w:rsid w:val="005C4098"/>
    <w:rsid w:val="005D03A5"/>
    <w:rsid w:val="005D78D7"/>
    <w:rsid w:val="005E78CA"/>
    <w:rsid w:val="00601F0E"/>
    <w:rsid w:val="00622CD2"/>
    <w:rsid w:val="00623693"/>
    <w:rsid w:val="00623E7A"/>
    <w:rsid w:val="0062716E"/>
    <w:rsid w:val="0063192B"/>
    <w:rsid w:val="00676CB9"/>
    <w:rsid w:val="00685FD6"/>
    <w:rsid w:val="00697A80"/>
    <w:rsid w:val="006B0F44"/>
    <w:rsid w:val="006C72DE"/>
    <w:rsid w:val="006D5400"/>
    <w:rsid w:val="006E4C47"/>
    <w:rsid w:val="00727230"/>
    <w:rsid w:val="007368C0"/>
    <w:rsid w:val="0074254C"/>
    <w:rsid w:val="00750DAE"/>
    <w:rsid w:val="007546EE"/>
    <w:rsid w:val="00754917"/>
    <w:rsid w:val="00762FC1"/>
    <w:rsid w:val="00774600"/>
    <w:rsid w:val="00775878"/>
    <w:rsid w:val="00780927"/>
    <w:rsid w:val="007831C1"/>
    <w:rsid w:val="00795CE2"/>
    <w:rsid w:val="007B65C8"/>
    <w:rsid w:val="007B67D3"/>
    <w:rsid w:val="007D2B0E"/>
    <w:rsid w:val="007D7FBB"/>
    <w:rsid w:val="007E0B90"/>
    <w:rsid w:val="007E5AF2"/>
    <w:rsid w:val="008101C7"/>
    <w:rsid w:val="00816066"/>
    <w:rsid w:val="0083033B"/>
    <w:rsid w:val="00831E67"/>
    <w:rsid w:val="00870845"/>
    <w:rsid w:val="00876880"/>
    <w:rsid w:val="008E6C8C"/>
    <w:rsid w:val="008F1B97"/>
    <w:rsid w:val="008F47DB"/>
    <w:rsid w:val="008F4E04"/>
    <w:rsid w:val="00901A56"/>
    <w:rsid w:val="00916312"/>
    <w:rsid w:val="00927544"/>
    <w:rsid w:val="00941EA5"/>
    <w:rsid w:val="0097045E"/>
    <w:rsid w:val="0097482E"/>
    <w:rsid w:val="00983C4E"/>
    <w:rsid w:val="009920A1"/>
    <w:rsid w:val="009A1060"/>
    <w:rsid w:val="009C3ADD"/>
    <w:rsid w:val="009C46EC"/>
    <w:rsid w:val="009C6B1F"/>
    <w:rsid w:val="009D3461"/>
    <w:rsid w:val="009E4E88"/>
    <w:rsid w:val="009F49B4"/>
    <w:rsid w:val="00A029BD"/>
    <w:rsid w:val="00A15D6E"/>
    <w:rsid w:val="00A17B73"/>
    <w:rsid w:val="00A25B67"/>
    <w:rsid w:val="00A358AE"/>
    <w:rsid w:val="00A36B33"/>
    <w:rsid w:val="00A42E60"/>
    <w:rsid w:val="00A52236"/>
    <w:rsid w:val="00A574EA"/>
    <w:rsid w:val="00A6088E"/>
    <w:rsid w:val="00A728EC"/>
    <w:rsid w:val="00A75410"/>
    <w:rsid w:val="00A75458"/>
    <w:rsid w:val="00A841B1"/>
    <w:rsid w:val="00AA548C"/>
    <w:rsid w:val="00AD583F"/>
    <w:rsid w:val="00AE2D7C"/>
    <w:rsid w:val="00B0254C"/>
    <w:rsid w:val="00B030B5"/>
    <w:rsid w:val="00B25D8D"/>
    <w:rsid w:val="00B329ED"/>
    <w:rsid w:val="00B46EF1"/>
    <w:rsid w:val="00B46FCC"/>
    <w:rsid w:val="00B47339"/>
    <w:rsid w:val="00BA0244"/>
    <w:rsid w:val="00BC643E"/>
    <w:rsid w:val="00BD2451"/>
    <w:rsid w:val="00C04D95"/>
    <w:rsid w:val="00C12167"/>
    <w:rsid w:val="00C335BA"/>
    <w:rsid w:val="00C3654F"/>
    <w:rsid w:val="00C403BC"/>
    <w:rsid w:val="00C447BD"/>
    <w:rsid w:val="00C5129C"/>
    <w:rsid w:val="00C53380"/>
    <w:rsid w:val="00C81A17"/>
    <w:rsid w:val="00CA575D"/>
    <w:rsid w:val="00CB11F0"/>
    <w:rsid w:val="00CB1F6D"/>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5275"/>
    <w:rsid w:val="00DE04F2"/>
    <w:rsid w:val="00DE1F08"/>
    <w:rsid w:val="00DE60CD"/>
    <w:rsid w:val="00E0746D"/>
    <w:rsid w:val="00E12641"/>
    <w:rsid w:val="00E12DF2"/>
    <w:rsid w:val="00E35C29"/>
    <w:rsid w:val="00E430A7"/>
    <w:rsid w:val="00E54D57"/>
    <w:rsid w:val="00E62B5D"/>
    <w:rsid w:val="00E67930"/>
    <w:rsid w:val="00E84E6A"/>
    <w:rsid w:val="00E961F6"/>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