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16A79" w:rsidRPr="00ED5746" w:rsidP="00F16A79" w14:paraId="650DE740" w14:textId="77777777">
      <w:pPr>
        <w:jc w:val="center"/>
        <w:rPr>
          <w:b/>
        </w:rPr>
      </w:pPr>
      <w:r w:rsidRPr="00ED5746">
        <w:rPr>
          <w:rFonts w:ascii="Times New Roman Bold" w:hAnsi="Times New Roman Bold"/>
          <w:b/>
          <w:kern w:val="0"/>
          <w:szCs w:val="22"/>
        </w:rPr>
        <w:t>Before</w:t>
      </w:r>
      <w:r w:rsidRPr="00ED5746">
        <w:rPr>
          <w:b/>
        </w:rPr>
        <w:t xml:space="preserve"> the</w:t>
      </w:r>
    </w:p>
    <w:p w:rsidR="00F16A79" w:rsidRPr="00ED5746" w:rsidP="00F16A79" w14:paraId="616D6E85" w14:textId="77777777">
      <w:pPr>
        <w:pStyle w:val="StyleBoldCentered"/>
      </w:pPr>
      <w:r w:rsidRPr="00ED5746">
        <w:t>F</w:t>
      </w:r>
      <w:r w:rsidRPr="00ED5746">
        <w:rPr>
          <w:caps w:val="0"/>
        </w:rPr>
        <w:t>ederal Communications Commission</w:t>
      </w:r>
    </w:p>
    <w:p w:rsidR="00F16A79" w:rsidRPr="00ED5746" w:rsidP="00F16A79" w14:paraId="3E35D037" w14:textId="77777777">
      <w:pPr>
        <w:pStyle w:val="StyleBoldCentered"/>
      </w:pPr>
      <w:r w:rsidRPr="00ED5746">
        <w:rPr>
          <w:caps w:val="0"/>
        </w:rPr>
        <w:t>Washington, DC 20554</w:t>
      </w:r>
    </w:p>
    <w:p w:rsidR="00F16A79" w:rsidRPr="00ED5746" w:rsidP="00F16A79" w14:paraId="31819709" w14:textId="77777777"/>
    <w:tbl>
      <w:tblPr>
        <w:tblW w:w="0" w:type="auto"/>
        <w:tblLayout w:type="fixed"/>
        <w:tblLook w:val="0000"/>
      </w:tblPr>
      <w:tblGrid>
        <w:gridCol w:w="4698"/>
        <w:gridCol w:w="630"/>
        <w:gridCol w:w="4248"/>
      </w:tblGrid>
      <w:tr w14:paraId="40EF0983" w14:textId="77777777" w:rsidTr="005D5E81">
        <w:tblPrEx>
          <w:tblW w:w="0" w:type="auto"/>
          <w:tblLayout w:type="fixed"/>
          <w:tblLook w:val="0000"/>
        </w:tblPrEx>
        <w:tc>
          <w:tcPr>
            <w:tcW w:w="4698" w:type="dxa"/>
          </w:tcPr>
          <w:p w:rsidR="00F16A79" w:rsidRPr="00D84548" w:rsidP="005D5E81" w14:paraId="538C11EE" w14:textId="77777777">
            <w:pPr>
              <w:tabs>
                <w:tab w:val="center" w:pos="4680"/>
              </w:tabs>
              <w:suppressAutoHyphens/>
              <w:rPr>
                <w:spacing w:val="-2"/>
              </w:rPr>
            </w:pPr>
            <w:r w:rsidRPr="00ED5746">
              <w:rPr>
                <w:spacing w:val="-2"/>
              </w:rPr>
              <w:t>In the Matter of</w:t>
            </w:r>
          </w:p>
          <w:p w:rsidR="00F16A79" w:rsidRPr="00D23E19" w:rsidP="005D5E81" w14:paraId="3F98B340" w14:textId="77777777">
            <w:pPr>
              <w:tabs>
                <w:tab w:val="left" w:pos="360"/>
                <w:tab w:val="center" w:pos="4680"/>
                <w:tab w:val="right" w:leader="dot" w:pos="9360"/>
              </w:tabs>
              <w:suppressAutoHyphens/>
              <w:ind w:left="360" w:right="720" w:hanging="360"/>
              <w:rPr>
                <w:spacing w:val="-2"/>
              </w:rPr>
            </w:pPr>
          </w:p>
          <w:p w:rsidR="00F16A79" w:rsidRPr="00D84548" w:rsidP="005D5E81" w14:paraId="60216548" w14:textId="77777777">
            <w:pPr>
              <w:autoSpaceDE w:val="0"/>
              <w:autoSpaceDN w:val="0"/>
              <w:adjustRightInd w:val="0"/>
            </w:pPr>
            <w:r>
              <w:rPr>
                <w:color w:val="000000" w:themeColor="text1"/>
                <w:spacing w:val="-2"/>
                <w:szCs w:val="22"/>
              </w:rPr>
              <w:t>Daytona Aircraft Services, Inc.</w:t>
            </w:r>
          </w:p>
        </w:tc>
        <w:tc>
          <w:tcPr>
            <w:tcW w:w="630" w:type="dxa"/>
          </w:tcPr>
          <w:p w:rsidR="00F16A79" w:rsidRPr="00D84548" w:rsidP="005D5E81" w14:paraId="7C375C7C" w14:textId="77777777">
            <w:pPr>
              <w:tabs>
                <w:tab w:val="center" w:pos="4680"/>
              </w:tabs>
              <w:suppressAutoHyphens/>
              <w:rPr>
                <w:b/>
                <w:spacing w:val="-2"/>
              </w:rPr>
            </w:pPr>
            <w:r w:rsidRPr="00D84548">
              <w:rPr>
                <w:b/>
                <w:spacing w:val="-2"/>
              </w:rPr>
              <w:t>)</w:t>
            </w:r>
          </w:p>
          <w:p w:rsidR="00F16A79" w:rsidRPr="00D23E19" w:rsidP="005D5E81" w14:paraId="72E3FF60" w14:textId="77777777">
            <w:pPr>
              <w:tabs>
                <w:tab w:val="center" w:pos="4680"/>
              </w:tabs>
              <w:suppressAutoHyphens/>
              <w:rPr>
                <w:b/>
                <w:spacing w:val="-2"/>
              </w:rPr>
            </w:pPr>
            <w:r w:rsidRPr="00D84548">
              <w:rPr>
                <w:b/>
                <w:spacing w:val="-2"/>
              </w:rPr>
              <w:t>)</w:t>
            </w:r>
          </w:p>
          <w:p w:rsidR="00F16A79" w:rsidRPr="00D23E19" w:rsidP="005D5E81" w14:paraId="2FC8E94E" w14:textId="77777777">
            <w:pPr>
              <w:tabs>
                <w:tab w:val="center" w:pos="4680"/>
              </w:tabs>
              <w:suppressAutoHyphens/>
              <w:rPr>
                <w:b/>
                <w:spacing w:val="-2"/>
              </w:rPr>
            </w:pPr>
            <w:r w:rsidRPr="00D84548">
              <w:rPr>
                <w:b/>
                <w:spacing w:val="-2"/>
              </w:rPr>
              <w:t>)</w:t>
            </w:r>
          </w:p>
          <w:p w:rsidR="00F16A79" w:rsidRPr="00D23E19" w:rsidP="005D5E81" w14:paraId="49AB30AC" w14:textId="77777777">
            <w:pPr>
              <w:tabs>
                <w:tab w:val="center" w:pos="4680"/>
              </w:tabs>
              <w:suppressAutoHyphens/>
              <w:rPr>
                <w:b/>
                <w:spacing w:val="-2"/>
              </w:rPr>
            </w:pPr>
            <w:r w:rsidRPr="00D84548">
              <w:rPr>
                <w:b/>
                <w:spacing w:val="-2"/>
              </w:rPr>
              <w:t>)</w:t>
            </w:r>
          </w:p>
          <w:p w:rsidR="00F16A79" w:rsidRPr="00D23E19" w:rsidP="005D5E81" w14:paraId="4777206F" w14:textId="77777777">
            <w:pPr>
              <w:tabs>
                <w:tab w:val="center" w:pos="4680"/>
              </w:tabs>
              <w:suppressAutoHyphens/>
              <w:rPr>
                <w:b/>
                <w:spacing w:val="-2"/>
              </w:rPr>
            </w:pPr>
            <w:r w:rsidRPr="00D84548">
              <w:rPr>
                <w:b/>
                <w:spacing w:val="-2"/>
              </w:rPr>
              <w:t>)</w:t>
            </w:r>
          </w:p>
          <w:p w:rsidR="00F16A79" w:rsidRPr="00D23E19" w:rsidP="005D5E81" w14:paraId="40241605" w14:textId="77777777">
            <w:pPr>
              <w:tabs>
                <w:tab w:val="center" w:pos="4680"/>
              </w:tabs>
              <w:suppressAutoHyphens/>
              <w:rPr>
                <w:b/>
                <w:spacing w:val="-2"/>
              </w:rPr>
            </w:pPr>
            <w:r w:rsidRPr="00D84548">
              <w:rPr>
                <w:b/>
                <w:spacing w:val="-2"/>
              </w:rPr>
              <w:t>)</w:t>
            </w:r>
          </w:p>
          <w:p w:rsidR="00F16A79" w:rsidRPr="00D23E19" w:rsidP="005D5E81" w14:paraId="436D9389" w14:textId="77777777">
            <w:pPr>
              <w:tabs>
                <w:tab w:val="center" w:pos="4680"/>
              </w:tabs>
              <w:suppressAutoHyphens/>
              <w:rPr>
                <w:b/>
                <w:spacing w:val="-2"/>
              </w:rPr>
            </w:pPr>
            <w:r w:rsidRPr="00D84548">
              <w:rPr>
                <w:b/>
                <w:spacing w:val="-2"/>
              </w:rPr>
              <w:t>)</w:t>
            </w:r>
          </w:p>
          <w:p w:rsidR="00F16A79" w:rsidRPr="00D23E19" w:rsidP="005D5E81" w14:paraId="5DC1C0D1" w14:textId="77777777">
            <w:pPr>
              <w:tabs>
                <w:tab w:val="center" w:pos="4680"/>
              </w:tabs>
              <w:suppressAutoHyphens/>
              <w:rPr>
                <w:b/>
                <w:spacing w:val="-2"/>
              </w:rPr>
            </w:pPr>
          </w:p>
        </w:tc>
        <w:tc>
          <w:tcPr>
            <w:tcW w:w="4248" w:type="dxa"/>
          </w:tcPr>
          <w:p w:rsidR="00F16A79" w:rsidP="005D5E81" w14:paraId="6D0EE7CB" w14:textId="77777777">
            <w:pPr>
              <w:tabs>
                <w:tab w:val="center" w:pos="4680"/>
              </w:tabs>
              <w:suppressAutoHyphens/>
              <w:ind w:left="432"/>
              <w:rPr>
                <w:spacing w:val="-2"/>
                <w:szCs w:val="22"/>
              </w:rPr>
            </w:pPr>
          </w:p>
          <w:p w:rsidR="00F16A79" w:rsidP="005D5E81" w14:paraId="6FDF36BA" w14:textId="77777777">
            <w:pPr>
              <w:tabs>
                <w:tab w:val="center" w:pos="4680"/>
              </w:tabs>
              <w:suppressAutoHyphens/>
              <w:ind w:left="432"/>
              <w:rPr>
                <w:spacing w:val="-2"/>
                <w:szCs w:val="22"/>
              </w:rPr>
            </w:pPr>
          </w:p>
          <w:p w:rsidR="00F16A79" w:rsidRPr="00D84548" w:rsidP="005D5E81" w14:paraId="614371A2" w14:textId="77777777">
            <w:pPr>
              <w:tabs>
                <w:tab w:val="center" w:pos="4680"/>
              </w:tabs>
              <w:suppressAutoHyphens/>
              <w:ind w:left="432"/>
              <w:rPr>
                <w:spacing w:val="-2"/>
                <w:szCs w:val="22"/>
              </w:rPr>
            </w:pPr>
            <w:r w:rsidRPr="00D84548">
              <w:rPr>
                <w:spacing w:val="-2"/>
                <w:szCs w:val="22"/>
              </w:rPr>
              <w:t xml:space="preserve">File No.:  </w:t>
            </w:r>
            <w:r w:rsidRPr="001172CB">
              <w:rPr>
                <w:bCs/>
                <w:szCs w:val="22"/>
              </w:rPr>
              <w:t>E</w:t>
            </w:r>
            <w:r w:rsidRPr="001172CB">
              <w:rPr>
                <w:color w:val="000000" w:themeColor="text1"/>
                <w:spacing w:val="-2"/>
                <w:szCs w:val="22"/>
              </w:rPr>
              <w:t>B-FIELDSCR-18-00027808</w:t>
            </w:r>
          </w:p>
          <w:p w:rsidR="00F16A79" w:rsidRPr="00D84548" w:rsidP="005D5E81" w14:paraId="736B3BA0" w14:textId="77777777">
            <w:pPr>
              <w:ind w:left="432"/>
              <w:rPr>
                <w:spacing w:val="-2"/>
                <w:szCs w:val="22"/>
              </w:rPr>
            </w:pPr>
            <w:r w:rsidRPr="00D84548">
              <w:rPr>
                <w:spacing w:val="-2"/>
                <w:szCs w:val="22"/>
              </w:rPr>
              <w:t xml:space="preserve">Acct. No.:  </w:t>
            </w:r>
            <w:r>
              <w:t>201932020007</w:t>
            </w:r>
          </w:p>
          <w:p w:rsidR="00F16A79" w:rsidRPr="00D84548" w:rsidP="005D5E81" w14:paraId="73DB58EA" w14:textId="77777777">
            <w:pPr>
              <w:tabs>
                <w:tab w:val="center" w:pos="4680"/>
              </w:tabs>
              <w:suppressAutoHyphens/>
              <w:ind w:left="432"/>
              <w:rPr>
                <w:snapToGrid/>
                <w:spacing w:val="-2"/>
              </w:rPr>
            </w:pPr>
            <w:r w:rsidRPr="00D84548">
              <w:rPr>
                <w:szCs w:val="22"/>
              </w:rPr>
              <w:t xml:space="preserve">FRN: </w:t>
            </w:r>
            <w:r>
              <w:rPr>
                <w:szCs w:val="22"/>
              </w:rPr>
              <w:t xml:space="preserve"> </w:t>
            </w:r>
            <w:r>
              <w:rPr>
                <w:color w:val="000000" w:themeColor="text1"/>
                <w:spacing w:val="-2"/>
                <w:szCs w:val="22"/>
              </w:rPr>
              <w:t>0027892959</w:t>
            </w:r>
          </w:p>
        </w:tc>
      </w:tr>
    </w:tbl>
    <w:p w:rsidR="00F16A79" w:rsidRPr="00D84548" w:rsidP="00F16A79" w14:paraId="2D4CADD9" w14:textId="77777777">
      <w:pPr>
        <w:jc w:val="center"/>
        <w:outlineLvl w:val="0"/>
        <w:rPr>
          <w:b/>
          <w:szCs w:val="22"/>
        </w:rPr>
      </w:pPr>
      <w:r w:rsidRPr="00D84548">
        <w:rPr>
          <w:b/>
          <w:szCs w:val="22"/>
        </w:rPr>
        <w:t>ORDER</w:t>
      </w:r>
    </w:p>
    <w:p w:rsidR="00F16A79" w:rsidRPr="00D84548" w:rsidP="00F16A79" w14:paraId="71B62DB4" w14:textId="77777777">
      <w:pPr>
        <w:tabs>
          <w:tab w:val="left" w:pos="-720"/>
        </w:tabs>
        <w:suppressAutoHyphens/>
        <w:spacing w:line="227" w:lineRule="auto"/>
        <w:rPr>
          <w:spacing w:val="-2"/>
        </w:rPr>
      </w:pPr>
    </w:p>
    <w:p w:rsidR="00F16A79" w:rsidRPr="00D84548" w:rsidP="00F16A79" w14:paraId="7504445B" w14:textId="77777777">
      <w:pPr>
        <w:tabs>
          <w:tab w:val="left" w:pos="720"/>
          <w:tab w:val="right" w:pos="9360"/>
        </w:tabs>
        <w:suppressAutoHyphens/>
        <w:spacing w:line="227" w:lineRule="auto"/>
        <w:rPr>
          <w:spacing w:val="-2"/>
        </w:rPr>
      </w:pPr>
      <w:r w:rsidRPr="00D84548">
        <w:rPr>
          <w:b/>
          <w:spacing w:val="-2"/>
        </w:rPr>
        <w:t xml:space="preserve">Adopted:  </w:t>
      </w:r>
      <w:r>
        <w:rPr>
          <w:b/>
          <w:spacing w:val="-2"/>
        </w:rPr>
        <w:t>September</w:t>
      </w:r>
      <w:r w:rsidRPr="00D84548">
        <w:rPr>
          <w:b/>
          <w:spacing w:val="-2"/>
        </w:rPr>
        <w:t xml:space="preserve"> </w:t>
      </w:r>
      <w:r>
        <w:rPr>
          <w:b/>
          <w:spacing w:val="-2"/>
        </w:rPr>
        <w:t>27</w:t>
      </w:r>
      <w:r w:rsidRPr="00D84548">
        <w:rPr>
          <w:b/>
          <w:spacing w:val="-2"/>
        </w:rPr>
        <w:t>, 20</w:t>
      </w:r>
      <w:r>
        <w:rPr>
          <w:b/>
          <w:spacing w:val="-2"/>
        </w:rPr>
        <w:t>19</w:t>
      </w:r>
      <w:r w:rsidRPr="00D84548">
        <w:rPr>
          <w:b/>
          <w:spacing w:val="-2"/>
        </w:rPr>
        <w:tab/>
        <w:t xml:space="preserve">Released:  </w:t>
      </w:r>
      <w:r>
        <w:rPr>
          <w:b/>
          <w:spacing w:val="-2"/>
        </w:rPr>
        <w:t>September</w:t>
      </w:r>
      <w:r w:rsidRPr="00D23E19">
        <w:rPr>
          <w:b/>
          <w:spacing w:val="-2"/>
        </w:rPr>
        <w:t xml:space="preserve"> </w:t>
      </w:r>
      <w:r>
        <w:rPr>
          <w:b/>
          <w:spacing w:val="-2"/>
        </w:rPr>
        <w:t>27</w:t>
      </w:r>
      <w:r w:rsidRPr="00D84548">
        <w:rPr>
          <w:b/>
          <w:spacing w:val="-2"/>
        </w:rPr>
        <w:t>, 20</w:t>
      </w:r>
      <w:r>
        <w:rPr>
          <w:b/>
          <w:spacing w:val="-2"/>
        </w:rPr>
        <w:t>19</w:t>
      </w:r>
    </w:p>
    <w:p w:rsidR="00F16A79" w:rsidRPr="00D84548" w:rsidP="00F16A79" w14:paraId="3FBF3B8A" w14:textId="77777777"/>
    <w:p w:rsidR="00F16A79" w:rsidRPr="00D84548" w:rsidP="00F16A79" w14:paraId="265BE6F0" w14:textId="77777777">
      <w:pPr>
        <w:rPr>
          <w:spacing w:val="-2"/>
        </w:rPr>
      </w:pPr>
      <w:bookmarkStart w:id="0" w:name="_Hlk20411734"/>
      <w:r w:rsidRPr="00D84548">
        <w:rPr>
          <w:spacing w:val="-2"/>
          <w:szCs w:val="22"/>
        </w:rPr>
        <w:t xml:space="preserve">By the </w:t>
      </w:r>
      <w:r>
        <w:rPr>
          <w:spacing w:val="-2"/>
          <w:szCs w:val="22"/>
        </w:rPr>
        <w:t xml:space="preserve">Deputy </w:t>
      </w:r>
      <w:r w:rsidRPr="00D84548">
        <w:rPr>
          <w:spacing w:val="-2"/>
          <w:szCs w:val="22"/>
        </w:rPr>
        <w:t>Chief, Enforcement Bureau:</w:t>
      </w:r>
    </w:p>
    <w:p w:rsidR="00F16A79" w:rsidRPr="00D84548" w:rsidP="00F16A79" w14:paraId="2EB75BCE" w14:textId="77777777"/>
    <w:bookmarkEnd w:id="0"/>
    <w:p w:rsidR="00F16A79" w:rsidRPr="009F4C19" w:rsidP="00F16A79" w14:paraId="4B49C6C7" w14:textId="77777777">
      <w:pPr>
        <w:pStyle w:val="ParaNum"/>
        <w:numPr>
          <w:ilvl w:val="0"/>
          <w:numId w:val="41"/>
        </w:numPr>
        <w:tabs>
          <w:tab w:val="clear" w:pos="1080"/>
        </w:tabs>
        <w:rPr>
          <w:color w:val="000000"/>
          <w:szCs w:val="22"/>
        </w:rPr>
      </w:pPr>
      <w:r>
        <w:t>The Federal Communications Commission (Commission or FCC) is committed to protecting Global Positioning System (GPS) operations that are used for authorized navigation and aviation communications from harmful interference.  GPS operations are used extensively in aviation for navigation and interference to this service creates potential public safety hazard to aviation communications, as well as air and ground-based transportation.</w:t>
      </w:r>
    </w:p>
    <w:p w:rsidR="00F16A79" w:rsidRPr="00D84548" w:rsidP="00F16A79" w14:paraId="685B8B12" w14:textId="77777777">
      <w:pPr>
        <w:pStyle w:val="ParaNum"/>
        <w:numPr>
          <w:ilvl w:val="0"/>
          <w:numId w:val="41"/>
        </w:numPr>
        <w:tabs>
          <w:tab w:val="clear" w:pos="1080"/>
        </w:tabs>
        <w:rPr>
          <w:color w:val="000000"/>
          <w:szCs w:val="22"/>
        </w:rPr>
      </w:pPr>
      <w:r w:rsidRPr="00D84548">
        <w:rPr>
          <w:szCs w:val="22"/>
        </w:rPr>
        <w:t xml:space="preserve">The </w:t>
      </w:r>
      <w:r>
        <w:rPr>
          <w:szCs w:val="22"/>
        </w:rPr>
        <w:t xml:space="preserve">FCC </w:t>
      </w:r>
      <w:r w:rsidRPr="00D84548">
        <w:rPr>
          <w:szCs w:val="22"/>
        </w:rPr>
        <w:t xml:space="preserve">Enforcement Bureau (Bureau) has entered into a Consent Decree to resolve its investigation into whether </w:t>
      </w:r>
      <w:r>
        <w:rPr>
          <w:color w:val="000000" w:themeColor="text1"/>
          <w:spacing w:val="-2"/>
          <w:szCs w:val="22"/>
        </w:rPr>
        <w:t>Daytona Aircraft Services, Inc.</w:t>
      </w:r>
      <w:r w:rsidRPr="00D84548">
        <w:rPr>
          <w:szCs w:val="22"/>
        </w:rPr>
        <w:t xml:space="preserve"> (</w:t>
      </w:r>
      <w:r>
        <w:rPr>
          <w:color w:val="000000" w:themeColor="text1"/>
          <w:spacing w:val="-2"/>
          <w:szCs w:val="22"/>
        </w:rPr>
        <w:t>Daytona Aircraft</w:t>
      </w:r>
      <w:r w:rsidRPr="00D84548">
        <w:rPr>
          <w:szCs w:val="22"/>
        </w:rPr>
        <w:t xml:space="preserve">) </w:t>
      </w:r>
      <w:r>
        <w:t>operated two GPS re-radiators without a Commission license, in violation of the Commission’s rules, that caused interference to another licensee and nearby aircraft at the Daytona Beach International Airport, Daytona Beach, Florida</w:t>
      </w:r>
      <w:r w:rsidRPr="00D84548">
        <w:rPr>
          <w:szCs w:val="22"/>
        </w:rPr>
        <w:t xml:space="preserve">.  To settle this matter, </w:t>
      </w:r>
      <w:r>
        <w:rPr>
          <w:szCs w:val="22"/>
        </w:rPr>
        <w:t>Daytona Aircraft</w:t>
      </w:r>
      <w:r w:rsidRPr="00D84548">
        <w:rPr>
          <w:szCs w:val="22"/>
        </w:rPr>
        <w:t xml:space="preserve"> admits that it </w:t>
      </w:r>
      <w:r>
        <w:rPr>
          <w:szCs w:val="22"/>
        </w:rPr>
        <w:t xml:space="preserve">operated two GPS </w:t>
      </w:r>
      <w:r>
        <w:t>re-radiator</w:t>
      </w:r>
      <w:r>
        <w:rPr>
          <w:szCs w:val="22"/>
        </w:rPr>
        <w:t>s without Commission authorization and in a manner that caused harmful interference to others</w:t>
      </w:r>
      <w:r w:rsidRPr="00D84548">
        <w:rPr>
          <w:szCs w:val="22"/>
        </w:rPr>
        <w:t>, will implement a compliance plan, and will pay a $</w:t>
      </w:r>
      <w:r>
        <w:rPr>
          <w:szCs w:val="22"/>
        </w:rPr>
        <w:t>14,000</w:t>
      </w:r>
      <w:r w:rsidRPr="00D84548">
        <w:rPr>
          <w:szCs w:val="22"/>
        </w:rPr>
        <w:t xml:space="preserve"> civil penalty. </w:t>
      </w:r>
      <w:r>
        <w:rPr>
          <w:szCs w:val="22"/>
        </w:rPr>
        <w:t xml:space="preserve"> This action will protect aviation communications and navigation systems from harmful interference.</w:t>
      </w:r>
    </w:p>
    <w:p w:rsidR="00F16A79" w:rsidRPr="00D84548" w:rsidP="00F16A79" w14:paraId="1AF31605" w14:textId="77777777">
      <w:pPr>
        <w:pStyle w:val="ParaNum"/>
        <w:numPr>
          <w:ilvl w:val="0"/>
          <w:numId w:val="41"/>
        </w:numPr>
        <w:tabs>
          <w:tab w:val="clear" w:pos="1080"/>
          <w:tab w:val="left" w:pos="1440"/>
        </w:tabs>
        <w:rPr>
          <w:szCs w:val="22"/>
        </w:rPr>
      </w:pPr>
      <w:r w:rsidRPr="00D84548">
        <w:rPr>
          <w:szCs w:val="22"/>
        </w:rPr>
        <w:t xml:space="preserve">After reviewing the terms of the Consent Decree and evaluating the facts before us, we find that the public interest would be served by adopting the Consent Decree and terminating the referenced investigation regarding </w:t>
      </w:r>
      <w:r>
        <w:rPr>
          <w:szCs w:val="22"/>
        </w:rPr>
        <w:t>Daytona Aircraft</w:t>
      </w:r>
      <w:r w:rsidRPr="00D84548">
        <w:rPr>
          <w:szCs w:val="22"/>
        </w:rPr>
        <w:t xml:space="preserve">’s compliance with </w:t>
      </w:r>
      <w:r>
        <w:rPr>
          <w:szCs w:val="22"/>
        </w:rPr>
        <w:t>s</w:t>
      </w:r>
      <w:r w:rsidRPr="00D84548">
        <w:rPr>
          <w:szCs w:val="22"/>
        </w:rPr>
        <w:t xml:space="preserve">ection </w:t>
      </w:r>
      <w:r>
        <w:rPr>
          <w:szCs w:val="22"/>
        </w:rPr>
        <w:t>301</w:t>
      </w:r>
      <w:r w:rsidRPr="00D84548">
        <w:rPr>
          <w:szCs w:val="22"/>
        </w:rPr>
        <w:t xml:space="preserve"> of the Communications Act of 1934, as amended (Act)</w:t>
      </w:r>
      <w:r>
        <w:rPr>
          <w:szCs w:val="22"/>
        </w:rPr>
        <w:t>.</w:t>
      </w:r>
      <w:r>
        <w:rPr>
          <w:rStyle w:val="FootnoteReference"/>
          <w:szCs w:val="22"/>
        </w:rPr>
        <w:footnoteReference w:id="3"/>
      </w:r>
    </w:p>
    <w:p w:rsidR="00F16A79" w:rsidRPr="00D84548" w:rsidP="00F16A79" w14:paraId="7AA0878B" w14:textId="77777777">
      <w:pPr>
        <w:pStyle w:val="ParaNum"/>
        <w:numPr>
          <w:ilvl w:val="0"/>
          <w:numId w:val="41"/>
        </w:numPr>
        <w:tabs>
          <w:tab w:val="clear" w:pos="1080"/>
          <w:tab w:val="left" w:pos="1440"/>
        </w:tabs>
        <w:rPr>
          <w:szCs w:val="22"/>
        </w:rPr>
      </w:pPr>
      <w:r>
        <w:rPr>
          <w:szCs w:val="22"/>
        </w:rPr>
        <w:t>In the absence of material new evidence relating to this matter, we do not set for hearing the question of Daytona Aircraft’s basic qualifications to hold or obtain any Commission license or authorization.</w:t>
      </w:r>
      <w:r>
        <w:rPr>
          <w:rStyle w:val="FootnoteReference"/>
          <w:szCs w:val="22"/>
        </w:rPr>
        <w:footnoteReference w:id="4"/>
      </w:r>
    </w:p>
    <w:p w:rsidR="00F16A79" w:rsidRPr="00D84548" w:rsidP="00F16A79" w14:paraId="7B7CD581" w14:textId="77777777">
      <w:pPr>
        <w:pStyle w:val="ParaNum"/>
        <w:numPr>
          <w:ilvl w:val="0"/>
          <w:numId w:val="41"/>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w:t>
      </w:r>
      <w:r>
        <w:rPr>
          <w:szCs w:val="22"/>
        </w:rPr>
        <w:t>s</w:t>
      </w:r>
      <w:r w:rsidRPr="00D84548">
        <w:rPr>
          <w:szCs w:val="22"/>
        </w:rPr>
        <w:t>ection 4(</w:t>
      </w:r>
      <w:r w:rsidRPr="00D84548">
        <w:rPr>
          <w:szCs w:val="22"/>
        </w:rPr>
        <w:t>i</w:t>
      </w:r>
      <w:r w:rsidRPr="00D84548">
        <w:rPr>
          <w:szCs w:val="22"/>
        </w:rPr>
        <w:t>)</w:t>
      </w:r>
      <w:r>
        <w:rPr>
          <w:szCs w:val="22"/>
        </w:rPr>
        <w:t xml:space="preserve"> </w:t>
      </w:r>
      <w:r w:rsidRPr="00D84548">
        <w:rPr>
          <w:szCs w:val="22"/>
        </w:rPr>
        <w:t>of the Act</w:t>
      </w:r>
      <w:r>
        <w:rPr>
          <w:rStyle w:val="FootnoteReference"/>
          <w:szCs w:val="22"/>
        </w:rPr>
        <w:footnoteReference w:id="5"/>
      </w:r>
      <w:r w:rsidRPr="00D84548">
        <w:rPr>
          <w:szCs w:val="22"/>
        </w:rPr>
        <w:t xml:space="preserve"> and the authority delegated by </w:t>
      </w:r>
      <w:r>
        <w:rPr>
          <w:szCs w:val="22"/>
        </w:rPr>
        <w:t>s</w:t>
      </w:r>
      <w:r w:rsidRPr="00D84548">
        <w:rPr>
          <w:szCs w:val="22"/>
        </w:rPr>
        <w:t xml:space="preserve">ections 0.111 and 0.311 of the </w:t>
      </w:r>
      <w:r>
        <w:rPr>
          <w:szCs w:val="22"/>
        </w:rPr>
        <w:t>Commission’s r</w:t>
      </w:r>
      <w:r w:rsidRPr="00D84548">
        <w:rPr>
          <w:szCs w:val="22"/>
        </w:rPr>
        <w:t>ules,</w:t>
      </w:r>
      <w:r>
        <w:rPr>
          <w:rStyle w:val="FootnoteReference"/>
          <w:szCs w:val="22"/>
        </w:rPr>
        <w:footnoteReference w:id="6"/>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rsidR="00F16A79" w:rsidRPr="00A95EA3" w:rsidP="00F16A79" w14:paraId="7F17B95C" w14:textId="77777777">
      <w:pPr>
        <w:pStyle w:val="ParaNum"/>
        <w:widowControl/>
        <w:numPr>
          <w:ilvl w:val="0"/>
          <w:numId w:val="41"/>
        </w:numPr>
        <w:tabs>
          <w:tab w:val="clear" w:pos="1080"/>
          <w:tab w:val="left" w:pos="1440"/>
        </w:tabs>
      </w:pPr>
      <w:r w:rsidRPr="00D84548">
        <w:rPr>
          <w:b/>
        </w:rPr>
        <w:t>IT IS FURTHER ORDERED</w:t>
      </w:r>
      <w:r w:rsidRPr="00D84548">
        <w:t xml:space="preserve"> that the above-captioned matter </w:t>
      </w:r>
      <w:r w:rsidRPr="00D84548">
        <w:rPr>
          <w:b/>
        </w:rPr>
        <w:t>IS TERMINATED</w:t>
      </w:r>
      <w:r w:rsidRPr="0018474D">
        <w:t xml:space="preserve"> </w:t>
      </w:r>
      <w:r>
        <w:t>in accordance with the terms of the attached Consent Decree</w:t>
      </w:r>
      <w:r w:rsidRPr="00D84548">
        <w:t>.</w:t>
      </w:r>
    </w:p>
    <w:p w:rsidR="00F16A79" w:rsidRPr="00D84548" w:rsidP="00551ED7" w14:paraId="4C2EF63B" w14:textId="77777777">
      <w:pPr>
        <w:pStyle w:val="ParaNum"/>
        <w:widowControl/>
        <w:numPr>
          <w:ilvl w:val="0"/>
          <w:numId w:val="41"/>
        </w:numPr>
        <w:tabs>
          <w:tab w:val="clear" w:pos="1080"/>
          <w:tab w:val="left" w:pos="1440"/>
        </w:tabs>
        <w:rPr>
          <w:szCs w:val="22"/>
        </w:rPr>
      </w:pPr>
      <w:r w:rsidRPr="00D84548">
        <w:rPr>
          <w:b/>
        </w:rPr>
        <w:t>IT IS FURTHER ORDERED</w:t>
      </w:r>
      <w:r w:rsidRPr="00D84548">
        <w:t xml:space="preserve"> that a copy of this Order and Consent Decree </w:t>
      </w:r>
      <w:r w:rsidRPr="00981F23">
        <w:rPr>
          <w:color w:val="000000" w:themeColor="text1"/>
          <w:szCs w:val="22"/>
        </w:rPr>
        <w:t>shall be sent by first class mail and certified mail, return receipt requested, to</w:t>
      </w:r>
      <w:r>
        <w:rPr>
          <w:color w:val="000000" w:themeColor="text1"/>
          <w:szCs w:val="22"/>
        </w:rPr>
        <w:t xml:space="preserve"> Curt </w:t>
      </w:r>
      <w:r>
        <w:rPr>
          <w:color w:val="000000" w:themeColor="text1"/>
          <w:szCs w:val="22"/>
        </w:rPr>
        <w:t>Ciancetta</w:t>
      </w:r>
      <w:r w:rsidRPr="00981F23">
        <w:rPr>
          <w:color w:val="000000" w:themeColor="text1"/>
          <w:szCs w:val="22"/>
        </w:rPr>
        <w:t xml:space="preserve">, </w:t>
      </w:r>
      <w:r>
        <w:rPr>
          <w:color w:val="000000" w:themeColor="text1"/>
          <w:szCs w:val="22"/>
        </w:rPr>
        <w:t>President</w:t>
      </w:r>
      <w:r w:rsidRPr="00981F23">
        <w:rPr>
          <w:color w:val="000000" w:themeColor="text1"/>
          <w:szCs w:val="22"/>
        </w:rPr>
        <w:t xml:space="preserve">, </w:t>
      </w:r>
      <w:r>
        <w:rPr>
          <w:color w:val="000000" w:themeColor="text1"/>
          <w:szCs w:val="22"/>
        </w:rPr>
        <w:t>Daytona Aircraft Services, Inc.</w:t>
      </w:r>
      <w:r w:rsidRPr="00981F23">
        <w:rPr>
          <w:color w:val="000000" w:themeColor="text1"/>
          <w:szCs w:val="22"/>
        </w:rPr>
        <w:t xml:space="preserve">, </w:t>
      </w:r>
      <w:r>
        <w:rPr>
          <w:color w:val="000000" w:themeColor="text1"/>
          <w:szCs w:val="22"/>
        </w:rPr>
        <w:t>561 Pearl Harbor Drive, Daytona Beach, Florida, 32114,</w:t>
      </w:r>
      <w:r w:rsidRPr="00981F23">
        <w:rPr>
          <w:color w:val="000000" w:themeColor="text1"/>
          <w:szCs w:val="22"/>
        </w:rPr>
        <w:t xml:space="preserve"> and to </w:t>
      </w:r>
      <w:r>
        <w:rPr>
          <w:color w:val="000000" w:themeColor="text1"/>
          <w:szCs w:val="22"/>
        </w:rPr>
        <w:t>F. Bradley Hassell</w:t>
      </w:r>
      <w:r w:rsidRPr="00981F23">
        <w:rPr>
          <w:color w:val="000000" w:themeColor="text1"/>
          <w:szCs w:val="22"/>
        </w:rPr>
        <w:t xml:space="preserve">, Esq., </w:t>
      </w:r>
      <w:r>
        <w:rPr>
          <w:color w:val="000000" w:themeColor="text1"/>
          <w:szCs w:val="22"/>
        </w:rPr>
        <w:t>Hassell-Legal, P.A.</w:t>
      </w:r>
      <w:r w:rsidRPr="00981F23">
        <w:rPr>
          <w:color w:val="000000" w:themeColor="text1"/>
          <w:szCs w:val="22"/>
        </w:rPr>
        <w:t xml:space="preserve">, </w:t>
      </w:r>
      <w:r>
        <w:rPr>
          <w:color w:val="000000" w:themeColor="text1"/>
          <w:szCs w:val="22"/>
        </w:rPr>
        <w:t>1616 Concierge Boulevard, Suite 100, Daytona Beach, Florida, 32117</w:t>
      </w:r>
      <w:r w:rsidRPr="00981F23">
        <w:rPr>
          <w:color w:val="000000" w:themeColor="text1"/>
          <w:szCs w:val="22"/>
        </w:rPr>
        <w:t>.</w:t>
      </w:r>
    </w:p>
    <w:p w:rsidR="00F16A79" w:rsidRPr="00C9137D" w:rsidP="00F16A79" w14:paraId="40A9205B" w14:textId="77777777">
      <w:pPr>
        <w:pStyle w:val="ParaNum"/>
        <w:numPr>
          <w:ilvl w:val="0"/>
          <w:numId w:val="0"/>
        </w:numPr>
        <w:tabs>
          <w:tab w:val="left" w:pos="1440"/>
        </w:tabs>
        <w:spacing w:after="240"/>
      </w:pPr>
    </w:p>
    <w:p w:rsidR="00F16A79" w:rsidRPr="00EF505E" w:rsidP="00F16A79" w14:paraId="334B249E"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F16A79" w:rsidRPr="00EF505E" w:rsidP="00F16A79" w14:paraId="64C887E7" w14:textId="77777777">
      <w:pPr>
        <w:rPr>
          <w:szCs w:val="22"/>
          <w:lang w:val="fr-FR"/>
        </w:rPr>
      </w:pPr>
    </w:p>
    <w:p w:rsidR="00F16A79" w:rsidRPr="00EF505E" w:rsidP="00F16A79" w14:paraId="7C12A632" w14:textId="77777777">
      <w:pPr>
        <w:rPr>
          <w:szCs w:val="22"/>
          <w:lang w:val="fr-FR"/>
        </w:rPr>
      </w:pPr>
    </w:p>
    <w:p w:rsidR="00F16A79" w:rsidRPr="00EF505E" w:rsidP="00F16A79" w14:paraId="727EC0F9" w14:textId="77777777">
      <w:pPr>
        <w:rPr>
          <w:szCs w:val="22"/>
          <w:lang w:val="fr-FR"/>
        </w:rPr>
      </w:pPr>
    </w:p>
    <w:p w:rsidR="00F16A79" w:rsidRPr="00EF505E" w:rsidP="00F16A79" w14:paraId="03BE178F" w14:textId="77777777">
      <w:pPr>
        <w:outlineLvl w:val="0"/>
        <w:rPr>
          <w:szCs w:val="22"/>
          <w:lang w:val="fr-FR"/>
        </w:rPr>
      </w:pPr>
    </w:p>
    <w:p w:rsidR="00F16A79" w:rsidP="00F16A79" w14:paraId="2E9A693F"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t>Christopher L. Killion</w:t>
      </w:r>
    </w:p>
    <w:p w:rsidR="00F16A79" w:rsidP="00F16A79" w14:paraId="74C45460"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Pr>
          <w:szCs w:val="22"/>
        </w:rPr>
        <w:t>Deputy Chief</w:t>
      </w:r>
    </w:p>
    <w:p w:rsidR="00F16A79" w:rsidP="00F16A79" w14:paraId="2AE5D373" w14:textId="77777777">
      <w:pPr>
        <w:ind w:left="3600" w:firstLine="720"/>
        <w:outlineLvl w:val="0"/>
        <w:rPr>
          <w:szCs w:val="22"/>
        </w:rPr>
      </w:pPr>
      <w:r>
        <w:rPr>
          <w:szCs w:val="22"/>
        </w:rPr>
        <w:t>Enforcement Bureau</w:t>
      </w:r>
    </w:p>
    <w:p w:rsidR="00F16A79" w:rsidRPr="008C4282" w:rsidP="00F16A79" w14:paraId="4DED9DE5" w14:textId="77777777">
      <w:pPr>
        <w:rPr>
          <w:szCs w:val="22"/>
        </w:rPr>
      </w:pPr>
    </w:p>
    <w:p w:rsidR="00F16A79" w14:paraId="1AB4CB07" w14:textId="77777777">
      <w:pPr>
        <w:widowControl/>
        <w:rPr>
          <w:rFonts w:ascii="Times New Roman Bold" w:hAnsi="Times New Roman Bold"/>
          <w:sz w:val="20"/>
        </w:rPr>
        <w:sectPr w:rsidSect="00302835">
          <w:headerReference w:type="default" r:id="rId6"/>
          <w:footerReference w:type="default" r:id="rId7"/>
          <w:headerReference w:type="first" r:id="rId8"/>
          <w:footerReference w:type="first" r:id="rId9"/>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pPr>
    </w:p>
    <w:p w:rsidR="00F16A79" w14:paraId="3FCFFB4E" w14:textId="24DD9307">
      <w:pPr>
        <w:widowControl/>
        <w:rPr>
          <w:rFonts w:ascii="Times New Roman Bold" w:hAnsi="Times New Roman Bold"/>
          <w:sz w:val="20"/>
        </w:rPr>
      </w:pPr>
    </w:p>
    <w:p w:rsidR="005B4F0E" w:rsidRPr="00843A5F" w:rsidP="005B4F0E" w14:paraId="28E8C085" w14:textId="77777777">
      <w:pPr>
        <w:jc w:val="center"/>
        <w:rPr>
          <w:b/>
        </w:rPr>
      </w:pPr>
      <w:r w:rsidRPr="00843A5F">
        <w:rPr>
          <w:rFonts w:ascii="Times New Roman Bold" w:hAnsi="Times New Roman Bold"/>
          <w:b/>
        </w:rPr>
        <w:t>Before</w:t>
      </w:r>
      <w:r w:rsidRPr="00843A5F">
        <w:rPr>
          <w:b/>
        </w:rPr>
        <w:t xml:space="preserve"> the</w:t>
      </w:r>
    </w:p>
    <w:p w:rsidR="005B4F0E" w:rsidRPr="00843A5F" w:rsidP="005B4F0E" w14:paraId="042E7859" w14:textId="77777777">
      <w:pPr>
        <w:pStyle w:val="StyleBoldCentered"/>
      </w:pPr>
      <w:r w:rsidRPr="00843A5F">
        <w:t>F</w:t>
      </w:r>
      <w:r w:rsidRPr="00843A5F">
        <w:rPr>
          <w:caps w:val="0"/>
        </w:rPr>
        <w:t>ederal Comm</w:t>
      </w:r>
      <w:bookmarkStart w:id="1" w:name="_GoBack"/>
      <w:bookmarkEnd w:id="1"/>
      <w:r w:rsidRPr="00843A5F">
        <w:rPr>
          <w:caps w:val="0"/>
        </w:rPr>
        <w:t>unications Commission</w:t>
      </w:r>
    </w:p>
    <w:p w:rsidR="005B4F0E" w:rsidRPr="00843A5F" w:rsidP="005B4F0E" w14:paraId="05CBB37F" w14:textId="77777777">
      <w:pPr>
        <w:pStyle w:val="StyleBoldCentered"/>
      </w:pPr>
      <w:r w:rsidRPr="00843A5F">
        <w:rPr>
          <w:caps w:val="0"/>
        </w:rPr>
        <w:t>Washington, DC 20554</w:t>
      </w:r>
    </w:p>
    <w:p w:rsidR="005B4F0E" w:rsidRPr="00843A5F" w:rsidP="005B4F0E" w14:paraId="72B1B559" w14:textId="77777777"/>
    <w:tbl>
      <w:tblPr>
        <w:tblW w:w="9576" w:type="dxa"/>
        <w:tblLayout w:type="fixed"/>
        <w:tblLook w:val="0000"/>
      </w:tblPr>
      <w:tblGrid>
        <w:gridCol w:w="4698"/>
        <w:gridCol w:w="630"/>
        <w:gridCol w:w="4248"/>
      </w:tblGrid>
      <w:tr w14:paraId="7CA8426B" w14:textId="77777777" w:rsidTr="00051558">
        <w:tblPrEx>
          <w:tblW w:w="9576" w:type="dxa"/>
          <w:tblLayout w:type="fixed"/>
          <w:tblLook w:val="0000"/>
        </w:tblPrEx>
        <w:trPr>
          <w:trHeight w:val="2043"/>
        </w:trPr>
        <w:tc>
          <w:tcPr>
            <w:tcW w:w="4698" w:type="dxa"/>
          </w:tcPr>
          <w:p w:rsidR="005B4F0E" w:rsidRPr="00843A5F" w:rsidP="008048A6" w14:paraId="26870999" w14:textId="77777777">
            <w:pPr>
              <w:tabs>
                <w:tab w:val="center" w:pos="4680"/>
              </w:tabs>
              <w:suppressAutoHyphens/>
              <w:rPr>
                <w:spacing w:val="-2"/>
              </w:rPr>
            </w:pPr>
            <w:bookmarkStart w:id="2" w:name="_Hlk19545799"/>
            <w:r w:rsidRPr="00843A5F">
              <w:rPr>
                <w:spacing w:val="-2"/>
              </w:rPr>
              <w:t>In the Matter of</w:t>
            </w:r>
          </w:p>
          <w:p w:rsidR="005B4F0E" w:rsidRPr="00843A5F" w:rsidP="008048A6" w14:paraId="25880C93" w14:textId="77777777">
            <w:pPr>
              <w:tabs>
                <w:tab w:val="center" w:pos="4680"/>
              </w:tabs>
              <w:suppressAutoHyphens/>
              <w:rPr>
                <w:spacing w:val="-2"/>
              </w:rPr>
            </w:pPr>
          </w:p>
          <w:p w:rsidR="008A1C76" w:rsidRPr="007C0B39" w:rsidP="008048A6" w14:paraId="6F571CA5" w14:textId="77777777">
            <w:pPr>
              <w:tabs>
                <w:tab w:val="center" w:pos="4680"/>
              </w:tabs>
              <w:suppressAutoHyphens/>
              <w:rPr>
                <w:spacing w:val="-2"/>
              </w:rPr>
            </w:pPr>
            <w:r>
              <w:rPr>
                <w:color w:val="000000" w:themeColor="text1"/>
                <w:spacing w:val="-2"/>
              </w:rPr>
              <w:t>Daytona Aircraft Services, Inc.</w:t>
            </w:r>
          </w:p>
        </w:tc>
        <w:tc>
          <w:tcPr>
            <w:tcW w:w="630" w:type="dxa"/>
          </w:tcPr>
          <w:p w:rsidR="005B4F0E" w:rsidRPr="007C0B39" w:rsidP="008048A6" w14:paraId="7BF2DD73" w14:textId="77777777">
            <w:pPr>
              <w:tabs>
                <w:tab w:val="center" w:pos="4680"/>
              </w:tabs>
              <w:suppressAutoHyphens/>
              <w:rPr>
                <w:b/>
                <w:spacing w:val="-2"/>
              </w:rPr>
            </w:pPr>
            <w:r w:rsidRPr="007C0B39">
              <w:rPr>
                <w:b/>
                <w:spacing w:val="-2"/>
              </w:rPr>
              <w:t>)</w:t>
            </w:r>
          </w:p>
          <w:p w:rsidR="005B4F0E" w:rsidRPr="007C0B39" w:rsidP="008048A6" w14:paraId="2F267A31" w14:textId="77777777">
            <w:pPr>
              <w:tabs>
                <w:tab w:val="center" w:pos="4680"/>
              </w:tabs>
              <w:suppressAutoHyphens/>
              <w:rPr>
                <w:b/>
                <w:spacing w:val="-2"/>
              </w:rPr>
            </w:pPr>
            <w:r w:rsidRPr="007C0B39">
              <w:rPr>
                <w:b/>
                <w:spacing w:val="-2"/>
              </w:rPr>
              <w:t>)</w:t>
            </w:r>
          </w:p>
          <w:p w:rsidR="005B4F0E" w:rsidRPr="007C0B39" w:rsidP="008048A6" w14:paraId="722A758D" w14:textId="77777777">
            <w:pPr>
              <w:tabs>
                <w:tab w:val="center" w:pos="4680"/>
              </w:tabs>
              <w:suppressAutoHyphens/>
              <w:rPr>
                <w:b/>
                <w:spacing w:val="-2"/>
              </w:rPr>
            </w:pPr>
            <w:r w:rsidRPr="007C0B39">
              <w:rPr>
                <w:b/>
                <w:spacing w:val="-2"/>
              </w:rPr>
              <w:t>)</w:t>
            </w:r>
          </w:p>
          <w:p w:rsidR="005B4F0E" w:rsidRPr="007C0B39" w:rsidP="008048A6" w14:paraId="61EC9490" w14:textId="77777777">
            <w:pPr>
              <w:tabs>
                <w:tab w:val="center" w:pos="4680"/>
              </w:tabs>
              <w:suppressAutoHyphens/>
              <w:rPr>
                <w:b/>
                <w:spacing w:val="-2"/>
              </w:rPr>
            </w:pPr>
            <w:r w:rsidRPr="007C0B39">
              <w:rPr>
                <w:b/>
                <w:spacing w:val="-2"/>
              </w:rPr>
              <w:t>)</w:t>
            </w:r>
          </w:p>
          <w:p w:rsidR="005B4F0E" w:rsidRPr="007C0B39" w:rsidP="00486AAF" w14:paraId="4C0C3958" w14:textId="77777777">
            <w:pPr>
              <w:tabs>
                <w:tab w:val="center" w:pos="4680"/>
              </w:tabs>
              <w:suppressAutoHyphens/>
              <w:rPr>
                <w:b/>
                <w:spacing w:val="-2"/>
              </w:rPr>
            </w:pPr>
            <w:r w:rsidRPr="007C0B39">
              <w:rPr>
                <w:b/>
                <w:spacing w:val="-2"/>
              </w:rPr>
              <w:t>)</w:t>
            </w:r>
          </w:p>
          <w:p w:rsidR="00302835" w:rsidRPr="007C0B39" w:rsidP="00486AAF" w14:paraId="0C00C76E" w14:textId="77777777">
            <w:pPr>
              <w:tabs>
                <w:tab w:val="center" w:pos="4680"/>
              </w:tabs>
              <w:suppressAutoHyphens/>
              <w:rPr>
                <w:b/>
                <w:spacing w:val="-2"/>
              </w:rPr>
            </w:pPr>
            <w:r w:rsidRPr="007C0B39">
              <w:rPr>
                <w:b/>
                <w:spacing w:val="-2"/>
              </w:rPr>
              <w:t>)</w:t>
            </w:r>
          </w:p>
          <w:p w:rsidR="00076C13" w:rsidRPr="007C0B39" w:rsidP="00486AAF" w14:paraId="14EF6E00" w14:textId="77777777">
            <w:pPr>
              <w:tabs>
                <w:tab w:val="center" w:pos="4680"/>
              </w:tabs>
              <w:suppressAutoHyphens/>
              <w:rPr>
                <w:b/>
                <w:spacing w:val="-2"/>
              </w:rPr>
            </w:pPr>
            <w:r w:rsidRPr="007C0B39">
              <w:rPr>
                <w:b/>
                <w:spacing w:val="-2"/>
              </w:rPr>
              <w:t>)</w:t>
            </w:r>
          </w:p>
          <w:p w:rsidR="00302835" w:rsidRPr="007C0B39" w:rsidP="00486AAF" w14:paraId="405BC1D4" w14:textId="77777777">
            <w:pPr>
              <w:tabs>
                <w:tab w:val="center" w:pos="4680"/>
              </w:tabs>
              <w:suppressAutoHyphens/>
              <w:rPr>
                <w:spacing w:val="-2"/>
              </w:rPr>
            </w:pPr>
          </w:p>
        </w:tc>
        <w:tc>
          <w:tcPr>
            <w:tcW w:w="4248" w:type="dxa"/>
          </w:tcPr>
          <w:p w:rsidR="00843A5F" w:rsidP="00076C13" w14:paraId="1B27B4F7" w14:textId="77777777">
            <w:pPr>
              <w:tabs>
                <w:tab w:val="center" w:pos="4680"/>
              </w:tabs>
              <w:suppressAutoHyphens/>
              <w:ind w:left="432"/>
              <w:rPr>
                <w:spacing w:val="-2"/>
              </w:rPr>
            </w:pPr>
          </w:p>
          <w:p w:rsidR="00843A5F" w:rsidP="00076C13" w14:paraId="5D561E20" w14:textId="77777777">
            <w:pPr>
              <w:tabs>
                <w:tab w:val="center" w:pos="4680"/>
              </w:tabs>
              <w:suppressAutoHyphens/>
              <w:ind w:left="432"/>
              <w:rPr>
                <w:spacing w:val="-2"/>
              </w:rPr>
            </w:pPr>
          </w:p>
          <w:p w:rsidR="005B4F0E" w:rsidRPr="007C0B39" w:rsidP="00076C13" w14:paraId="4BCEACE2" w14:textId="77777777">
            <w:pPr>
              <w:tabs>
                <w:tab w:val="center" w:pos="4680"/>
              </w:tabs>
              <w:suppressAutoHyphens/>
              <w:ind w:left="432"/>
              <w:rPr>
                <w:spacing w:val="-2"/>
              </w:rPr>
            </w:pPr>
            <w:r w:rsidRPr="007C0B39">
              <w:rPr>
                <w:spacing w:val="-2"/>
              </w:rPr>
              <w:t xml:space="preserve">File No.:  </w:t>
            </w:r>
            <w:bookmarkStart w:id="3" w:name="_Hlk14427617"/>
            <w:r w:rsidRPr="001172CB" w:rsidR="00787390">
              <w:rPr>
                <w:bCs/>
              </w:rPr>
              <w:t>E</w:t>
            </w:r>
            <w:r w:rsidRPr="001172CB" w:rsidR="00787390">
              <w:rPr>
                <w:color w:val="000000" w:themeColor="text1"/>
                <w:spacing w:val="-2"/>
              </w:rPr>
              <w:t>B-FIELDSCR-18-00027808</w:t>
            </w:r>
            <w:bookmarkEnd w:id="3"/>
          </w:p>
          <w:p w:rsidR="00C43E4A" w:rsidRPr="007C0B39" w:rsidP="00076C13" w14:paraId="52CB2C39" w14:textId="429B8BE2">
            <w:pPr>
              <w:ind w:left="432"/>
              <w:rPr>
                <w:spacing w:val="-2"/>
              </w:rPr>
            </w:pPr>
            <w:r w:rsidRPr="007C0B39">
              <w:rPr>
                <w:spacing w:val="-2"/>
              </w:rPr>
              <w:t xml:space="preserve">Acct. No.: </w:t>
            </w:r>
            <w:r w:rsidR="008542CC">
              <w:t>201932020007</w:t>
            </w:r>
          </w:p>
          <w:p w:rsidR="005B4F0E" w:rsidRPr="002755D1" w:rsidP="00076C13" w14:paraId="576C638B" w14:textId="77777777">
            <w:pPr>
              <w:ind w:left="432"/>
              <w:rPr>
                <w:spacing w:val="-2"/>
              </w:rPr>
            </w:pPr>
          </w:p>
          <w:p w:rsidR="005B4F0E" w:rsidRPr="007C0B39" w:rsidP="00076C13" w14:paraId="7433A75B" w14:textId="77777777">
            <w:pPr>
              <w:tabs>
                <w:tab w:val="center" w:pos="4680"/>
              </w:tabs>
              <w:suppressAutoHyphens/>
              <w:ind w:left="432"/>
              <w:rPr>
                <w:spacing w:val="-2"/>
              </w:rPr>
            </w:pPr>
            <w:r w:rsidRPr="007C0B39">
              <w:t>FRN</w:t>
            </w:r>
            <w:r w:rsidRPr="007C0B39">
              <w:t xml:space="preserve">:  </w:t>
            </w:r>
            <w:r w:rsidR="00DC1E8C">
              <w:rPr>
                <w:color w:val="000000" w:themeColor="text1"/>
                <w:spacing w:val="-2"/>
              </w:rPr>
              <w:t>0027892959</w:t>
            </w:r>
          </w:p>
        </w:tc>
      </w:tr>
    </w:tbl>
    <w:bookmarkEnd w:id="2"/>
    <w:p w:rsidR="00064ADC" w:rsidRPr="007C0B39" w:rsidP="00FD0F9C" w14:paraId="5E090685" w14:textId="77777777">
      <w:pPr>
        <w:pStyle w:val="StyleBoldCentered"/>
      </w:pPr>
      <w:r w:rsidRPr="007C0B39">
        <w:t>CONSENT DECREE</w:t>
      </w:r>
    </w:p>
    <w:p w:rsidR="00064ADC" w:rsidRPr="007C0B39" w:rsidP="00064ADC" w14:paraId="1B4BFBB4" w14:textId="77777777">
      <w:pPr>
        <w:pStyle w:val="StyleBoldCentered"/>
      </w:pPr>
    </w:p>
    <w:p w:rsidR="00E02214" w:rsidRPr="00E23DF2" w:rsidP="00ED419F" w14:paraId="4D03E4A2" w14:textId="4B5816E3">
      <w:pPr>
        <w:pStyle w:val="ParaNum"/>
      </w:pPr>
      <w:r>
        <w:t xml:space="preserve">The Federal Communications Commission is committed to protecting Global Positioning System (GPS) operations that are used for authorized navigation and aviation communications from harmful interference.  </w:t>
      </w:r>
      <w:r w:rsidR="007353DC">
        <w:t>GPS operations are used extensively in aviation for navigation and interference to this service creates potential public safety hazard</w:t>
      </w:r>
      <w:r w:rsidR="00D55BA2">
        <w:t>s</w:t>
      </w:r>
      <w:r w:rsidR="007353DC">
        <w:t xml:space="preserve"> to aviation communications</w:t>
      </w:r>
      <w:r w:rsidR="002D08DD">
        <w:t>,</w:t>
      </w:r>
      <w:r w:rsidR="007353DC">
        <w:t xml:space="preserve"> as well as </w:t>
      </w:r>
      <w:r w:rsidR="002D08DD">
        <w:t xml:space="preserve">air and </w:t>
      </w:r>
      <w:r w:rsidR="007353DC">
        <w:t xml:space="preserve">ground-based transportation.  </w:t>
      </w:r>
      <w:r w:rsidRPr="007C0B39" w:rsidR="00BD08D2">
        <w:t xml:space="preserve">The </w:t>
      </w:r>
      <w:r w:rsidR="007353DC">
        <w:t xml:space="preserve">FCC </w:t>
      </w:r>
      <w:r w:rsidRPr="007C0B39" w:rsidR="00BD08D2">
        <w:t>Enforcement Bureau and</w:t>
      </w:r>
      <w:r w:rsidRPr="007C0B39" w:rsidR="00302835">
        <w:t xml:space="preserve"> </w:t>
      </w:r>
      <w:bookmarkStart w:id="4" w:name="_Hlk19545975"/>
      <w:r w:rsidR="00131257">
        <w:rPr>
          <w:color w:val="000000" w:themeColor="text1"/>
          <w:spacing w:val="-2"/>
          <w:szCs w:val="22"/>
        </w:rPr>
        <w:t>Daytona Aircraft Services, Inc.</w:t>
      </w:r>
      <w:bookmarkEnd w:id="4"/>
      <w:r w:rsidRPr="007C0B39" w:rsidR="00BD08D2">
        <w:t xml:space="preserve">, by their authorized representatives, hereby enter into this Consent Decree for the purpose of terminating the </w:t>
      </w:r>
      <w:r w:rsidRPr="007C0B39" w:rsidR="00FD0F9C">
        <w:t xml:space="preserve">Enforcement </w:t>
      </w:r>
      <w:r w:rsidRPr="007C0B39" w:rsidR="00B709FD">
        <w:t xml:space="preserve">Bureau’s </w:t>
      </w:r>
      <w:r w:rsidRPr="007C0B39" w:rsidR="00D65117">
        <w:t xml:space="preserve">investigation </w:t>
      </w:r>
      <w:bookmarkStart w:id="5" w:name="_Hlk19870405"/>
      <w:r w:rsidRPr="007C0B39" w:rsidR="00D65117">
        <w:t>into</w:t>
      </w:r>
      <w:r w:rsidRPr="007C0B39" w:rsidR="00BD08D2">
        <w:t xml:space="preserve"> </w:t>
      </w:r>
      <w:r w:rsidRPr="007C0B39" w:rsidR="00073450">
        <w:t>whether</w:t>
      </w:r>
      <w:r w:rsidRPr="007C0B39" w:rsidR="00EF5FE2">
        <w:t xml:space="preserve"> </w:t>
      </w:r>
      <w:r w:rsidR="00131257">
        <w:rPr>
          <w:color w:val="000000" w:themeColor="text1"/>
          <w:spacing w:val="-2"/>
          <w:szCs w:val="22"/>
        </w:rPr>
        <w:t>Daytona Aircraft Services, Inc.</w:t>
      </w:r>
      <w:r w:rsidRPr="007C0B39" w:rsidR="00131257">
        <w:t xml:space="preserve"> </w:t>
      </w:r>
      <w:r w:rsidRPr="007C0B39" w:rsidR="00073450">
        <w:t>violated</w:t>
      </w:r>
      <w:r w:rsidRPr="007C0B39" w:rsidR="00EF5FE2">
        <w:t xml:space="preserve"> </w:t>
      </w:r>
      <w:r w:rsidR="00131257">
        <w:t>section 301 of the Communications Act of 1934, as amended</w:t>
      </w:r>
      <w:r w:rsidR="00235429">
        <w:t>,</w:t>
      </w:r>
      <w:r w:rsidR="00131257">
        <w:t xml:space="preserve"> </w:t>
      </w:r>
      <w:r w:rsidR="00235429">
        <w:t xml:space="preserve">and Commission rules </w:t>
      </w:r>
      <w:r w:rsidR="0099313B">
        <w:rPr>
          <w:szCs w:val="22"/>
        </w:rPr>
        <w:t>by</w:t>
      </w:r>
      <w:r w:rsidRPr="007C0B39" w:rsidR="00EF5FE2">
        <w:rPr>
          <w:szCs w:val="22"/>
        </w:rPr>
        <w:t xml:space="preserve"> </w:t>
      </w:r>
      <w:bookmarkStart w:id="6" w:name="_Hlk19546027"/>
      <w:r w:rsidR="00131257">
        <w:t xml:space="preserve">operating two </w:t>
      </w:r>
      <w:r w:rsidR="006E738A">
        <w:t xml:space="preserve">GPS </w:t>
      </w:r>
      <w:r w:rsidR="0078715B">
        <w:t>re-radiator</w:t>
      </w:r>
      <w:r w:rsidR="00CA43CD">
        <w:t>s</w:t>
      </w:r>
      <w:r w:rsidR="0078715B">
        <w:t xml:space="preserve"> </w:t>
      </w:r>
      <w:r w:rsidR="00131257">
        <w:t xml:space="preserve">without a Commission license </w:t>
      </w:r>
      <w:r w:rsidR="00235429">
        <w:t xml:space="preserve">and causing </w:t>
      </w:r>
      <w:r w:rsidR="00063226">
        <w:t xml:space="preserve">harmful </w:t>
      </w:r>
      <w:r w:rsidR="00131257">
        <w:t>interference to</w:t>
      </w:r>
      <w:r w:rsidR="00981A06">
        <w:t xml:space="preserve"> another licensee and</w:t>
      </w:r>
      <w:r w:rsidR="00131257">
        <w:t xml:space="preserve"> nearby aircraft at the Daytona Beach International Airport, Daytona Beach, Florida</w:t>
      </w:r>
      <w:bookmarkEnd w:id="6"/>
      <w:r w:rsidRPr="007C0B39" w:rsidR="00BD08D2">
        <w:t>.</w:t>
      </w:r>
      <w:bookmarkEnd w:id="5"/>
      <w:r w:rsidR="006A5BB3">
        <w:t xml:space="preserve">  </w:t>
      </w:r>
      <w:r w:rsidR="00875221">
        <w:t>T</w:t>
      </w:r>
      <w:r w:rsidR="006A5BB3">
        <w:t>o resolve this matter</w:t>
      </w:r>
      <w:r w:rsidR="00D55BA2">
        <w:t>,</w:t>
      </w:r>
      <w:r w:rsidR="006A5BB3">
        <w:t xml:space="preserve"> </w:t>
      </w:r>
      <w:r w:rsidR="00131257">
        <w:rPr>
          <w:color w:val="000000" w:themeColor="text1"/>
          <w:spacing w:val="-2"/>
          <w:szCs w:val="22"/>
        </w:rPr>
        <w:t xml:space="preserve">Daytona Aircraft </w:t>
      </w:r>
      <w:r w:rsidR="000178C1">
        <w:rPr>
          <w:color w:val="000000" w:themeColor="text1"/>
          <w:spacing w:val="-2"/>
          <w:szCs w:val="22"/>
        </w:rPr>
        <w:t>Ser</w:t>
      </w:r>
      <w:r w:rsidRPr="00E23DF2" w:rsidR="000178C1">
        <w:rPr>
          <w:spacing w:val="-2"/>
          <w:szCs w:val="22"/>
        </w:rPr>
        <w:t xml:space="preserve">vices, Inc. admits that it operated two GPS </w:t>
      </w:r>
      <w:r w:rsidRPr="00E23DF2" w:rsidR="00F16D34">
        <w:t>re-radiator</w:t>
      </w:r>
      <w:r w:rsidRPr="00E23DF2" w:rsidR="00CA43CD">
        <w:t>s</w:t>
      </w:r>
      <w:r w:rsidRPr="00E23DF2" w:rsidR="000178C1">
        <w:rPr>
          <w:spacing w:val="-2"/>
          <w:szCs w:val="22"/>
        </w:rPr>
        <w:t xml:space="preserve"> without Commission authorization</w:t>
      </w:r>
      <w:r w:rsidRPr="00E23DF2" w:rsidR="00063226">
        <w:rPr>
          <w:spacing w:val="-2"/>
          <w:szCs w:val="22"/>
        </w:rPr>
        <w:t xml:space="preserve"> and caused harmful interference</w:t>
      </w:r>
      <w:r w:rsidRPr="00E23DF2" w:rsidR="000178C1">
        <w:rPr>
          <w:spacing w:val="-2"/>
          <w:szCs w:val="22"/>
        </w:rPr>
        <w:t xml:space="preserve">, </w:t>
      </w:r>
      <w:r w:rsidRPr="00E23DF2" w:rsidR="008263D9">
        <w:t xml:space="preserve">agrees to implement a compliance plan to ensure these violations do not recur in the future, </w:t>
      </w:r>
      <w:r w:rsidRPr="00E23DF2" w:rsidR="006A5BB3">
        <w:t xml:space="preserve">and </w:t>
      </w:r>
      <w:r w:rsidRPr="00E23DF2" w:rsidR="008263D9">
        <w:t>agrees to</w:t>
      </w:r>
      <w:r w:rsidRPr="00E23DF2" w:rsidR="00171647">
        <w:t xml:space="preserve"> </w:t>
      </w:r>
      <w:r w:rsidRPr="00E23DF2" w:rsidR="006A5BB3">
        <w:t>pay a $</w:t>
      </w:r>
      <w:r w:rsidRPr="00E23DF2" w:rsidR="00E55366">
        <w:t>14</w:t>
      </w:r>
      <w:r w:rsidRPr="00E23DF2" w:rsidR="00131257">
        <w:t>,</w:t>
      </w:r>
      <w:r w:rsidRPr="00E23DF2" w:rsidR="00E55366">
        <w:t>000</w:t>
      </w:r>
      <w:r w:rsidRPr="00E23DF2" w:rsidR="006A5BB3">
        <w:t xml:space="preserve"> civil penalty.</w:t>
      </w:r>
    </w:p>
    <w:p w:rsidR="00BD08D2" w:rsidRPr="007C0B39" w:rsidP="00E02214" w14:paraId="2966F631" w14:textId="77777777">
      <w:pPr>
        <w:pStyle w:val="Heading1"/>
      </w:pPr>
      <w:r w:rsidRPr="007C0B39">
        <w:t>DEFINITIONS</w:t>
      </w:r>
    </w:p>
    <w:p w:rsidR="00BD08D2" w:rsidRPr="007C0B39" w:rsidP="00ED419F" w14:paraId="6DFF7962" w14:textId="77777777">
      <w:pPr>
        <w:pStyle w:val="ParaNum"/>
      </w:pPr>
      <w:r w:rsidRPr="007C0B39">
        <w:t>For the purposes of this Consent Decree, the following definitions shall apply:</w:t>
      </w:r>
    </w:p>
    <w:p w:rsidR="00BD08D2" w:rsidRPr="007C0B39" w:rsidP="00EF1B1B" w14:paraId="7CE09EA8" w14:textId="77777777">
      <w:pPr>
        <w:numPr>
          <w:ilvl w:val="0"/>
          <w:numId w:val="5"/>
        </w:numPr>
        <w:tabs>
          <w:tab w:val="clear" w:pos="1224"/>
        </w:tabs>
        <w:spacing w:after="120"/>
        <w:ind w:left="1890"/>
      </w:pPr>
      <w:r w:rsidRPr="007C0B39">
        <w:t>“Act”</w:t>
      </w:r>
      <w:r w:rsidRPr="007C0B39">
        <w:rPr>
          <w:rStyle w:val="ParanumChar"/>
        </w:rPr>
        <w:t xml:space="preserve"> </w:t>
      </w:r>
      <w:r w:rsidRPr="007C0B39">
        <w:t>means the Communications Act of 1934, as amended</w:t>
      </w:r>
      <w:r w:rsidR="00610208">
        <w:t>.</w:t>
      </w:r>
      <w:r>
        <w:rPr>
          <w:rStyle w:val="FootnoteReference"/>
        </w:rPr>
        <w:footnoteReference w:id="7"/>
      </w:r>
    </w:p>
    <w:p w:rsidR="00BD08D2" w:rsidRPr="007C0B39" w:rsidP="00EF1B1B" w14:paraId="50338F30" w14:textId="77777777">
      <w:pPr>
        <w:numPr>
          <w:ilvl w:val="0"/>
          <w:numId w:val="5"/>
        </w:numPr>
        <w:tabs>
          <w:tab w:val="clear" w:pos="1224"/>
        </w:tabs>
        <w:spacing w:after="120"/>
        <w:ind w:left="1890"/>
      </w:pPr>
      <w:r w:rsidRPr="007C0B39">
        <w:t>“Adopting</w:t>
      </w:r>
      <w:r w:rsidRPr="007C0B39" w:rsidR="00246786">
        <w:t xml:space="preserve"> Order” means an o</w:t>
      </w:r>
      <w:r w:rsidRPr="007C0B39">
        <w:t>rder of the Bureau adopting the terms of this Consent Decree without change, addition, deletion, or modification.</w:t>
      </w:r>
    </w:p>
    <w:p w:rsidR="00BD08D2" w:rsidRPr="007C0B39" w:rsidP="00EF1B1B" w14:paraId="6508FD86" w14:textId="77777777">
      <w:pPr>
        <w:numPr>
          <w:ilvl w:val="0"/>
          <w:numId w:val="5"/>
        </w:numPr>
        <w:tabs>
          <w:tab w:val="clear" w:pos="1224"/>
        </w:tabs>
        <w:spacing w:after="120"/>
        <w:ind w:left="1890"/>
      </w:pPr>
      <w:r w:rsidRPr="007C0B39">
        <w:t>“Bureau” means the Enforcement Bureau of the Federal Communications Commission.</w:t>
      </w:r>
    </w:p>
    <w:p w:rsidR="00BD08D2" w:rsidRPr="007C0B39" w:rsidP="00EF1B1B" w14:paraId="24F2FCC3" w14:textId="77777777">
      <w:pPr>
        <w:numPr>
          <w:ilvl w:val="0"/>
          <w:numId w:val="5"/>
        </w:numPr>
        <w:tabs>
          <w:tab w:val="clear" w:pos="1224"/>
        </w:tabs>
        <w:spacing w:after="120"/>
        <w:ind w:left="1890"/>
      </w:pPr>
      <w:r w:rsidRPr="007C0B39">
        <w:t>“Commission” and “FCC” mean the Federal Communications Commission and all of its bureaus and offices.</w:t>
      </w:r>
    </w:p>
    <w:p w:rsidR="00BD08D2" w:rsidRPr="007C0B39" w:rsidP="00EF1B1B" w14:paraId="18D77AB7" w14:textId="77777777">
      <w:pPr>
        <w:numPr>
          <w:ilvl w:val="0"/>
          <w:numId w:val="5"/>
        </w:numPr>
        <w:tabs>
          <w:tab w:val="clear" w:pos="1224"/>
        </w:tabs>
        <w:spacing w:after="120"/>
        <w:ind w:left="1890"/>
      </w:pPr>
      <w:r w:rsidRPr="007C0B39">
        <w:t>“Communications Laws” means collectively, the Act, the Rules, and the published and promulgated orders and decision</w:t>
      </w:r>
      <w:r w:rsidRPr="007C0B39" w:rsidR="00302835">
        <w:t xml:space="preserve">s of the Commission to which </w:t>
      </w:r>
      <w:r w:rsidR="00131257">
        <w:rPr>
          <w:color w:val="000000" w:themeColor="text1"/>
          <w:spacing w:val="-2"/>
        </w:rPr>
        <w:t xml:space="preserve">Daytona Aircraft </w:t>
      </w:r>
      <w:r w:rsidRPr="007C0B39">
        <w:t>is subject by vi</w:t>
      </w:r>
      <w:r w:rsidRPr="007C0B39" w:rsidR="00246786">
        <w:t>rtue of its business activities</w:t>
      </w:r>
      <w:r w:rsidRPr="007C0B39" w:rsidR="008155A1">
        <w:t xml:space="preserve">, including but not limited to the </w:t>
      </w:r>
      <w:r w:rsidR="008F2140">
        <w:t>Licensing</w:t>
      </w:r>
      <w:r w:rsidRPr="007C0B39" w:rsidR="008155A1">
        <w:t xml:space="preserve"> Rules</w:t>
      </w:r>
      <w:r w:rsidRPr="007C0B39">
        <w:t>.</w:t>
      </w:r>
    </w:p>
    <w:p w:rsidR="00BD08D2" w:rsidRPr="007C0B39" w:rsidP="00EF1B1B" w14:paraId="1D8B88F6" w14:textId="14EBA8B8">
      <w:pPr>
        <w:numPr>
          <w:ilvl w:val="0"/>
          <w:numId w:val="5"/>
        </w:numPr>
        <w:tabs>
          <w:tab w:val="clear" w:pos="1224"/>
        </w:tabs>
        <w:spacing w:after="120"/>
        <w:ind w:left="1890"/>
      </w:pPr>
      <w:r w:rsidRPr="007C0B39">
        <w:t>“Compliance Plan” means the compliance obligations</w:t>
      </w:r>
      <w:r w:rsidRPr="007C0B39" w:rsidR="008155A1">
        <w:t xml:space="preserve">, </w:t>
      </w:r>
      <w:r w:rsidRPr="007C0B39">
        <w:t>program</w:t>
      </w:r>
      <w:r w:rsidRPr="007C0B39" w:rsidR="008155A1">
        <w:t>, and procedures</w:t>
      </w:r>
      <w:r w:rsidRPr="007C0B39" w:rsidR="00BC7821">
        <w:t xml:space="preserve"> d</w:t>
      </w:r>
      <w:r w:rsidRPr="007C0B39">
        <w:t>escribed in this Consent Decree at paragraph</w:t>
      </w:r>
      <w:r w:rsidRPr="007C0B39" w:rsidR="00FB39CB">
        <w:t xml:space="preserve"> </w:t>
      </w:r>
      <w:r w:rsidR="00D357D9">
        <w:fldChar w:fldCharType="begin"/>
      </w:r>
      <w:r w:rsidR="00D357D9">
        <w:instrText xml:space="preserve"> REF _Ref357521857 \r \h </w:instrText>
      </w:r>
      <w:r w:rsidR="00D357D9">
        <w:fldChar w:fldCharType="separate"/>
      </w:r>
      <w:r w:rsidR="00721C24">
        <w:t>13</w:t>
      </w:r>
      <w:r w:rsidR="00D357D9">
        <w:fldChar w:fldCharType="end"/>
      </w:r>
      <w:r w:rsidRPr="007C0B39">
        <w:t>.</w:t>
      </w:r>
    </w:p>
    <w:p w:rsidR="00BD08D2" w:rsidRPr="007C0B39" w:rsidP="000A4512" w14:paraId="0D120DFA" w14:textId="77777777">
      <w:pPr>
        <w:widowControl/>
        <w:numPr>
          <w:ilvl w:val="0"/>
          <w:numId w:val="5"/>
        </w:numPr>
        <w:tabs>
          <w:tab w:val="clear" w:pos="1224"/>
        </w:tabs>
        <w:spacing w:after="120"/>
        <w:ind w:left="1886"/>
      </w:pPr>
      <w:r w:rsidRPr="007C0B39">
        <w:t>“Covered Employees” me</w:t>
      </w:r>
      <w:r w:rsidRPr="007C0B39" w:rsidR="00FB39CB">
        <w:t xml:space="preserve">ans all employees and agents of </w:t>
      </w:r>
      <w:r w:rsidR="00131257">
        <w:rPr>
          <w:color w:val="000000" w:themeColor="text1"/>
          <w:spacing w:val="-2"/>
        </w:rPr>
        <w:t>Daytona Aircraft</w:t>
      </w:r>
      <w:r w:rsidRPr="007C0B39" w:rsidR="00FB39CB">
        <w:t xml:space="preserve"> </w:t>
      </w:r>
      <w:r w:rsidRPr="007C0B39">
        <w:t>who perform, or supervise, oversee, or manage the performance of, duties that relate to</w:t>
      </w:r>
      <w:r w:rsidRPr="00131257" w:rsidR="00131257">
        <w:rPr>
          <w:color w:val="000000" w:themeColor="text1"/>
          <w:spacing w:val="-2"/>
        </w:rPr>
        <w:t xml:space="preserve"> </w:t>
      </w:r>
      <w:r w:rsidR="00131257">
        <w:rPr>
          <w:color w:val="000000" w:themeColor="text1"/>
          <w:spacing w:val="-2"/>
        </w:rPr>
        <w:t>Daytona Aircraft</w:t>
      </w:r>
      <w:r w:rsidRPr="007C0B39">
        <w:t xml:space="preserve">’s responsibilities under the Communications Laws, including the </w:t>
      </w:r>
      <w:r w:rsidR="008F2140">
        <w:t>Licensing</w:t>
      </w:r>
      <w:r w:rsidRPr="007C0B39" w:rsidR="00FB39CB">
        <w:t xml:space="preserve"> </w:t>
      </w:r>
      <w:r w:rsidRPr="007C0B39">
        <w:t>Rules.</w:t>
      </w:r>
    </w:p>
    <w:p w:rsidR="00131257" w:rsidRPr="007C0B39" w:rsidP="00131257" w14:paraId="08AEE3AD" w14:textId="77777777">
      <w:pPr>
        <w:numPr>
          <w:ilvl w:val="0"/>
          <w:numId w:val="5"/>
        </w:numPr>
        <w:tabs>
          <w:tab w:val="clear" w:pos="1224"/>
        </w:tabs>
        <w:spacing w:after="120"/>
        <w:ind w:left="1890"/>
      </w:pPr>
      <w:r w:rsidRPr="007C0B39">
        <w:t>“</w:t>
      </w:r>
      <w:r>
        <w:t>Daytona Aircraft</w:t>
      </w:r>
      <w:r w:rsidR="000C3ABA">
        <w:t>”</w:t>
      </w:r>
      <w:r w:rsidRPr="007C0B39">
        <w:t xml:space="preserve"> </w:t>
      </w:r>
      <w:r w:rsidRPr="00C30E4C">
        <w:t xml:space="preserve">or </w:t>
      </w:r>
      <w:r w:rsidR="000C3ABA">
        <w:t>“</w:t>
      </w:r>
      <w:r w:rsidRPr="00C30E4C">
        <w:t>Company</w:t>
      </w:r>
      <w:r w:rsidRPr="007C0B39">
        <w:t xml:space="preserve">” means </w:t>
      </w:r>
      <w:r>
        <w:rPr>
          <w:color w:val="000000" w:themeColor="text1"/>
          <w:spacing w:val="-2"/>
        </w:rPr>
        <w:t>Daytona Aircraft Services, Inc.</w:t>
      </w:r>
      <w:r w:rsidRPr="007C0B39">
        <w:t xml:space="preserve"> and its affiliates, subsidiaries, predecessors-in-interest, and successors-in-interest.</w:t>
      </w:r>
    </w:p>
    <w:p w:rsidR="00BD08D2" w:rsidRPr="007C0B39" w:rsidP="00131257" w14:paraId="38610BA3" w14:textId="228850AC">
      <w:pPr>
        <w:numPr>
          <w:ilvl w:val="0"/>
          <w:numId w:val="5"/>
        </w:numPr>
        <w:tabs>
          <w:tab w:val="clear" w:pos="1224"/>
        </w:tabs>
        <w:spacing w:after="120"/>
        <w:ind w:left="1890"/>
      </w:pPr>
      <w:r w:rsidRPr="007C0B39">
        <w:t>“Effective</w:t>
      </w:r>
      <w:r w:rsidRPr="007C0B39" w:rsidR="00CE68FE">
        <w:t xml:space="preserve"> Date” means the date by</w:t>
      </w:r>
      <w:r w:rsidRPr="007C0B39" w:rsidR="00C04651">
        <w:t xml:space="preserve"> which </w:t>
      </w:r>
      <w:r w:rsidRPr="007C0B39" w:rsidR="00CE68FE">
        <w:t xml:space="preserve">both </w:t>
      </w:r>
      <w:r w:rsidRPr="007C0B39" w:rsidR="00C04651">
        <w:t xml:space="preserve">the Bureau </w:t>
      </w:r>
      <w:r w:rsidRPr="007C0B39" w:rsidR="00CE68FE">
        <w:t xml:space="preserve">and </w:t>
      </w:r>
      <w:r w:rsidR="00131257">
        <w:rPr>
          <w:color w:val="000000" w:themeColor="text1"/>
          <w:spacing w:val="-2"/>
        </w:rPr>
        <w:t xml:space="preserve">Daytona Aircraft </w:t>
      </w:r>
      <w:r w:rsidRPr="007C0B39" w:rsidR="00CE68FE">
        <w:t>have signed the Consent Decree</w:t>
      </w:r>
      <w:r w:rsidRPr="007C0B39" w:rsidR="00C04651">
        <w:t>.</w:t>
      </w:r>
    </w:p>
    <w:p w:rsidR="00BD08D2" w:rsidRPr="007C0B39" w:rsidP="003010FA" w14:paraId="7E0830FF" w14:textId="59B22B18">
      <w:pPr>
        <w:numPr>
          <w:ilvl w:val="0"/>
          <w:numId w:val="5"/>
        </w:numPr>
        <w:tabs>
          <w:tab w:val="clear" w:pos="1224"/>
        </w:tabs>
        <w:spacing w:after="120"/>
        <w:ind w:left="1890"/>
      </w:pPr>
      <w:r w:rsidRPr="007C0B39">
        <w:t>“Investigation” m</w:t>
      </w:r>
      <w:r w:rsidRPr="007C0B39" w:rsidR="00073450">
        <w:t>eans the investigation commenced</w:t>
      </w:r>
      <w:r w:rsidRPr="007C0B39">
        <w:t xml:space="preserve"> by the Bureau in </w:t>
      </w:r>
      <w:r w:rsidRPr="001172CB" w:rsidR="00131257">
        <w:rPr>
          <w:bCs/>
        </w:rPr>
        <w:t>E</w:t>
      </w:r>
      <w:r w:rsidRPr="001172CB" w:rsidR="00131257">
        <w:rPr>
          <w:color w:val="000000" w:themeColor="text1"/>
          <w:spacing w:val="-2"/>
        </w:rPr>
        <w:t>B-FIELDSCR-18-00027808</w:t>
      </w:r>
      <w:r w:rsidRPr="007C0B39" w:rsidR="00AD6D76">
        <w:t xml:space="preserve"> </w:t>
      </w:r>
      <w:r w:rsidRPr="007C0B39">
        <w:t xml:space="preserve">regarding </w:t>
      </w:r>
      <w:r w:rsidRPr="007C0B39" w:rsidR="00073450">
        <w:t xml:space="preserve">whether </w:t>
      </w:r>
      <w:r w:rsidR="00131257">
        <w:rPr>
          <w:color w:val="000000" w:themeColor="text1"/>
          <w:spacing w:val="-2"/>
        </w:rPr>
        <w:t xml:space="preserve">Daytona Aircraft </w:t>
      </w:r>
      <w:r w:rsidRPr="007C0B39" w:rsidR="00073450">
        <w:t xml:space="preserve">violated </w:t>
      </w:r>
      <w:r w:rsidR="006960E3">
        <w:t>the Licensing</w:t>
      </w:r>
      <w:r w:rsidRPr="007C0B39" w:rsidR="00AD6D76">
        <w:t xml:space="preserve"> Rules</w:t>
      </w:r>
      <w:r w:rsidRPr="007C0B39">
        <w:t>.</w:t>
      </w:r>
    </w:p>
    <w:p w:rsidR="00C30E4C" w:rsidRPr="007C0B39" w:rsidP="00C30E4C" w14:paraId="1B4C9D1A" w14:textId="31944B5B">
      <w:pPr>
        <w:numPr>
          <w:ilvl w:val="0"/>
          <w:numId w:val="5"/>
        </w:numPr>
        <w:tabs>
          <w:tab w:val="clear" w:pos="1224"/>
        </w:tabs>
        <w:spacing w:after="120"/>
        <w:ind w:left="1890"/>
      </w:pPr>
      <w:r w:rsidRPr="007C0B39">
        <w:t>“</w:t>
      </w:r>
      <w:r>
        <w:t>Licensing</w:t>
      </w:r>
      <w:r w:rsidRPr="007C0B39">
        <w:t xml:space="preserve"> Rules” means</w:t>
      </w:r>
      <w:r>
        <w:t xml:space="preserve"> section 301 of the Communications Act, as amended,</w:t>
      </w:r>
      <w:r w:rsidRPr="007C0B39">
        <w:t xml:space="preserve"> and other provisions of the Act, the Rules, and Commission orders related to </w:t>
      </w:r>
      <w:r w:rsidRPr="00695999">
        <w:t>us</w:t>
      </w:r>
      <w:r>
        <w:t>ing</w:t>
      </w:r>
      <w:r w:rsidRPr="00695999">
        <w:t xml:space="preserve"> or operat</w:t>
      </w:r>
      <w:r>
        <w:t>ing</w:t>
      </w:r>
      <w:r w:rsidRPr="00695999">
        <w:t xml:space="preserve"> radio</w:t>
      </w:r>
      <w:r>
        <w:t xml:space="preserve"> transmitters licensed or authorized by the FCC</w:t>
      </w:r>
      <w:r w:rsidRPr="007C0B39">
        <w:t>.</w:t>
      </w:r>
    </w:p>
    <w:p w:rsidR="00BD08D2" w:rsidRPr="007C0B39" w:rsidP="00C30E4C" w14:paraId="6533A8AA" w14:textId="6F461973">
      <w:pPr>
        <w:numPr>
          <w:ilvl w:val="0"/>
          <w:numId w:val="5"/>
        </w:numPr>
        <w:tabs>
          <w:tab w:val="clear" w:pos="1224"/>
        </w:tabs>
        <w:spacing w:after="120"/>
        <w:ind w:left="1890"/>
      </w:pPr>
      <w:r w:rsidRPr="007C0B39">
        <w:t>“Operating Procedures” mean</w:t>
      </w:r>
      <w:r w:rsidRPr="007C0B39" w:rsidR="003010FA">
        <w:t>s</w:t>
      </w:r>
      <w:r w:rsidRPr="007C0B39" w:rsidR="00683B2D">
        <w:t xml:space="preserve"> the standard</w:t>
      </w:r>
      <w:r w:rsidRPr="007C0B39">
        <w:t xml:space="preserve"> internal operating procedures and compliance pol</w:t>
      </w:r>
      <w:r w:rsidRPr="007C0B39" w:rsidR="00AD6D76">
        <w:t xml:space="preserve">icies established by </w:t>
      </w:r>
      <w:r w:rsidR="00131257">
        <w:rPr>
          <w:color w:val="000000" w:themeColor="text1"/>
          <w:spacing w:val="-2"/>
        </w:rPr>
        <w:t xml:space="preserve">Daytona Aircraft </w:t>
      </w:r>
      <w:r w:rsidRPr="007C0B39">
        <w:t>to implement the Compliance Plan.</w:t>
      </w:r>
    </w:p>
    <w:p w:rsidR="00BD08D2" w:rsidRPr="007C0B39" w:rsidP="00EF1B1B" w14:paraId="09DA60C5" w14:textId="77777777">
      <w:pPr>
        <w:numPr>
          <w:ilvl w:val="0"/>
          <w:numId w:val="5"/>
        </w:numPr>
        <w:tabs>
          <w:tab w:val="clear" w:pos="1224"/>
        </w:tabs>
        <w:spacing w:after="120"/>
        <w:ind w:left="1890"/>
      </w:pPr>
      <w:r w:rsidRPr="007C0B39">
        <w:t>“Parties” mean</w:t>
      </w:r>
      <w:r w:rsidRPr="007C0B39" w:rsidR="003010FA">
        <w:t>s</w:t>
      </w:r>
      <w:r w:rsidRPr="007C0B39">
        <w:t xml:space="preserve"> </w:t>
      </w:r>
      <w:r w:rsidR="00131257">
        <w:rPr>
          <w:color w:val="000000" w:themeColor="text1"/>
          <w:spacing w:val="-2"/>
        </w:rPr>
        <w:t>Daytona Aircraft Services, Inc.</w:t>
      </w:r>
      <w:r w:rsidRPr="007C0B39" w:rsidR="00AD6D76">
        <w:t xml:space="preserve"> </w:t>
      </w:r>
      <w:r w:rsidRPr="007C0B39">
        <w:t>and the Bureau, each of which is a “Party.”</w:t>
      </w:r>
    </w:p>
    <w:p w:rsidR="00BD08D2" w:rsidRPr="007C0B39" w:rsidP="00EF1B1B" w14:paraId="19BF2555" w14:textId="77777777">
      <w:pPr>
        <w:numPr>
          <w:ilvl w:val="0"/>
          <w:numId w:val="5"/>
        </w:numPr>
        <w:tabs>
          <w:tab w:val="clear" w:pos="1224"/>
        </w:tabs>
        <w:spacing w:after="120"/>
        <w:ind w:left="1890"/>
      </w:pPr>
      <w:r w:rsidRPr="007C0B39">
        <w:t>“Rules” mean</w:t>
      </w:r>
      <w:r w:rsidRPr="007C0B39" w:rsidR="003010FA">
        <w:t>s</w:t>
      </w:r>
      <w:r w:rsidRPr="007C0B39">
        <w:t xml:space="preserve"> the Commission’s regulations found in Title 47 of the Code of Federal Regulations.</w:t>
      </w:r>
    </w:p>
    <w:p w:rsidR="00E02214" w:rsidRPr="007C0B39" w:rsidP="00E24E9F" w14:paraId="5507F775" w14:textId="77777777">
      <w:pPr>
        <w:pStyle w:val="Heading1"/>
        <w:rPr>
          <w:szCs w:val="22"/>
        </w:rPr>
      </w:pPr>
      <w:r w:rsidRPr="007C0B39">
        <w:t>BACKGROUND</w:t>
      </w:r>
    </w:p>
    <w:p w:rsidR="00084915" w:rsidRPr="000850EB" w:rsidP="00A11B06" w14:paraId="2DAD2B95" w14:textId="4632FC15">
      <w:pPr>
        <w:pStyle w:val="ParaNum"/>
      </w:pPr>
      <w:r w:rsidRPr="000A5B18">
        <w:t>Section</w:t>
      </w:r>
      <w:r w:rsidRPr="00235429">
        <w:rPr>
          <w:snapToGrid/>
        </w:rPr>
        <w:t xml:space="preserve"> 301 of the Act requires that persons using or operating radio transmitters must be licensed or authorized by the FCC.</w:t>
      </w:r>
      <w:r>
        <w:rPr>
          <w:rStyle w:val="FootnoteReference"/>
        </w:rPr>
        <w:footnoteReference w:id="8"/>
      </w:r>
      <w:r>
        <w:t xml:space="preserve"> </w:t>
      </w:r>
      <w:r w:rsidR="008E6272">
        <w:t xml:space="preserve"> </w:t>
      </w:r>
      <w:r w:rsidRPr="00965F2D">
        <w:t xml:space="preserve">The </w:t>
      </w:r>
      <w:r w:rsidR="00D55BA2">
        <w:t>R</w:t>
      </w:r>
      <w:r w:rsidRPr="00965F2D">
        <w:t>ules require intentional radiators</w:t>
      </w:r>
      <w:r>
        <w:t xml:space="preserve"> </w:t>
      </w:r>
      <w:r w:rsidRPr="00965F2D">
        <w:t>to be authorized.</w:t>
      </w:r>
      <w:r>
        <w:rPr>
          <w:rStyle w:val="FootnoteReference"/>
        </w:rPr>
        <w:footnoteReference w:id="9"/>
      </w:r>
      <w:r w:rsidRPr="00965F2D">
        <w:t xml:space="preserve">  </w:t>
      </w:r>
      <w:r w:rsidR="00D11CC7">
        <w:t xml:space="preserve">GPS re-radiators are devices that receive </w:t>
      </w:r>
      <w:r w:rsidR="009B0A6E">
        <w:t xml:space="preserve">GPS </w:t>
      </w:r>
      <w:r w:rsidR="00D11CC7">
        <w:t xml:space="preserve">satellite signals </w:t>
      </w:r>
      <w:r w:rsidR="009B0A6E">
        <w:t>on</w:t>
      </w:r>
      <w:r w:rsidR="00D11CC7">
        <w:t xml:space="preserve"> an antenna located outside of a building and retransmit th</w:t>
      </w:r>
      <w:r w:rsidR="00341AAE">
        <w:t>ose</w:t>
      </w:r>
      <w:r w:rsidR="00D11CC7">
        <w:t xml:space="preserve"> signals to an indoor or covered space.</w:t>
      </w:r>
      <w:r>
        <w:rPr>
          <w:rStyle w:val="FootnoteReference"/>
        </w:rPr>
        <w:footnoteReference w:id="10"/>
      </w:r>
      <w:r w:rsidR="00D11CC7">
        <w:t xml:space="preserve"> </w:t>
      </w:r>
      <w:r>
        <w:t xml:space="preserve"> </w:t>
      </w:r>
      <w:bookmarkStart w:id="7" w:name="_Hlk19546123"/>
      <w:r w:rsidRPr="00965F2D">
        <w:t xml:space="preserve">GPS </w:t>
      </w:r>
      <w:r>
        <w:t>re-radiators</w:t>
      </w:r>
      <w:r w:rsidRPr="00965F2D">
        <w:t xml:space="preserve"> operate in </w:t>
      </w:r>
      <w:r w:rsidR="009B0A6E">
        <w:t xml:space="preserve">Federal </w:t>
      </w:r>
      <w:r w:rsidRPr="00965F2D">
        <w:t xml:space="preserve">frequency </w:t>
      </w:r>
      <w:r>
        <w:t>bands</w:t>
      </w:r>
      <w:r w:rsidR="00C3655D">
        <w:t xml:space="preserve">.  The Commission generally does not </w:t>
      </w:r>
      <w:r w:rsidR="001254F8">
        <w:t>promulgate service rules for, and accordingly does not authorize equipment designed to work in,</w:t>
      </w:r>
      <w:r w:rsidR="00C3655D">
        <w:t xml:space="preserve"> spectrum bands</w:t>
      </w:r>
      <w:r w:rsidR="001357DC">
        <w:t xml:space="preserve"> allocated for exclusive federal use</w:t>
      </w:r>
      <w:r w:rsidRPr="00965F2D">
        <w:t>.  Thus</w:t>
      </w:r>
      <w:r w:rsidR="00341AAE">
        <w:t>,</w:t>
      </w:r>
      <w:r w:rsidRPr="00965F2D">
        <w:t xml:space="preserve"> GPS </w:t>
      </w:r>
      <w:r>
        <w:t xml:space="preserve">re-radiators </w:t>
      </w:r>
      <w:r w:rsidRPr="00965F2D">
        <w:t xml:space="preserve">cannot </w:t>
      </w:r>
      <w:r w:rsidR="0099313B">
        <w:t xml:space="preserve">receive </w:t>
      </w:r>
      <w:r>
        <w:t>an equipment authorization</w:t>
      </w:r>
      <w:r w:rsidRPr="00965F2D">
        <w:t xml:space="preserve"> </w:t>
      </w:r>
      <w:r w:rsidR="00C3655D">
        <w:t xml:space="preserve">under </w:t>
      </w:r>
      <w:r w:rsidR="00D55BA2">
        <w:t>R</w:t>
      </w:r>
      <w:r w:rsidR="00C3655D">
        <w:t xml:space="preserve">ules, </w:t>
      </w:r>
      <w:r w:rsidR="0099313B">
        <w:t>except</w:t>
      </w:r>
      <w:r w:rsidRPr="00965F2D">
        <w:t xml:space="preserve"> </w:t>
      </w:r>
      <w:r w:rsidR="006960E3">
        <w:t>to operate on a limited bas</w:t>
      </w:r>
      <w:r w:rsidR="00214D74">
        <w:t>i</w:t>
      </w:r>
      <w:r w:rsidR="006960E3">
        <w:t xml:space="preserve">s </w:t>
      </w:r>
      <w:r w:rsidRPr="00965F2D">
        <w:t xml:space="preserve">under </w:t>
      </w:r>
      <w:r w:rsidR="0099313B">
        <w:t>the Commission’s</w:t>
      </w:r>
      <w:r w:rsidRPr="00965F2D" w:rsidR="0099313B">
        <w:t xml:space="preserve"> </w:t>
      </w:r>
      <w:r w:rsidR="00F73558">
        <w:t>p</w:t>
      </w:r>
      <w:r w:rsidRPr="00965F2D">
        <w:t xml:space="preserve">art 5 experimental </w:t>
      </w:r>
      <w:r w:rsidR="00C3655D">
        <w:t xml:space="preserve">radio service </w:t>
      </w:r>
      <w:r w:rsidRPr="00965F2D">
        <w:t>rules.</w:t>
      </w:r>
      <w:bookmarkEnd w:id="7"/>
      <w:r>
        <w:rPr>
          <w:rStyle w:val="FootnoteReference"/>
        </w:rPr>
        <w:footnoteReference w:id="11"/>
      </w:r>
    </w:p>
    <w:p w:rsidR="00040BB5" w:rsidRPr="007C0B39" w:rsidP="00A71195" w14:paraId="676DB211" w14:textId="0B93D7CC">
      <w:pPr>
        <w:pStyle w:val="ParaNum"/>
        <w:widowControl/>
      </w:pPr>
      <w:bookmarkStart w:id="8" w:name="_Ref19700583"/>
      <w:r>
        <w:t xml:space="preserve">Daytona Aircraft is a Federal Aviation Administration (FAA) certified aircraft maintenance and repair </w:t>
      </w:r>
      <w:r w:rsidR="00A832AD">
        <w:t xml:space="preserve">company </w:t>
      </w:r>
      <w:r>
        <w:t>located at the Daytona Beach International Airport.</w:t>
      </w:r>
      <w:r>
        <w:rPr>
          <w:rStyle w:val="FootnoteReference"/>
        </w:rPr>
        <w:footnoteReference w:id="12"/>
      </w:r>
      <w:r>
        <w:t xml:space="preserve">  On September 11, 2018, Daytona Aircraft contacted the FCC Miami Field Office (Miami Office) regarding alleged interference that its GPS re-radiators </w:t>
      </w:r>
      <w:r w:rsidR="00E365EF">
        <w:t xml:space="preserve">were experiencing </w:t>
      </w:r>
      <w:r>
        <w:t xml:space="preserve">in and around </w:t>
      </w:r>
      <w:r w:rsidR="00E365EF">
        <w:t xml:space="preserve">Daytona Aircraft’s </w:t>
      </w:r>
      <w:r>
        <w:t xml:space="preserve">airplane hangar </w:t>
      </w:r>
      <w:r w:rsidR="00E365EF">
        <w:t>at the</w:t>
      </w:r>
      <w:r>
        <w:t xml:space="preserve"> </w:t>
      </w:r>
      <w:r w:rsidR="00235429">
        <w:t>a</w:t>
      </w:r>
      <w:r>
        <w:t>irport.</w:t>
      </w:r>
      <w:r>
        <w:rPr>
          <w:rStyle w:val="FootnoteReference"/>
        </w:rPr>
        <w:footnoteReference w:id="13"/>
      </w:r>
      <w:r w:rsidR="00E365EF">
        <w:t xml:space="preserve">  In October 2018, a</w:t>
      </w:r>
      <w:r w:rsidR="00690FC2">
        <w:t>n FCC</w:t>
      </w:r>
      <w:r w:rsidR="00E365EF">
        <w:t xml:space="preserve"> Field Agent and </w:t>
      </w:r>
      <w:r w:rsidR="00690FC2">
        <w:t xml:space="preserve">an </w:t>
      </w:r>
      <w:r w:rsidR="00E365EF">
        <w:t xml:space="preserve">FAA engineer inspected Daytona Aircraft’s aircraft hangar and determined </w:t>
      </w:r>
      <w:r w:rsidRPr="006A3FF4" w:rsidR="00E365EF">
        <w:rPr>
          <w:spacing w:val="-2"/>
        </w:rPr>
        <w:t xml:space="preserve">the </w:t>
      </w:r>
      <w:r w:rsidR="00E365EF">
        <w:rPr>
          <w:spacing w:val="-2"/>
        </w:rPr>
        <w:t xml:space="preserve">close </w:t>
      </w:r>
      <w:r w:rsidRPr="006A3FF4" w:rsidR="00E365EF">
        <w:rPr>
          <w:spacing w:val="-2"/>
        </w:rPr>
        <w:t xml:space="preserve">proximity of the GPS </w:t>
      </w:r>
      <w:r w:rsidR="00E365EF">
        <w:rPr>
          <w:spacing w:val="-2"/>
        </w:rPr>
        <w:t>re-radiators</w:t>
      </w:r>
      <w:r w:rsidR="00E365EF">
        <w:rPr>
          <w:spacing w:val="-2"/>
        </w:rPr>
        <w:t xml:space="preserve"> </w:t>
      </w:r>
      <w:r w:rsidRPr="006A3FF4" w:rsidR="00E365EF">
        <w:rPr>
          <w:spacing w:val="-2"/>
        </w:rPr>
        <w:t xml:space="preserve">and </w:t>
      </w:r>
      <w:r w:rsidR="00E365EF">
        <w:rPr>
          <w:spacing w:val="-2"/>
        </w:rPr>
        <w:t>another licensee’s</w:t>
      </w:r>
      <w:r w:rsidRPr="006A3FF4" w:rsidR="00E365EF">
        <w:rPr>
          <w:spacing w:val="-2"/>
        </w:rPr>
        <w:t xml:space="preserve"> </w:t>
      </w:r>
      <w:r w:rsidR="00E365EF">
        <w:t xml:space="preserve">Unlicensed National Information Infrastructure (U-NII) </w:t>
      </w:r>
      <w:r w:rsidR="006960E3">
        <w:t xml:space="preserve">equipment </w:t>
      </w:r>
      <w:r w:rsidR="00964590">
        <w:rPr>
          <w:color w:val="000000"/>
          <w:sz w:val="24"/>
          <w:szCs w:val="24"/>
        </w:rPr>
        <w:t>a</w:t>
      </w:r>
      <w:r w:rsidRPr="001172CB" w:rsidR="00964590">
        <w:rPr>
          <w:spacing w:val="-2"/>
        </w:rPr>
        <w:t xml:space="preserve">dversely affected the GPS </w:t>
      </w:r>
      <w:r w:rsidR="00964590">
        <w:rPr>
          <w:spacing w:val="-2"/>
        </w:rPr>
        <w:t>re-radiators</w:t>
      </w:r>
      <w:r w:rsidRPr="001172CB" w:rsidR="00964590">
        <w:rPr>
          <w:spacing w:val="-2"/>
        </w:rPr>
        <w:t xml:space="preserve"> </w:t>
      </w:r>
      <w:r w:rsidRPr="001172CB" w:rsidR="00964590">
        <w:rPr>
          <w:spacing w:val="-2"/>
        </w:rPr>
        <w:t>and caused th</w:t>
      </w:r>
      <w:r w:rsidR="00964590">
        <w:rPr>
          <w:spacing w:val="-2"/>
        </w:rPr>
        <w:t>ose</w:t>
      </w:r>
      <w:r w:rsidRPr="001172CB" w:rsidR="00964590">
        <w:rPr>
          <w:spacing w:val="-2"/>
        </w:rPr>
        <w:t xml:space="preserve"> devices to generate interference in the GPS band</w:t>
      </w:r>
      <w:r w:rsidRPr="001172CB" w:rsidR="00E365EF">
        <w:rPr>
          <w:spacing w:val="-2"/>
        </w:rPr>
        <w:t>.</w:t>
      </w:r>
      <w:r w:rsidR="00E365EF">
        <w:rPr>
          <w:spacing w:val="-2"/>
        </w:rPr>
        <w:t xml:space="preserve">  </w:t>
      </w:r>
      <w:r w:rsidR="00E365EF">
        <w:t xml:space="preserve">The Field </w:t>
      </w:r>
      <w:r w:rsidRPr="00BF3A37" w:rsidR="00E365EF">
        <w:t xml:space="preserve">Agent </w:t>
      </w:r>
      <w:r w:rsidR="00E365EF">
        <w:t>also</w:t>
      </w:r>
      <w:r w:rsidRPr="00BF3A37" w:rsidR="00E365EF">
        <w:t xml:space="preserve"> </w:t>
      </w:r>
      <w:r w:rsidR="00E365EF">
        <w:t>re</w:t>
      </w:r>
      <w:r w:rsidRPr="00BF3A37" w:rsidR="00E365EF">
        <w:t xml:space="preserve">searched the </w:t>
      </w:r>
      <w:r w:rsidR="00E365EF">
        <w:t xml:space="preserve">FCC’s </w:t>
      </w:r>
      <w:r w:rsidRPr="00BF3A37" w:rsidR="00E365EF">
        <w:t>O</w:t>
      </w:r>
      <w:r w:rsidR="00E365EF">
        <w:t xml:space="preserve">ffice of </w:t>
      </w:r>
      <w:r w:rsidRPr="00BF3A37" w:rsidR="00E365EF">
        <w:t>E</w:t>
      </w:r>
      <w:r w:rsidR="00E365EF">
        <w:t>ngineering and Technology (OE</w:t>
      </w:r>
      <w:r w:rsidRPr="00BF3A37" w:rsidR="00E365EF">
        <w:t>T</w:t>
      </w:r>
      <w:r w:rsidR="00E365EF">
        <w:t>)</w:t>
      </w:r>
      <w:r w:rsidRPr="00BF3A37" w:rsidR="00E365EF">
        <w:t xml:space="preserve"> Experimental License database and determined that Daytona Aircraft did not </w:t>
      </w:r>
      <w:r w:rsidR="00E365EF">
        <w:t>have an e</w:t>
      </w:r>
      <w:r w:rsidRPr="00BF3A37" w:rsidR="00E365EF">
        <w:t xml:space="preserve">xperimental license </w:t>
      </w:r>
      <w:r w:rsidR="00E365EF">
        <w:t xml:space="preserve">to operate the </w:t>
      </w:r>
      <w:r w:rsidRPr="00BF3A37" w:rsidR="00E365EF">
        <w:t xml:space="preserve">two GPS </w:t>
      </w:r>
      <w:r w:rsidR="00E365EF">
        <w:t>re-radiators</w:t>
      </w:r>
      <w:r w:rsidRPr="00BF3A37" w:rsidR="00E365EF">
        <w:t>.</w:t>
      </w:r>
      <w:r>
        <w:rPr>
          <w:rStyle w:val="FootnoteReference"/>
        </w:rPr>
        <w:footnoteReference w:id="14"/>
      </w:r>
      <w:r w:rsidR="00964590">
        <w:t xml:space="preserve">  </w:t>
      </w:r>
      <w:r w:rsidR="00964590">
        <w:rPr>
          <w:spacing w:val="-2"/>
        </w:rPr>
        <w:t xml:space="preserve">The Field </w:t>
      </w:r>
      <w:r w:rsidRPr="006A3FF4" w:rsidR="00964590">
        <w:rPr>
          <w:spacing w:val="-2"/>
        </w:rPr>
        <w:t xml:space="preserve">Agent </w:t>
      </w:r>
      <w:r w:rsidR="00964590">
        <w:rPr>
          <w:spacing w:val="-2"/>
        </w:rPr>
        <w:t>h</w:t>
      </w:r>
      <w:r w:rsidRPr="006A3FF4" w:rsidR="00964590">
        <w:rPr>
          <w:spacing w:val="-2"/>
        </w:rPr>
        <w:t>and</w:t>
      </w:r>
      <w:r w:rsidR="00964590">
        <w:rPr>
          <w:spacing w:val="-2"/>
        </w:rPr>
        <w:t>-d</w:t>
      </w:r>
      <w:r w:rsidRPr="006A3FF4" w:rsidR="00964590">
        <w:rPr>
          <w:spacing w:val="-2"/>
        </w:rPr>
        <w:t xml:space="preserve">elivered a Warning Letter </w:t>
      </w:r>
      <w:r w:rsidR="00964590">
        <w:rPr>
          <w:spacing w:val="-2"/>
        </w:rPr>
        <w:t xml:space="preserve">to Daytona Aircraft because it did not have Commission authorization to operate </w:t>
      </w:r>
      <w:r w:rsidRPr="00827B87" w:rsidR="00964590">
        <w:rPr>
          <w:spacing w:val="-2"/>
        </w:rPr>
        <w:t xml:space="preserve">the GPS </w:t>
      </w:r>
      <w:r w:rsidR="00964590">
        <w:rPr>
          <w:spacing w:val="-2"/>
        </w:rPr>
        <w:t>re-radiators.</w:t>
      </w:r>
      <w:r>
        <w:rPr>
          <w:rStyle w:val="FootnoteReference"/>
          <w:spacing w:val="-2"/>
        </w:rPr>
        <w:footnoteReference w:id="15"/>
      </w:r>
      <w:bookmarkEnd w:id="8"/>
    </w:p>
    <w:p w:rsidR="007B0D37" w:rsidRPr="00341AAE" w:rsidP="00ED419F" w14:paraId="76552631" w14:textId="39D89A10">
      <w:pPr>
        <w:pStyle w:val="ParaNum"/>
      </w:pPr>
      <w:r>
        <w:rPr>
          <w:spacing w:val="-2"/>
        </w:rPr>
        <w:t>On December 4, 2018, Daytona Aircraft informed the Miami Office that it obtained an FCC license for the GPS re-radiators.</w:t>
      </w:r>
      <w:r>
        <w:rPr>
          <w:rStyle w:val="FootnoteReference"/>
          <w:spacing w:val="-2"/>
        </w:rPr>
        <w:footnoteReference w:id="16"/>
      </w:r>
      <w:r>
        <w:rPr>
          <w:spacing w:val="-2"/>
        </w:rPr>
        <w:t xml:space="preserve">  On July 17, 2019, the Field Agent </w:t>
      </w:r>
      <w:r w:rsidR="00964590">
        <w:rPr>
          <w:spacing w:val="-2"/>
        </w:rPr>
        <w:t>inspected</w:t>
      </w:r>
      <w:r>
        <w:rPr>
          <w:spacing w:val="-2"/>
        </w:rPr>
        <w:t xml:space="preserve"> the Daytona Aircraft hangar and observed that Daytona Aircraft had relocated its GPS re-radiators approximately 100 feet from </w:t>
      </w:r>
      <w:r w:rsidR="00964590">
        <w:rPr>
          <w:spacing w:val="-2"/>
        </w:rPr>
        <w:t>the other licensee</w:t>
      </w:r>
      <w:r>
        <w:rPr>
          <w:spacing w:val="-2"/>
        </w:rPr>
        <w:t xml:space="preserve">’s U-NII device.  The Field Agent conducted </w:t>
      </w:r>
      <w:r w:rsidR="00964590">
        <w:rPr>
          <w:spacing w:val="-2"/>
        </w:rPr>
        <w:t>additional</w:t>
      </w:r>
      <w:r>
        <w:rPr>
          <w:spacing w:val="-2"/>
        </w:rPr>
        <w:t xml:space="preserve"> tests and did not observe any interference from the GPS re-radiators.</w:t>
      </w:r>
    </w:p>
    <w:p w:rsidR="00F1008C" w:rsidRPr="007C0B39" w:rsidP="00ED419F" w14:paraId="459B24B1" w14:textId="40560A5C">
      <w:pPr>
        <w:pStyle w:val="ParaNum"/>
      </w:pPr>
      <w:r>
        <w:rPr>
          <w:spacing w:val="-2"/>
        </w:rPr>
        <w:t>Daytona Aircraft and the Bureau subsequently engaged in settlement negotiations.  To settle this matter, Daytona Aircraft and the Bureau enter into this Consent Decree and agree to the following terms and conditions.</w:t>
      </w:r>
    </w:p>
    <w:p w:rsidR="00E02214" w:rsidRPr="007C0B39" w:rsidP="001B74D4" w14:paraId="3BA714D8" w14:textId="77777777">
      <w:pPr>
        <w:pStyle w:val="Heading1"/>
      </w:pPr>
      <w:bookmarkStart w:id="9" w:name="FN[FN18]"/>
      <w:bookmarkEnd w:id="9"/>
      <w:r w:rsidRPr="007C0B39">
        <w:t>TERMS OF AGREEMENT</w:t>
      </w:r>
    </w:p>
    <w:p w:rsidR="00E02214" w:rsidRPr="007C0B39" w:rsidP="00ED419F" w14:paraId="13D783CE" w14:textId="77777777">
      <w:pPr>
        <w:pStyle w:val="ParaNum"/>
        <w:rPr>
          <w:szCs w:val="22"/>
        </w:rPr>
      </w:pPr>
      <w:r w:rsidRPr="007C0B39">
        <w:rPr>
          <w:b/>
          <w:szCs w:val="22"/>
          <w:u w:val="single"/>
        </w:rPr>
        <w:t>Adopting Order</w:t>
      </w:r>
      <w:r w:rsidRPr="007C0B39" w:rsidR="00CE68FE">
        <w:rPr>
          <w:szCs w:val="22"/>
        </w:rPr>
        <w:t>.  The provisions of this Consent Decree shall be incorporated by the Bureau in an Adopting Order</w:t>
      </w:r>
      <w:r w:rsidRPr="007C0B39">
        <w:rPr>
          <w:szCs w:val="22"/>
        </w:rPr>
        <w:t>.</w:t>
      </w:r>
    </w:p>
    <w:p w:rsidR="00E02214" w:rsidRPr="007C0B39" w:rsidP="00ED419F" w14:paraId="4DE82770" w14:textId="77777777">
      <w:pPr>
        <w:pStyle w:val="ParaNum"/>
        <w:rPr>
          <w:szCs w:val="22"/>
        </w:rPr>
      </w:pPr>
      <w:r w:rsidRPr="007C0B39">
        <w:rPr>
          <w:b/>
          <w:szCs w:val="22"/>
          <w:u w:val="single"/>
        </w:rPr>
        <w:t>Jurisdiction</w:t>
      </w:r>
      <w:r w:rsidRPr="007C0B39">
        <w:rPr>
          <w:szCs w:val="22"/>
        </w:rPr>
        <w:t xml:space="preserve">.  </w:t>
      </w:r>
      <w:r w:rsidR="00964590">
        <w:rPr>
          <w:spacing w:val="-2"/>
        </w:rPr>
        <w:t>Daytona Aircraft</w:t>
      </w:r>
      <w:r w:rsidRPr="007C0B39" w:rsidR="00EF30D3">
        <w:rPr>
          <w:szCs w:val="22"/>
        </w:rPr>
        <w:t xml:space="preserve"> </w:t>
      </w:r>
      <w:r w:rsidRPr="007C0B39">
        <w:rPr>
          <w:szCs w:val="22"/>
        </w:rPr>
        <w:t>agrees that the Bureau has jurisdiction over it and the matters contained in this Con</w:t>
      </w:r>
      <w:r w:rsidRPr="007C0B39" w:rsidR="00073450">
        <w:rPr>
          <w:szCs w:val="22"/>
        </w:rPr>
        <w:t xml:space="preserve">sent Decree and </w:t>
      </w:r>
      <w:r w:rsidRPr="007C0B39">
        <w:rPr>
          <w:szCs w:val="22"/>
        </w:rPr>
        <w:t xml:space="preserve">has the </w:t>
      </w:r>
      <w:r w:rsidRPr="00ED419F">
        <w:t>authority</w:t>
      </w:r>
      <w:r w:rsidRPr="007C0B39">
        <w:rPr>
          <w:szCs w:val="22"/>
        </w:rPr>
        <w:t xml:space="preserve"> to enter into and adopt this Consent Decree.</w:t>
      </w:r>
    </w:p>
    <w:p w:rsidR="0013249B" w:rsidRPr="007C0B39" w:rsidP="00ED419F" w14:paraId="5E3DD6F7" w14:textId="34C02F74">
      <w:pPr>
        <w:pStyle w:val="ParaNum"/>
        <w:rPr>
          <w:szCs w:val="22"/>
        </w:rPr>
      </w:pPr>
      <w:r w:rsidRPr="007C0B39">
        <w:rPr>
          <w:b/>
          <w:szCs w:val="22"/>
          <w:u w:val="single"/>
        </w:rPr>
        <w:t>Effective Date; Violations</w:t>
      </w:r>
      <w:r w:rsidRPr="007C0B39">
        <w:rPr>
          <w:szCs w:val="22"/>
        </w:rPr>
        <w:t xml:space="preserve">.  The </w:t>
      </w:r>
      <w:r w:rsidRPr="00ED419F">
        <w:t>Parties</w:t>
      </w:r>
      <w:r w:rsidRPr="007C0B39">
        <w:rPr>
          <w:szCs w:val="22"/>
        </w:rPr>
        <w:t xml:space="preserve"> agree that this Consent Decree shall become effective on the Effective Date as defined herein.  As of the Effective Date, the </w:t>
      </w:r>
      <w:r w:rsidRPr="007C0B39" w:rsidR="00CE68FE">
        <w:rPr>
          <w:szCs w:val="22"/>
        </w:rPr>
        <w:t xml:space="preserve">Parties agree that </w:t>
      </w:r>
      <w:r w:rsidRPr="007C0B39">
        <w:rPr>
          <w:szCs w:val="22"/>
        </w:rPr>
        <w:t>this Consent Decree shall have the same force and effect as any other order of the Commission.</w:t>
      </w:r>
    </w:p>
    <w:p w:rsidR="00F16CFE" w:rsidP="0033011B" w14:paraId="3678B518" w14:textId="26849D3E">
      <w:pPr>
        <w:pStyle w:val="ParaNum"/>
        <w:rPr>
          <w:szCs w:val="22"/>
        </w:rPr>
      </w:pPr>
      <w:bookmarkStart w:id="10" w:name="_Ref19700532"/>
      <w:r w:rsidRPr="007C0B39">
        <w:rPr>
          <w:b/>
          <w:szCs w:val="22"/>
          <w:u w:val="single"/>
        </w:rPr>
        <w:t>Termination of Investigation</w:t>
      </w:r>
      <w:r w:rsidRPr="007C0B39">
        <w:rPr>
          <w:szCs w:val="22"/>
        </w:rPr>
        <w:t xml:space="preserve">.  In express reliance </w:t>
      </w:r>
      <w:r w:rsidRPr="007C0B39">
        <w:t>on</w:t>
      </w:r>
      <w:r w:rsidRPr="007C0B39">
        <w:rPr>
          <w:szCs w:val="22"/>
        </w:rPr>
        <w:t xml:space="preserve"> the covenants and representations in this Consent Decree and to avoid further expenditure of public resources, the Bureau agrees to terminate the Investigation.  In consideration for </w:t>
      </w:r>
      <w:r w:rsidRPr="007C0B39" w:rsidR="007A541A">
        <w:rPr>
          <w:szCs w:val="22"/>
        </w:rPr>
        <w:t xml:space="preserve">the </w:t>
      </w:r>
      <w:r w:rsidRPr="007C0B39">
        <w:rPr>
          <w:szCs w:val="22"/>
        </w:rPr>
        <w:t xml:space="preserve">termination of the Investigation, </w:t>
      </w:r>
      <w:r w:rsidR="00964590">
        <w:rPr>
          <w:spacing w:val="-2"/>
        </w:rPr>
        <w:t>Daytona Aircraft</w:t>
      </w:r>
      <w:r w:rsidRPr="007C0B39" w:rsidR="00076C13">
        <w:rPr>
          <w:szCs w:val="22"/>
        </w:rPr>
        <w:t xml:space="preserve"> </w:t>
      </w:r>
      <w:r w:rsidRPr="007C0B39" w:rsidR="006A0CCD">
        <w:rPr>
          <w:szCs w:val="22"/>
        </w:rPr>
        <w:t>a</w:t>
      </w:r>
      <w:r w:rsidRPr="007C0B39">
        <w:rPr>
          <w:szCs w:val="22"/>
        </w:rPr>
        <w:t xml:space="preserve">grees to the terms, conditions, and procedures contained herein. </w:t>
      </w:r>
      <w:r w:rsidRPr="007C0B39" w:rsidR="00073450">
        <w:rPr>
          <w:szCs w:val="22"/>
        </w:rPr>
        <w:t xml:space="preserve"> The Bureau further agrees that,</w:t>
      </w:r>
      <w:r w:rsidRPr="007C0B39">
        <w:rPr>
          <w:szCs w:val="22"/>
        </w:rPr>
        <w:t xml:space="preserve"> in the absence of n</w:t>
      </w:r>
      <w:r w:rsidRPr="007C0B39" w:rsidR="00076C13">
        <w:rPr>
          <w:szCs w:val="22"/>
        </w:rPr>
        <w:t>ew material evidence, it</w:t>
      </w:r>
      <w:r w:rsidRPr="007C0B39">
        <w:rPr>
          <w:szCs w:val="22"/>
        </w:rPr>
        <w:t xml:space="preserve"> will not</w:t>
      </w:r>
      <w:r w:rsidRPr="007C0B39" w:rsidR="00683B2D">
        <w:rPr>
          <w:szCs w:val="22"/>
        </w:rPr>
        <w:t xml:space="preserve"> use the facts developed in the</w:t>
      </w:r>
      <w:r w:rsidRPr="007C0B39">
        <w:rPr>
          <w:szCs w:val="22"/>
        </w:rPr>
        <w:t xml:space="preserve"> Investigation through the Effective Date, or the existence of this Consent Decree, to institute any new proceeding</w:t>
      </w:r>
      <w:r w:rsidR="00A90A66">
        <w:rPr>
          <w:szCs w:val="22"/>
        </w:rPr>
        <w:t xml:space="preserve"> on its own motion</w:t>
      </w:r>
      <w:r w:rsidRPr="007C0B39">
        <w:rPr>
          <w:szCs w:val="22"/>
        </w:rPr>
        <w:t xml:space="preserve"> against </w:t>
      </w:r>
      <w:r w:rsidR="00964590">
        <w:rPr>
          <w:spacing w:val="-2"/>
        </w:rPr>
        <w:t>Daytona Aircraft</w:t>
      </w:r>
      <w:r w:rsidRPr="007C0B39" w:rsidR="00076C13">
        <w:rPr>
          <w:szCs w:val="22"/>
        </w:rPr>
        <w:t xml:space="preserve"> </w:t>
      </w:r>
      <w:r w:rsidRPr="007C0B39">
        <w:rPr>
          <w:szCs w:val="22"/>
        </w:rPr>
        <w:t>concerning the matters that were the subject of the Investigation</w:t>
      </w:r>
      <w:r w:rsidR="00A90A66">
        <w:rPr>
          <w:szCs w:val="22"/>
        </w:rPr>
        <w:t>,</w:t>
      </w:r>
      <w:r w:rsidR="006B3C40">
        <w:t xml:space="preserve"> or to set for hearing the question of </w:t>
      </w:r>
      <w:r w:rsidR="00964590">
        <w:rPr>
          <w:spacing w:val="-2"/>
        </w:rPr>
        <w:t>Daytona Aircraft</w:t>
      </w:r>
      <w:r w:rsidR="006B3C40">
        <w:t>’s basic qualifications to be a Commission licensee or hold Commission licenses or authorizations.</w:t>
      </w:r>
      <w:r>
        <w:rPr>
          <w:rStyle w:val="FootnoteReference"/>
        </w:rPr>
        <w:footnoteReference w:id="17"/>
      </w:r>
      <w:bookmarkEnd w:id="10"/>
    </w:p>
    <w:p w:rsidR="0033011B" w:rsidRPr="0033011B" w:rsidP="0033011B" w14:paraId="489126B2" w14:textId="2C607D57">
      <w:pPr>
        <w:pStyle w:val="ParaNum"/>
        <w:rPr>
          <w:szCs w:val="22"/>
        </w:rPr>
      </w:pPr>
      <w:r w:rsidRPr="008F2140">
        <w:rPr>
          <w:b/>
          <w:u w:val="single"/>
        </w:rPr>
        <w:t>Admission of Liability</w:t>
      </w:r>
      <w:r w:rsidRPr="007C0B39">
        <w:t xml:space="preserve">.  </w:t>
      </w:r>
      <w:r w:rsidRPr="008F2140">
        <w:rPr>
          <w:spacing w:val="-2"/>
        </w:rPr>
        <w:t>Daytona Aircraft</w:t>
      </w:r>
      <w:r w:rsidRPr="007C0B39">
        <w:t xml:space="preserve"> admits for the purpose of this Consent Decree and for Commission civil enforcement purposes, and in express reliance on the provisions of paragraph</w:t>
      </w:r>
      <w:r>
        <w:t> </w:t>
      </w:r>
      <w:r>
        <w:fldChar w:fldCharType="begin"/>
      </w:r>
      <w:r>
        <w:instrText xml:space="preserve"> REF _Ref19700532 \r \h </w:instrText>
      </w:r>
      <w:r>
        <w:fldChar w:fldCharType="separate"/>
      </w:r>
      <w:r w:rsidR="00721C24">
        <w:t>10</w:t>
      </w:r>
      <w:r>
        <w:fldChar w:fldCharType="end"/>
      </w:r>
      <w:r>
        <w:t xml:space="preserve"> </w:t>
      </w:r>
      <w:r w:rsidRPr="007C0B39">
        <w:t>herein,</w:t>
      </w:r>
      <w:r>
        <w:t xml:space="preserve"> </w:t>
      </w:r>
      <w:r w:rsidRPr="008F2140">
        <w:rPr>
          <w:szCs w:val="22"/>
        </w:rPr>
        <w:t xml:space="preserve">that its actions </w:t>
      </w:r>
      <w:r>
        <w:rPr>
          <w:szCs w:val="22"/>
        </w:rPr>
        <w:t xml:space="preserve">referenced in paragraph </w:t>
      </w:r>
      <w:r>
        <w:rPr>
          <w:szCs w:val="22"/>
        </w:rPr>
        <w:fldChar w:fldCharType="begin"/>
      </w:r>
      <w:r>
        <w:rPr>
          <w:szCs w:val="22"/>
        </w:rPr>
        <w:instrText xml:space="preserve"> REF _Ref19700583 \r \h </w:instrText>
      </w:r>
      <w:r>
        <w:rPr>
          <w:szCs w:val="22"/>
        </w:rPr>
        <w:fldChar w:fldCharType="separate"/>
      </w:r>
      <w:r w:rsidR="00721C24">
        <w:rPr>
          <w:szCs w:val="22"/>
        </w:rPr>
        <w:t>4</w:t>
      </w:r>
      <w:r>
        <w:rPr>
          <w:szCs w:val="22"/>
        </w:rPr>
        <w:fldChar w:fldCharType="end"/>
      </w:r>
      <w:r>
        <w:rPr>
          <w:szCs w:val="22"/>
        </w:rPr>
        <w:t xml:space="preserve"> herein</w:t>
      </w:r>
      <w:r w:rsidRPr="008F2140">
        <w:rPr>
          <w:szCs w:val="22"/>
        </w:rPr>
        <w:t xml:space="preserve"> violated the</w:t>
      </w:r>
      <w:r w:rsidRPr="008F2140">
        <w:rPr>
          <w:i/>
          <w:szCs w:val="22"/>
        </w:rPr>
        <w:t xml:space="preserve"> </w:t>
      </w:r>
      <w:r>
        <w:rPr>
          <w:szCs w:val="22"/>
        </w:rPr>
        <w:t>Licensing Rules.</w:t>
      </w:r>
    </w:p>
    <w:p w:rsidR="00E02214" w:rsidRPr="007C0B39" w:rsidP="00ED419F" w14:paraId="4FC830C9" w14:textId="77777777">
      <w:pPr>
        <w:pStyle w:val="ParaNum"/>
        <w:rPr>
          <w:szCs w:val="22"/>
        </w:rPr>
      </w:pPr>
      <w:bookmarkStart w:id="11" w:name="_Ref379202869"/>
      <w:r w:rsidRPr="007C0B39">
        <w:rPr>
          <w:b/>
          <w:szCs w:val="22"/>
          <w:u w:val="single"/>
        </w:rPr>
        <w:t>Compliance Officer</w:t>
      </w:r>
      <w:r w:rsidRPr="007C0B39">
        <w:rPr>
          <w:szCs w:val="22"/>
        </w:rPr>
        <w:t xml:space="preserve">.  Within thirty (30) </w:t>
      </w:r>
      <w:r w:rsidRPr="007C0B39">
        <w:t>calendar</w:t>
      </w:r>
      <w:r w:rsidRPr="007C0B39">
        <w:rPr>
          <w:szCs w:val="22"/>
        </w:rPr>
        <w:t xml:space="preserve"> days after the Effective Date, </w:t>
      </w:r>
      <w:r w:rsidR="00DD7C36">
        <w:rPr>
          <w:spacing w:val="-2"/>
        </w:rPr>
        <w:t>Daytona Aircraft</w:t>
      </w:r>
      <w:r w:rsidRPr="007C0B39" w:rsidR="00EF30D3">
        <w:rPr>
          <w:szCs w:val="22"/>
        </w:rPr>
        <w:t xml:space="preserve"> </w:t>
      </w:r>
      <w:r w:rsidRPr="007C0B39">
        <w:rPr>
          <w:szCs w:val="22"/>
        </w:rPr>
        <w:t xml:space="preserve">shall designate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w:t>
      </w:r>
      <w:r w:rsidR="00DD7C36">
        <w:rPr>
          <w:spacing w:val="-2"/>
        </w:rPr>
        <w:t>Daytona Aircraft</w:t>
      </w:r>
      <w:r w:rsidRPr="007C0B39" w:rsidR="00302C38">
        <w:t xml:space="preserve"> </w:t>
      </w:r>
      <w:r w:rsidRPr="007C0B39">
        <w:rPr>
          <w:szCs w:val="22"/>
        </w:rPr>
        <w:t xml:space="preserve">complies with the terms and </w:t>
      </w:r>
      <w:r w:rsidRPr="007C0B39">
        <w:rPr>
          <w:szCs w:val="22"/>
        </w:rPr>
        <w:t>conditions of the Compliance Plan and this Consent Decree.</w:t>
      </w:r>
      <w:r w:rsidRPr="007C0B39" w:rsidR="00B0044E">
        <w:rPr>
          <w:szCs w:val="22"/>
        </w:rPr>
        <w:t xml:space="preserve"> </w:t>
      </w:r>
      <w:r w:rsidRPr="007C0B39">
        <w:rPr>
          <w:szCs w:val="22"/>
        </w:rPr>
        <w:t xml:space="preserve"> In </w:t>
      </w:r>
      <w:r w:rsidRPr="00ED419F">
        <w:t>addition</w:t>
      </w:r>
      <w:r w:rsidRPr="007C0B39">
        <w:rPr>
          <w:szCs w:val="22"/>
        </w:rPr>
        <w:t xml:space="preserve"> to the general knowledge of the Communications Laws necessary to discharge his</w:t>
      </w:r>
      <w:r w:rsidRPr="007C0B39" w:rsidR="00B0044E">
        <w:rPr>
          <w:szCs w:val="22"/>
        </w:rPr>
        <w:t xml:space="preserve"> or </w:t>
      </w:r>
      <w:r w:rsidRPr="007C0B39">
        <w:rPr>
          <w:szCs w:val="22"/>
        </w:rPr>
        <w:t>her duties under this Consent Decree, the Compliance Officer shall have specifi</w:t>
      </w:r>
      <w:r w:rsidRPr="007C0B39" w:rsidR="00302C38">
        <w:rPr>
          <w:szCs w:val="22"/>
        </w:rPr>
        <w:t xml:space="preserve">c knowledge of the </w:t>
      </w:r>
      <w:r w:rsidR="008F2140">
        <w:rPr>
          <w:szCs w:val="22"/>
        </w:rPr>
        <w:t>Licensing</w:t>
      </w:r>
      <w:r w:rsidRPr="007C0B39">
        <w:rPr>
          <w:szCs w:val="22"/>
        </w:rPr>
        <w:t xml:space="preserve"> Rules prior to assuming his/her duties.</w:t>
      </w:r>
      <w:bookmarkEnd w:id="11"/>
    </w:p>
    <w:p w:rsidR="00E02214" w:rsidRPr="007C0B39" w:rsidP="001B74D4" w14:paraId="4E046B68" w14:textId="77777777">
      <w:pPr>
        <w:pStyle w:val="ParaNum"/>
        <w:rPr>
          <w:szCs w:val="22"/>
        </w:rPr>
      </w:pPr>
      <w:bookmarkStart w:id="12" w:name="_Ref357521857"/>
      <w:r w:rsidRPr="007C0B39">
        <w:rPr>
          <w:b/>
          <w:szCs w:val="22"/>
          <w:u w:val="single"/>
        </w:rPr>
        <w:t>Compliance Plan</w:t>
      </w:r>
      <w:r w:rsidRPr="007C0B39">
        <w:rPr>
          <w:szCs w:val="22"/>
        </w:rPr>
        <w:t xml:space="preserve">.  For purposes of settling the matters set forth herein, </w:t>
      </w:r>
      <w:r w:rsidR="00DD7C36">
        <w:rPr>
          <w:spacing w:val="-2"/>
        </w:rPr>
        <w:t>Daytona Aircraft</w:t>
      </w:r>
      <w:r w:rsidRPr="007C0B39" w:rsidR="00EA12C6">
        <w:rPr>
          <w:szCs w:val="22"/>
        </w:rPr>
        <w:t xml:space="preserve"> </w:t>
      </w:r>
      <w:r w:rsidRPr="007C0B39">
        <w:rPr>
          <w:szCs w:val="22"/>
        </w:rPr>
        <w:t>agrees that it shall, within sixty (60) calendar days after the Effective Date, develop and implement a Compliance Plan designed to ensure future compliance with the Communications Laws and with the terms and conditions of this Consent Decree.  W</w:t>
      </w:r>
      <w:r w:rsidRPr="007C0B39" w:rsidR="00302C38">
        <w:rPr>
          <w:szCs w:val="22"/>
        </w:rPr>
        <w:t xml:space="preserve">ith respect to the </w:t>
      </w:r>
      <w:r w:rsidR="00DD7C36">
        <w:rPr>
          <w:szCs w:val="22"/>
        </w:rPr>
        <w:t>Licensing</w:t>
      </w:r>
      <w:r w:rsidRPr="007C0B39">
        <w:rPr>
          <w:szCs w:val="22"/>
        </w:rPr>
        <w:t xml:space="preserve"> Rules, </w:t>
      </w:r>
      <w:r w:rsidR="00DD7C36">
        <w:rPr>
          <w:spacing w:val="-2"/>
        </w:rPr>
        <w:t>Daytona Aircraft</w:t>
      </w:r>
      <w:r w:rsidRPr="007C0B39" w:rsidR="00302C38">
        <w:rPr>
          <w:szCs w:val="22"/>
        </w:rPr>
        <w:t xml:space="preserve"> will</w:t>
      </w:r>
      <w:r w:rsidRPr="007C0B39">
        <w:rPr>
          <w:szCs w:val="22"/>
        </w:rPr>
        <w:t xml:space="preserve"> implement</w:t>
      </w:r>
      <w:r w:rsidRPr="007C0B39" w:rsidR="00073450">
        <w:rPr>
          <w:szCs w:val="22"/>
        </w:rPr>
        <w:t>, at a minimum,</w:t>
      </w:r>
      <w:r w:rsidRPr="007C0B39">
        <w:rPr>
          <w:szCs w:val="22"/>
        </w:rPr>
        <w:t xml:space="preserve"> the following procedures:</w:t>
      </w:r>
      <w:bookmarkEnd w:id="12"/>
    </w:p>
    <w:p w:rsidR="0055035F" w:rsidRPr="007C0B39" w:rsidP="00F60217" w14:paraId="1A994D33" w14:textId="77777777">
      <w:pPr>
        <w:numPr>
          <w:ilvl w:val="0"/>
          <w:numId w:val="6"/>
        </w:numPr>
        <w:tabs>
          <w:tab w:val="clear" w:pos="1656"/>
        </w:tabs>
        <w:spacing w:after="120"/>
        <w:ind w:left="1886"/>
      </w:pPr>
      <w:r w:rsidRPr="007C0B39">
        <w:rPr>
          <w:b/>
          <w:u w:val="single"/>
        </w:rPr>
        <w:t>Operating Procedures</w:t>
      </w:r>
      <w:r w:rsidR="00BD779B">
        <w:t>.  Within thirty (3</w:t>
      </w:r>
      <w:r w:rsidRPr="007C0B39">
        <w:t xml:space="preserve">0) calendar days after the Effective Date, </w:t>
      </w:r>
      <w:r w:rsidR="00DD7C36">
        <w:rPr>
          <w:spacing w:val="-2"/>
        </w:rPr>
        <w:t>Daytona Aircraft</w:t>
      </w:r>
      <w:r w:rsidRPr="007C0B39">
        <w:t xml:space="preserve"> shall establish Operating Procedures that all Covered Employees must follow to help ensure </w:t>
      </w:r>
      <w:r w:rsidR="00DD7C36">
        <w:rPr>
          <w:spacing w:val="-2"/>
        </w:rPr>
        <w:t>Daytona Aircraft</w:t>
      </w:r>
      <w:r w:rsidRPr="007C0B39" w:rsidR="00EA12C6">
        <w:t>’</w:t>
      </w:r>
      <w:r w:rsidRPr="007C0B39">
        <w:t>s c</w:t>
      </w:r>
      <w:r w:rsidRPr="007C0B39" w:rsidR="00302C38">
        <w:t xml:space="preserve">ompliance with the </w:t>
      </w:r>
      <w:r w:rsidR="00DD7C36">
        <w:t>Licensing</w:t>
      </w:r>
      <w:r w:rsidRPr="007C0B39">
        <w:t xml:space="preserve"> Rules.  </w:t>
      </w:r>
      <w:r w:rsidR="00DD7C36">
        <w:rPr>
          <w:spacing w:val="-2"/>
        </w:rPr>
        <w:t>Daytona Aircraft</w:t>
      </w:r>
      <w:r w:rsidRPr="007C0B39">
        <w:t>’s Operating Procedures shall include internal procedures and policies specifically designed to ensure that</w:t>
      </w:r>
      <w:r w:rsidRPr="007C0B39" w:rsidR="00BE103C">
        <w:t xml:space="preserve"> </w:t>
      </w:r>
      <w:r w:rsidR="00DD7C36">
        <w:t>it remains compliant with the Commission’s Licensing Rules</w:t>
      </w:r>
      <w:r w:rsidRPr="007C0B39">
        <w:t xml:space="preserve">.  </w:t>
      </w:r>
      <w:r w:rsidR="00DD7C36">
        <w:rPr>
          <w:spacing w:val="-2"/>
        </w:rPr>
        <w:t>Daytona Aircraft</w:t>
      </w:r>
      <w:r w:rsidRPr="007C0B39" w:rsidR="00302C38">
        <w:t xml:space="preserve"> </w:t>
      </w:r>
      <w:r w:rsidRPr="007C0B39">
        <w:t xml:space="preserve">shall also develop a Compliance Checklist that describes the steps </w:t>
      </w:r>
      <w:r w:rsidRPr="007C0B39" w:rsidR="006E4E12">
        <w:t xml:space="preserve">that </w:t>
      </w:r>
      <w:r w:rsidRPr="007C0B39">
        <w:t xml:space="preserve">a Covered Employee must follow to ensure compliance </w:t>
      </w:r>
      <w:r w:rsidRPr="007C0B39" w:rsidR="00302C38">
        <w:t xml:space="preserve">with the </w:t>
      </w:r>
      <w:r w:rsidR="00DD7C36">
        <w:t>Licensing</w:t>
      </w:r>
      <w:r w:rsidRPr="007C0B39">
        <w:t xml:space="preserve"> Rules.</w:t>
      </w:r>
    </w:p>
    <w:p w:rsidR="0055035F" w:rsidRPr="007C0B39" w:rsidP="00F60217" w14:paraId="06335DE5" w14:textId="77777777">
      <w:pPr>
        <w:numPr>
          <w:ilvl w:val="0"/>
          <w:numId w:val="6"/>
        </w:numPr>
        <w:tabs>
          <w:tab w:val="clear" w:pos="1656"/>
        </w:tabs>
        <w:spacing w:after="120"/>
        <w:ind w:left="1886"/>
      </w:pPr>
      <w:r w:rsidRPr="007C0B39">
        <w:rPr>
          <w:b/>
          <w:u w:val="single"/>
        </w:rPr>
        <w:t>Compliance Manual</w:t>
      </w:r>
      <w:r w:rsidRPr="007C0B39">
        <w:t>.  Within sixty (60) calendar days after the Effective Date, the Compliance Officer shall develop and distribute a Compliance Manual to all Covered Employees.  The Compliance Manual</w:t>
      </w:r>
      <w:r w:rsidRPr="007C0B39" w:rsidR="00302C38">
        <w:t xml:space="preserve"> shall explain the </w:t>
      </w:r>
      <w:r w:rsidR="00DD7C36">
        <w:t>Licensing</w:t>
      </w:r>
      <w:r w:rsidRPr="007C0B39">
        <w:t xml:space="preserve"> Rules and set forth the Operating Procedures that Covered Employees shall follow to help ensure </w:t>
      </w:r>
      <w:r w:rsidR="00DD7C36">
        <w:rPr>
          <w:spacing w:val="-2"/>
        </w:rPr>
        <w:t>Daytona Aircraft</w:t>
      </w:r>
      <w:r w:rsidRPr="007C0B39" w:rsidR="00EA12C6">
        <w:t>’</w:t>
      </w:r>
      <w:r w:rsidRPr="007C0B39">
        <w:t>s co</w:t>
      </w:r>
      <w:r w:rsidRPr="007C0B39" w:rsidR="00302C38">
        <w:t>mpliance with the</w:t>
      </w:r>
      <w:r w:rsidR="00DD7C36">
        <w:t xml:space="preserve"> Licensing</w:t>
      </w:r>
      <w:r w:rsidRPr="007C0B39" w:rsidR="00302C38">
        <w:t xml:space="preserve"> </w:t>
      </w:r>
      <w:r w:rsidRPr="007C0B39">
        <w:t xml:space="preserve">Rules.  </w:t>
      </w:r>
      <w:r w:rsidR="00DD7C36">
        <w:rPr>
          <w:spacing w:val="-2"/>
        </w:rPr>
        <w:t>Daytona Aircraft</w:t>
      </w:r>
      <w:r w:rsidRPr="007C0B39" w:rsidR="00EA12C6">
        <w:t xml:space="preserve"> </w:t>
      </w:r>
      <w:r w:rsidRPr="007C0B39">
        <w:t xml:space="preserve">shall periodically review and revise the Compliance Manual as necessary to ensure that the information set forth therein remains current and accurate.  </w:t>
      </w:r>
      <w:r w:rsidR="00DD7C36">
        <w:rPr>
          <w:spacing w:val="-2"/>
        </w:rPr>
        <w:t>Daytona Aircraft</w:t>
      </w:r>
      <w:r w:rsidRPr="007C0B39" w:rsidR="00EA12C6">
        <w:t xml:space="preserve"> </w:t>
      </w:r>
      <w:r w:rsidRPr="007C0B39">
        <w:t xml:space="preserve">shall distribute any revisions to the Compliance Manual promptly to </w:t>
      </w:r>
      <w:r w:rsidRPr="007C0B39" w:rsidR="006E4E12">
        <w:t xml:space="preserve">all </w:t>
      </w:r>
      <w:r w:rsidRPr="007C0B39">
        <w:t>Covered Employees.</w:t>
      </w:r>
    </w:p>
    <w:p w:rsidR="0055035F" w:rsidRPr="007C0B39" w:rsidP="00F60217" w14:paraId="7BA5CECA" w14:textId="22877FFC">
      <w:pPr>
        <w:numPr>
          <w:ilvl w:val="0"/>
          <w:numId w:val="6"/>
        </w:numPr>
        <w:tabs>
          <w:tab w:val="clear" w:pos="1656"/>
        </w:tabs>
        <w:spacing w:after="120"/>
        <w:ind w:left="1886"/>
      </w:pPr>
      <w:r w:rsidRPr="007C0B39">
        <w:rPr>
          <w:b/>
          <w:u w:val="single"/>
        </w:rPr>
        <w:t>Compliance Training Program</w:t>
      </w:r>
      <w:r w:rsidRPr="007C0B39">
        <w:t xml:space="preserve">.  </w:t>
      </w:r>
      <w:r w:rsidR="00DD7C36">
        <w:rPr>
          <w:spacing w:val="-2"/>
        </w:rPr>
        <w:t>Daytona Aircraft</w:t>
      </w:r>
      <w:r w:rsidRPr="007C0B39" w:rsidR="00EA12C6">
        <w:t xml:space="preserve"> </w:t>
      </w:r>
      <w:r w:rsidRPr="007C0B39">
        <w:t>shall establish and implement a Compliance Training Program on c</w:t>
      </w:r>
      <w:r w:rsidRPr="007C0B39" w:rsidR="00302C38">
        <w:t xml:space="preserve">ompliance with the </w:t>
      </w:r>
      <w:r w:rsidR="00DD7C36">
        <w:t>Licensing</w:t>
      </w:r>
      <w:r w:rsidRPr="007C0B39">
        <w:t xml:space="preserve"> Rules and the Operating Procedures.  As part of the Compliance Training Program, Covered Employees shall be advised of </w:t>
      </w:r>
      <w:r w:rsidR="00DD7C36">
        <w:rPr>
          <w:spacing w:val="-2"/>
        </w:rPr>
        <w:t>Daytona Aircraft</w:t>
      </w:r>
      <w:r w:rsidRPr="007C0B39" w:rsidR="00EA12C6">
        <w:t>’</w:t>
      </w:r>
      <w:r w:rsidRPr="007C0B39">
        <w:t>s obligation to report any noncomplia</w:t>
      </w:r>
      <w:r w:rsidRPr="007C0B39" w:rsidR="00302C38">
        <w:t xml:space="preserve">nce with the </w:t>
      </w:r>
      <w:r w:rsidR="00DD7C36">
        <w:t>Licensing</w:t>
      </w:r>
      <w:r w:rsidRPr="007C0B39">
        <w:t xml:space="preserve"> Rules under paragraph </w:t>
      </w:r>
      <w:r w:rsidR="003D2AC3">
        <w:fldChar w:fldCharType="begin"/>
      </w:r>
      <w:r w:rsidR="003D2AC3">
        <w:instrText xml:space="preserve"> REF _Ref321323028 \r \h </w:instrText>
      </w:r>
      <w:r w:rsidR="003D2AC3">
        <w:fldChar w:fldCharType="separate"/>
      </w:r>
      <w:r w:rsidR="00721C24">
        <w:t>14</w:t>
      </w:r>
      <w:r w:rsidR="003D2AC3">
        <w:fldChar w:fldCharType="end"/>
      </w:r>
      <w:r w:rsidRPr="007C0B39">
        <w:t xml:space="preserve"> of this Consent Decree and shall be instructed on how to disclose noncompliance to the Compliance Officer.  All Covered Employees shall be trained pursuant to the Compliance Training Program within sixty (60) calendar days after the Effe</w:t>
      </w:r>
      <w:r w:rsidRPr="007C0B39" w:rsidR="00302C38">
        <w:t>ctive Date, except</w:t>
      </w:r>
      <w:r w:rsidRPr="007C0B39" w:rsidR="00BD5BEC">
        <w:t xml:space="preserve"> that a</w:t>
      </w:r>
      <w:r w:rsidRPr="007C0B39">
        <w:t xml:space="preserve">ny person who becomes a Covered </w:t>
      </w:r>
      <w:r w:rsidRPr="007C0B39" w:rsidR="00036B37">
        <w:t>Employee at any time after the i</w:t>
      </w:r>
      <w:r w:rsidRPr="007C0B39">
        <w:t xml:space="preserve">nitial </w:t>
      </w:r>
      <w:r w:rsidRPr="007C0B39" w:rsidR="006F7147">
        <w:t xml:space="preserve">Compliance </w:t>
      </w:r>
      <w:r w:rsidRPr="007C0B39">
        <w:t xml:space="preserve">Training Program shall be trained within thirty (30) calendar days after the date such person becomes a Covered Employee.  </w:t>
      </w:r>
      <w:r w:rsidR="00DD7C36">
        <w:rPr>
          <w:spacing w:val="-2"/>
        </w:rPr>
        <w:t>Daytona Aircraft</w:t>
      </w:r>
      <w:r w:rsidRPr="007C0B39" w:rsidR="00EA12C6">
        <w:t xml:space="preserve"> </w:t>
      </w:r>
      <w:r w:rsidRPr="007C0B39" w:rsidR="00036B37">
        <w:t>shall repeat</w:t>
      </w:r>
      <w:r w:rsidRPr="007C0B39">
        <w:t xml:space="preserve"> compliance training on an annual basis, and shall periodically review and revise the Compliance Training Program as necessary to ensure that it remains current and complete and to enhance its effectiveness.</w:t>
      </w:r>
    </w:p>
    <w:p w:rsidR="00E02214" w:rsidRPr="007C0B39" w:rsidP="000A4512" w14:paraId="22FB08DB" w14:textId="77777777">
      <w:pPr>
        <w:pStyle w:val="ParaNum"/>
        <w:widowControl/>
      </w:pPr>
      <w:bookmarkStart w:id="13" w:name="_Ref321323028"/>
      <w:r w:rsidRPr="007C0B39">
        <w:rPr>
          <w:b/>
          <w:u w:val="single"/>
        </w:rPr>
        <w:t>Reporting Noncompliance</w:t>
      </w:r>
      <w:r w:rsidRPr="007C0B39">
        <w:t xml:space="preserve">.  </w:t>
      </w:r>
      <w:r w:rsidR="00DD7C36">
        <w:rPr>
          <w:spacing w:val="-2"/>
        </w:rPr>
        <w:t>Daytona Aircraft</w:t>
      </w:r>
      <w:r w:rsidRPr="007C0B39" w:rsidR="00EA12C6">
        <w:t xml:space="preserve"> </w:t>
      </w:r>
      <w:r w:rsidRPr="007C0B39">
        <w:t xml:space="preserve">shall report any noncompliance with the </w:t>
      </w:r>
      <w:r w:rsidR="00DD7C36">
        <w:t>Licensing</w:t>
      </w:r>
      <w:r w:rsidRPr="007C0B39">
        <w:t xml:space="preserve"> Rules and with the terms and conditions of this Consent Decree within fifteen (15) calendar days after discovery of such noncompliance.  Such reports shall include a detailed explanation of</w:t>
      </w:r>
      <w:r w:rsidRPr="007C0B39" w:rsidR="008A7975">
        <w:t>:</w:t>
      </w:r>
      <w:r w:rsidRPr="007C0B39">
        <w:t xml:space="preserve"> </w:t>
      </w:r>
      <w:r w:rsidRPr="007C0B39" w:rsidR="008A7975">
        <w:t xml:space="preserve"> </w:t>
      </w:r>
      <w:r w:rsidRPr="007C0B39">
        <w:t xml:space="preserve">(i) each instance of noncompliance; (ii) the steps that </w:t>
      </w:r>
      <w:r w:rsidR="00DD7C36">
        <w:rPr>
          <w:spacing w:val="-2"/>
        </w:rPr>
        <w:t>Daytona Aircraft</w:t>
      </w:r>
      <w:r w:rsidRPr="007C0B39" w:rsidR="003533DC">
        <w:t xml:space="preserve"> </w:t>
      </w:r>
      <w:r w:rsidRPr="007C0B39">
        <w:t>has taken or will take to remedy such noncompliance; (iii) the schedule on which such remedial actions will be taken; and (iv) the steps that</w:t>
      </w:r>
      <w:r w:rsidR="009C4501">
        <w:t xml:space="preserve"> </w:t>
      </w:r>
      <w:r w:rsidR="00DD7C36">
        <w:rPr>
          <w:spacing w:val="-2"/>
        </w:rPr>
        <w:t>Daytona Aircraft</w:t>
      </w:r>
      <w:r w:rsidRPr="007C0B39" w:rsidR="00EA12C6">
        <w:t xml:space="preserve"> </w:t>
      </w:r>
      <w:r w:rsidRPr="007C0B39">
        <w:t>has taken or will take to prevent the recurrence of any such noncompliance.  All reports of noncompliance shall be submitted to</w:t>
      </w:r>
      <w:r w:rsidRPr="007C0B39" w:rsidR="00BE103C">
        <w:t xml:space="preserve"> </w:t>
      </w:r>
      <w:r w:rsidRPr="00B40126" w:rsidR="008F2140">
        <w:t>Federal Communications Commission, Office of the Field Director, Enforcement Bureau, 445 12th Street, S.W., Washington, D.C. 20554</w:t>
      </w:r>
      <w:r w:rsidRPr="007C0B39">
        <w:t xml:space="preserve">, with a copy submitted electronically to </w:t>
      </w:r>
      <w:r w:rsidR="00DD7C36">
        <w:t xml:space="preserve">Joy </w:t>
      </w:r>
      <w:r w:rsidR="008F2140">
        <w:t xml:space="preserve">M. </w:t>
      </w:r>
      <w:r w:rsidR="00DD7C36">
        <w:t>Ragsdale, Joy.Ragsdale@fcc.gov</w:t>
      </w:r>
      <w:r w:rsidRPr="007C0B39">
        <w:t>.</w:t>
      </w:r>
      <w:bookmarkEnd w:id="13"/>
    </w:p>
    <w:p w:rsidR="00E02214" w:rsidRPr="007C0B39" w:rsidP="000A4512" w14:paraId="138F7B93" w14:textId="7293EDDC">
      <w:pPr>
        <w:pStyle w:val="ParaNum"/>
        <w:widowControl/>
        <w:rPr>
          <w:caps/>
        </w:rPr>
      </w:pPr>
      <w:bookmarkStart w:id="14" w:name="_Ref379202892"/>
      <w:r w:rsidRPr="007C0B39">
        <w:rPr>
          <w:b/>
          <w:u w:val="single"/>
        </w:rPr>
        <w:t>Compliance Reports</w:t>
      </w:r>
      <w:r w:rsidRPr="007C0B39">
        <w:t xml:space="preserve">.  </w:t>
      </w:r>
      <w:r w:rsidR="008F2140">
        <w:t>Daytona Aircraft</w:t>
      </w:r>
      <w:r w:rsidRPr="007C0B39" w:rsidR="003533DC">
        <w:t xml:space="preserve"> </w:t>
      </w:r>
      <w:r w:rsidRPr="007C0B39">
        <w:t xml:space="preserve">shall file </w:t>
      </w:r>
      <w:r w:rsidRPr="007C0B39" w:rsidR="00014484">
        <w:t>c</w:t>
      </w:r>
      <w:r w:rsidRPr="007C0B39">
        <w:t xml:space="preserve">ompliance </w:t>
      </w:r>
      <w:r w:rsidRPr="007C0B39" w:rsidR="00014484">
        <w:t>r</w:t>
      </w:r>
      <w:r w:rsidRPr="007C0B39">
        <w:t>eports with the Commission ninety (90) calendar days after the Effective Date, twelve (12) months after the Effective Date, twenty-four (24) months after the Effective Date, and thirty-six (36) months after the Effective Date.</w:t>
      </w:r>
      <w:bookmarkEnd w:id="14"/>
    </w:p>
    <w:p w:rsidR="00E02214" w:rsidRPr="007C0B39" w:rsidP="00F60217" w14:paraId="02846ADB" w14:textId="628E4EB1">
      <w:pPr>
        <w:numPr>
          <w:ilvl w:val="0"/>
          <w:numId w:val="7"/>
        </w:numPr>
        <w:tabs>
          <w:tab w:val="clear" w:pos="1782"/>
        </w:tabs>
        <w:spacing w:after="120"/>
        <w:ind w:left="1886"/>
      </w:pPr>
      <w:r w:rsidRPr="007C0B39">
        <w:t xml:space="preserve">Each Compliance Report shall include a detailed description of </w:t>
      </w:r>
      <w:r w:rsidR="008F2140">
        <w:t>Daytona Aircraft</w:t>
      </w:r>
      <w:r w:rsidRPr="007C0B39" w:rsidR="00EA12C6">
        <w:t>’</w:t>
      </w:r>
      <w:r w:rsidRPr="007C0B39">
        <w:t xml:space="preserve">s efforts during the relevant period to comply with the terms and conditions of this Consent Decree and the </w:t>
      </w:r>
      <w:r w:rsidR="008F2140">
        <w:t>Licensing</w:t>
      </w:r>
      <w:r w:rsidRPr="007C0B39">
        <w:t xml:space="preserve"> Rules.  In addition, each Compliance Report shall include a certification by the Compliance Officer, as an agent of and on behalf of </w:t>
      </w:r>
      <w:r w:rsidR="008F2140">
        <w:t>Daytona Aircraft</w:t>
      </w:r>
      <w:r w:rsidRPr="007C0B39">
        <w:t xml:space="preserve">, stating that the Compliance Officer has personal knowledge that </w:t>
      </w:r>
      <w:r w:rsidR="008F2140">
        <w:t>Daytona Aircraft</w:t>
      </w:r>
      <w:r w:rsidRPr="007C0B39" w:rsidR="003533DC">
        <w:t>:</w:t>
      </w:r>
      <w:r w:rsidRPr="007C0B39" w:rsidR="00EA12C6">
        <w:t xml:space="preserve"> </w:t>
      </w:r>
      <w:r w:rsidRPr="007C0B39" w:rsidR="003533DC">
        <w:t xml:space="preserve"> </w:t>
      </w:r>
      <w:r w:rsidRPr="007C0B39">
        <w:t>(i)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w:t>
      </w:r>
      <w:r w:rsidR="00DC1E8C">
        <w:t xml:space="preserve"> </w:t>
      </w:r>
      <w:r w:rsidR="00516FE3">
        <w:fldChar w:fldCharType="begin"/>
      </w:r>
      <w:r w:rsidR="00516FE3">
        <w:instrText xml:space="preserve"> REF _Ref321323028 \r \h </w:instrText>
      </w:r>
      <w:r w:rsidR="00516FE3">
        <w:fldChar w:fldCharType="separate"/>
      </w:r>
      <w:r w:rsidR="00721C24">
        <w:t>14</w:t>
      </w:r>
      <w:r w:rsidR="00516FE3">
        <w:fldChar w:fldCharType="end"/>
      </w:r>
      <w:r w:rsidRPr="007C0B39">
        <w:rPr>
          <w:b/>
        </w:rPr>
        <w:t xml:space="preserve"> </w:t>
      </w:r>
      <w:r w:rsidRPr="007C0B39">
        <w:t>of this Consent Decree.</w:t>
      </w:r>
    </w:p>
    <w:p w:rsidR="00E02214" w:rsidRPr="007C0B39" w:rsidP="00F60217" w14:paraId="2D040CBB" w14:textId="18044092">
      <w:pPr>
        <w:numPr>
          <w:ilvl w:val="0"/>
          <w:numId w:val="7"/>
        </w:numPr>
        <w:tabs>
          <w:tab w:val="clear" w:pos="1782"/>
        </w:tabs>
        <w:spacing w:after="120"/>
        <w:ind w:left="1886"/>
      </w:pPr>
      <w:r w:rsidRPr="007C0B39">
        <w:t xml:space="preserve">The Compliance Officer’s certification shall be accompanied by a statement explaining the basis for such certification and shall comply with </w:t>
      </w:r>
      <w:r w:rsidR="009279DE">
        <w:t>s</w:t>
      </w:r>
      <w:r w:rsidRPr="007C0B39">
        <w:t>ection 1.16 of the Rules and be subscribed to as true under penalty of perjury in substantially the form set forth therein.</w:t>
      </w:r>
      <w:r>
        <w:rPr>
          <w:rStyle w:val="FootnoteReference"/>
        </w:rPr>
        <w:footnoteReference w:id="18"/>
      </w:r>
    </w:p>
    <w:p w:rsidR="00E02214" w:rsidRPr="007C0B39" w:rsidP="00F60217" w14:paraId="0F692C1E" w14:textId="77777777">
      <w:pPr>
        <w:numPr>
          <w:ilvl w:val="0"/>
          <w:numId w:val="7"/>
        </w:numPr>
        <w:tabs>
          <w:tab w:val="clear" w:pos="1782"/>
        </w:tabs>
        <w:spacing w:after="120"/>
        <w:ind w:left="1886"/>
      </w:pPr>
      <w:r w:rsidRPr="007C0B39">
        <w:t xml:space="preserve">If the Compliance Officer cannot provide the requisite certification, the Compliance Officer, as an agent of and on behalf of </w:t>
      </w:r>
      <w:r w:rsidR="008F2140">
        <w:t>Daytona Aircraft</w:t>
      </w:r>
      <w:r w:rsidRPr="007C0B39">
        <w:t>, shall provide the Commission with a detailed explanation of the reason(s) why and describe fully</w:t>
      </w:r>
      <w:r w:rsidRPr="007C0B39" w:rsidR="003533DC">
        <w:t>:</w:t>
      </w:r>
      <w:r w:rsidRPr="007C0B39">
        <w:t xml:space="preserve"> </w:t>
      </w:r>
      <w:r w:rsidRPr="007C0B39" w:rsidR="003533DC">
        <w:t xml:space="preserve"> </w:t>
      </w:r>
      <w:r w:rsidRPr="007C0B39">
        <w:t xml:space="preserve">(i) each instance of noncompliance; (ii) the steps that </w:t>
      </w:r>
      <w:r w:rsidR="008F2140">
        <w:t>Daytona Aircraft</w:t>
      </w:r>
      <w:r w:rsidRPr="007C0B39">
        <w:t xml:space="preserve"> has taken or will take to remedy such noncompliance, including the schedule on which proposed remedial actions will be taken; and (iii) the steps that </w:t>
      </w:r>
      <w:r w:rsidR="00FD7B7D">
        <w:t>Daytona Aircraft</w:t>
      </w:r>
      <w:r w:rsidRPr="007C0B39">
        <w:t xml:space="preserve"> has taken or will take to prevent the recurrence of any such noncompliance, including the schedule on which such preventive action will be taken.</w:t>
      </w:r>
    </w:p>
    <w:p w:rsidR="003533DC" w:rsidRPr="007C0B39" w:rsidP="003533DC" w14:paraId="50CE3EA2" w14:textId="77777777">
      <w:pPr>
        <w:numPr>
          <w:ilvl w:val="0"/>
          <w:numId w:val="7"/>
        </w:numPr>
        <w:tabs>
          <w:tab w:val="clear" w:pos="1782"/>
        </w:tabs>
        <w:spacing w:after="120"/>
        <w:ind w:left="1886" w:hanging="450"/>
      </w:pPr>
      <w:r w:rsidRPr="007C0B39">
        <w:t>All Compliance Reports shall be submitted</w:t>
      </w:r>
      <w:r w:rsidRPr="00EC1753" w:rsidR="00EC1753">
        <w:t xml:space="preserve"> </w:t>
      </w:r>
      <w:r w:rsidRPr="00B40126" w:rsidR="00EC1753">
        <w:t>Office of the Field Director, Enforcement Bureau, Federal Communications Commission, 445 12th Street, S.W., Washington, D.C. 20554, with a copy submitted electronically to Joy M. Ragsdale at Joy.Ragsdale@fcc.gov</w:t>
      </w:r>
      <w:r w:rsidRPr="007C0B39">
        <w:t>.</w:t>
      </w:r>
    </w:p>
    <w:p w:rsidR="008A2AD9" w:rsidRPr="007C0B39" w:rsidP="0070112A" w14:paraId="1345AE7C" w14:textId="5BDED6FC">
      <w:pPr>
        <w:pStyle w:val="ParaNum"/>
        <w:rPr>
          <w:szCs w:val="22"/>
        </w:rPr>
      </w:pPr>
      <w:r w:rsidRPr="007C0B39">
        <w:rPr>
          <w:b/>
          <w:szCs w:val="22"/>
          <w:u w:val="single"/>
        </w:rPr>
        <w:t>Termination Date</w:t>
      </w:r>
      <w:r w:rsidRPr="007C0B39">
        <w:rPr>
          <w:szCs w:val="22"/>
        </w:rPr>
        <w:t xml:space="preserve">. </w:t>
      </w:r>
      <w:r w:rsidRPr="005868E0">
        <w:rPr>
          <w:szCs w:val="22"/>
        </w:rPr>
        <w:t xml:space="preserve"> </w:t>
      </w:r>
      <w:r w:rsidRPr="007C0B39">
        <w:rPr>
          <w:szCs w:val="22"/>
        </w:rPr>
        <w:t xml:space="preserve">Unless stated otherwise, the </w:t>
      </w:r>
      <w:r w:rsidRPr="007C0B39" w:rsidR="00C3652C">
        <w:t>requirement</w:t>
      </w:r>
      <w:r w:rsidRPr="007C0B39">
        <w:t>s</w:t>
      </w:r>
      <w:r w:rsidRPr="007C0B39">
        <w:rPr>
          <w:szCs w:val="22"/>
        </w:rPr>
        <w:t xml:space="preserve"> set forth in paragraphs </w:t>
      </w:r>
      <w:r w:rsidR="003D2AC3">
        <w:rPr>
          <w:szCs w:val="22"/>
        </w:rPr>
        <w:fldChar w:fldCharType="begin"/>
      </w:r>
      <w:r w:rsidR="003D2AC3">
        <w:rPr>
          <w:szCs w:val="22"/>
        </w:rPr>
        <w:instrText xml:space="preserve"> REF _Ref379202869 \r \h </w:instrText>
      </w:r>
      <w:r w:rsidR="003D2AC3">
        <w:rPr>
          <w:szCs w:val="22"/>
        </w:rPr>
        <w:fldChar w:fldCharType="separate"/>
      </w:r>
      <w:r w:rsidR="00721C24">
        <w:rPr>
          <w:szCs w:val="22"/>
        </w:rPr>
        <w:t>12</w:t>
      </w:r>
      <w:r w:rsidR="003D2AC3">
        <w:rPr>
          <w:szCs w:val="22"/>
        </w:rPr>
        <w:fldChar w:fldCharType="end"/>
      </w:r>
      <w:r w:rsidRPr="007C0B39">
        <w:rPr>
          <w:szCs w:val="22"/>
        </w:rPr>
        <w:t xml:space="preserve"> through </w:t>
      </w:r>
      <w:r w:rsidR="003D2AC3">
        <w:rPr>
          <w:szCs w:val="22"/>
        </w:rPr>
        <w:fldChar w:fldCharType="begin"/>
      </w:r>
      <w:r w:rsidR="003D2AC3">
        <w:rPr>
          <w:szCs w:val="22"/>
        </w:rPr>
        <w:instrText xml:space="preserve"> REF _Ref379202892 \r \h </w:instrText>
      </w:r>
      <w:r w:rsidR="003D2AC3">
        <w:rPr>
          <w:szCs w:val="22"/>
        </w:rPr>
        <w:fldChar w:fldCharType="separate"/>
      </w:r>
      <w:r w:rsidR="00721C24">
        <w:rPr>
          <w:szCs w:val="22"/>
        </w:rPr>
        <w:t>15</w:t>
      </w:r>
      <w:r w:rsidR="003D2AC3">
        <w:rPr>
          <w:szCs w:val="22"/>
        </w:rPr>
        <w:fldChar w:fldCharType="end"/>
      </w:r>
      <w:r w:rsidRPr="007C0B39">
        <w:rPr>
          <w:szCs w:val="22"/>
        </w:rPr>
        <w:t xml:space="preserve"> of this Consent Decree shall expire thirty-six (36) months after the Effective Date.</w:t>
      </w:r>
    </w:p>
    <w:p w:rsidR="0088350A" w:rsidRPr="00AD0726" w:rsidP="004A516D" w14:paraId="73439885" w14:textId="086A940F">
      <w:pPr>
        <w:pStyle w:val="ParaNum"/>
      </w:pPr>
      <w:bookmarkStart w:id="15" w:name="_Ref357521957"/>
      <w:r w:rsidRPr="006E40CB">
        <w:rPr>
          <w:b/>
          <w:u w:val="single"/>
        </w:rPr>
        <w:t xml:space="preserve">Civil </w:t>
      </w:r>
      <w:r w:rsidRPr="006E40CB" w:rsidR="006C3459">
        <w:rPr>
          <w:b/>
          <w:u w:val="single"/>
        </w:rPr>
        <w:t>Penalt</w:t>
      </w:r>
      <w:r w:rsidRPr="006E40CB" w:rsidR="008B628C">
        <w:rPr>
          <w:b/>
          <w:u w:val="single"/>
        </w:rPr>
        <w:t>y</w:t>
      </w:r>
      <w:r w:rsidRPr="007C0B39" w:rsidR="00E02214">
        <w:t xml:space="preserve">.  </w:t>
      </w:r>
      <w:r w:rsidR="00EC1753">
        <w:t>Daytona Aircraft</w:t>
      </w:r>
      <w:r w:rsidRPr="007C0B39">
        <w:t xml:space="preserve"> </w:t>
      </w:r>
      <w:r w:rsidRPr="007C0B39" w:rsidR="003533DC">
        <w:t xml:space="preserve">will </w:t>
      </w:r>
      <w:r w:rsidRPr="007C0B39" w:rsidR="00276A71">
        <w:t>pay a civil penalty</w:t>
      </w:r>
      <w:r w:rsidRPr="007C0B39" w:rsidR="00220A10">
        <w:t xml:space="preserve"> </w:t>
      </w:r>
      <w:r w:rsidRPr="007C0B39" w:rsidR="00E02214">
        <w:t xml:space="preserve">to the United States Treasury in the amount of </w:t>
      </w:r>
      <w:r w:rsidR="00EC1753">
        <w:t>Fourteen Thousand</w:t>
      </w:r>
      <w:r w:rsidRPr="002755D1" w:rsidR="00E02214">
        <w:t xml:space="preserve"> </w:t>
      </w:r>
      <w:r w:rsidR="00A848E8">
        <w:t xml:space="preserve">Dollars </w:t>
      </w:r>
      <w:r w:rsidRPr="002755D1" w:rsidR="00E02214">
        <w:t>($</w:t>
      </w:r>
      <w:r w:rsidR="00EC1753">
        <w:t>14,000)</w:t>
      </w:r>
      <w:r w:rsidR="00C570DD">
        <w:t xml:space="preserve">. </w:t>
      </w:r>
      <w:r w:rsidR="00AF22E5">
        <w:t xml:space="preserve"> </w:t>
      </w:r>
      <w:r w:rsidRPr="007643DF" w:rsidR="005D7477">
        <w:rPr>
          <w:szCs w:val="22"/>
        </w:rPr>
        <w:t xml:space="preserve">Such payment shall be made in </w:t>
      </w:r>
      <w:r w:rsidRPr="006E40CB" w:rsidR="00C570DD">
        <w:rPr>
          <w:szCs w:val="22"/>
        </w:rPr>
        <w:t>four</w:t>
      </w:r>
      <w:r w:rsidRPr="007643DF" w:rsidR="005D7477">
        <w:rPr>
          <w:szCs w:val="22"/>
        </w:rPr>
        <w:t xml:space="preserve"> installments (each an Installment Payment).  The first Installment Payment in the amount of </w:t>
      </w:r>
      <w:r w:rsidR="00C570DD">
        <w:t>Five</w:t>
      </w:r>
      <w:r w:rsidRPr="005D7477" w:rsidR="005D7477">
        <w:t xml:space="preserve"> Thousand Dollars</w:t>
      </w:r>
      <w:r w:rsidRPr="007643DF" w:rsidR="005D7477">
        <w:rPr>
          <w:szCs w:val="22"/>
        </w:rPr>
        <w:t xml:space="preserve"> ($</w:t>
      </w:r>
      <w:r w:rsidRPr="006E40CB" w:rsidR="00C570DD">
        <w:rPr>
          <w:szCs w:val="22"/>
        </w:rPr>
        <w:t>5</w:t>
      </w:r>
      <w:r w:rsidRPr="007643DF" w:rsidR="005D7477">
        <w:rPr>
          <w:szCs w:val="22"/>
        </w:rPr>
        <w:t xml:space="preserve">,000) is due on </w:t>
      </w:r>
      <w:r w:rsidRPr="006E40CB" w:rsidR="00C570DD">
        <w:rPr>
          <w:szCs w:val="22"/>
        </w:rPr>
        <w:t xml:space="preserve">October </w:t>
      </w:r>
      <w:r w:rsidR="007643DF">
        <w:rPr>
          <w:szCs w:val="22"/>
        </w:rPr>
        <w:t>28</w:t>
      </w:r>
      <w:r w:rsidRPr="006E40CB" w:rsidR="006E40CB">
        <w:rPr>
          <w:szCs w:val="22"/>
        </w:rPr>
        <w:t>, 2019</w:t>
      </w:r>
      <w:r w:rsidRPr="007643DF" w:rsidR="005D7477">
        <w:rPr>
          <w:szCs w:val="22"/>
        </w:rPr>
        <w:t xml:space="preserve">.  </w:t>
      </w:r>
      <w:r w:rsidRPr="007643DF" w:rsidR="005D7477">
        <w:t xml:space="preserve">Thereafter, </w:t>
      </w:r>
      <w:r w:rsidR="00A848E8">
        <w:t xml:space="preserve">three </w:t>
      </w:r>
      <w:r w:rsidRPr="007643DF" w:rsidR="005D7477">
        <w:t xml:space="preserve">subsequent Installment Payments of </w:t>
      </w:r>
      <w:r w:rsidRPr="006E40CB" w:rsidR="00C570DD">
        <w:rPr>
          <w:szCs w:val="22"/>
        </w:rPr>
        <w:t>Three Thousand Dollars</w:t>
      </w:r>
      <w:r w:rsidRPr="007643DF" w:rsidR="005D7477">
        <w:rPr>
          <w:szCs w:val="22"/>
        </w:rPr>
        <w:t xml:space="preserve"> ($</w:t>
      </w:r>
      <w:r w:rsidRPr="006E40CB" w:rsidR="00C570DD">
        <w:rPr>
          <w:szCs w:val="22"/>
        </w:rPr>
        <w:t>3,000</w:t>
      </w:r>
      <w:r w:rsidRPr="007643DF" w:rsidR="005D7477">
        <w:rPr>
          <w:szCs w:val="22"/>
        </w:rPr>
        <w:t xml:space="preserve">) </w:t>
      </w:r>
      <w:r w:rsidR="00A848E8">
        <w:rPr>
          <w:szCs w:val="22"/>
        </w:rPr>
        <w:t xml:space="preserve">each </w:t>
      </w:r>
      <w:r w:rsidRPr="006E40CB" w:rsidR="006E40CB">
        <w:rPr>
          <w:szCs w:val="22"/>
        </w:rPr>
        <w:t>are</w:t>
      </w:r>
      <w:r w:rsidRPr="007643DF" w:rsidR="005D7477">
        <w:rPr>
          <w:szCs w:val="22"/>
        </w:rPr>
        <w:t xml:space="preserve"> due </w:t>
      </w:r>
      <w:r w:rsidRPr="006E40CB" w:rsidR="006E40CB">
        <w:rPr>
          <w:szCs w:val="22"/>
        </w:rPr>
        <w:t xml:space="preserve">and payable </w:t>
      </w:r>
      <w:r w:rsidR="006E40CB">
        <w:t xml:space="preserve">quarterly </w:t>
      </w:r>
      <w:r w:rsidRPr="006E40CB" w:rsidR="00C570DD">
        <w:rPr>
          <w:szCs w:val="22"/>
        </w:rPr>
        <w:t>on the</w:t>
      </w:r>
      <w:r w:rsidR="00C570DD">
        <w:t xml:space="preserve"> </w:t>
      </w:r>
      <w:r w:rsidR="006E40CB">
        <w:t>20</w:t>
      </w:r>
      <w:r w:rsidRPr="007643DF" w:rsidR="00C570DD">
        <w:rPr>
          <w:vertAlign w:val="superscript"/>
        </w:rPr>
        <w:t>th</w:t>
      </w:r>
      <w:r w:rsidR="00C570DD">
        <w:t xml:space="preserve"> of </w:t>
      </w:r>
      <w:r w:rsidR="006E40CB">
        <w:t>the</w:t>
      </w:r>
      <w:r w:rsidR="00C570DD">
        <w:t xml:space="preserve"> month starting </w:t>
      </w:r>
      <w:r w:rsidR="006E40CB">
        <w:t xml:space="preserve">on January </w:t>
      </w:r>
      <w:r w:rsidR="007643DF">
        <w:t>20</w:t>
      </w:r>
      <w:r w:rsidR="006E40CB">
        <w:t>, 2020, with the final Installment Payment due on Ju</w:t>
      </w:r>
      <w:r w:rsidR="007643DF">
        <w:t>ly</w:t>
      </w:r>
      <w:r w:rsidR="006E40CB">
        <w:t xml:space="preserve"> </w:t>
      </w:r>
      <w:r w:rsidR="007643DF">
        <w:t>20</w:t>
      </w:r>
      <w:r w:rsidR="006E40CB">
        <w:t>, 2020</w:t>
      </w:r>
      <w:r w:rsidRPr="007643DF" w:rsidR="005D7477">
        <w:rPr>
          <w:szCs w:val="22"/>
        </w:rPr>
        <w:t>.</w:t>
      </w:r>
      <w:r w:rsidRPr="006E40CB" w:rsidR="006E40CB">
        <w:rPr>
          <w:szCs w:val="22"/>
        </w:rPr>
        <w:t xml:space="preserve">  </w:t>
      </w:r>
      <w:r w:rsidRPr="006E40CB" w:rsidR="00CC4D9E">
        <w:rPr>
          <w:szCs w:val="22"/>
        </w:rPr>
        <w:t>Daytona Aircraft acknowledges and agrees that upon execution of this Consent Decree, the Civil Penalty</w:t>
      </w:r>
      <w:r w:rsidR="00F74747">
        <w:rPr>
          <w:szCs w:val="22"/>
        </w:rPr>
        <w:t xml:space="preserve"> </w:t>
      </w:r>
      <w:r w:rsidRPr="00F74747" w:rsidR="00F74747">
        <w:rPr>
          <w:szCs w:val="22"/>
        </w:rPr>
        <w:t>and each Installment Payment shall become a “Claim” or “Debt” as defined in 31 U.S.C. § 3701(b)(1).</w:t>
      </w:r>
      <w:r>
        <w:rPr>
          <w:rStyle w:val="FootnoteReference"/>
          <w:szCs w:val="22"/>
        </w:rPr>
        <w:footnoteReference w:id="19"/>
      </w:r>
      <w:r w:rsidRPr="00F74747" w:rsidR="00F74747">
        <w:rPr>
          <w:szCs w:val="22"/>
        </w:rPr>
        <w:t xml:space="preserve">  Upon an Event of Default, all procedures for collection as permitted by law may, at the Commission’s discretion, be initiated</w:t>
      </w:r>
      <w:r w:rsidR="00F74747">
        <w:rPr>
          <w:szCs w:val="22"/>
        </w:rPr>
        <w:t>.</w:t>
      </w:r>
      <w:r w:rsidRPr="006E40CB" w:rsidR="00CC4D9E">
        <w:rPr>
          <w:szCs w:val="22"/>
        </w:rPr>
        <w:t xml:space="preserve"> </w:t>
      </w:r>
      <w:r w:rsidRPr="00CC52E6" w:rsidR="00CC4D9E">
        <w:t xml:space="preserve"> </w:t>
      </w:r>
      <w:r w:rsidR="00FC54E6">
        <w:t>Daytona Aircraft</w:t>
      </w:r>
      <w:r w:rsidRPr="006E40CB" w:rsidR="00F82AC0">
        <w:rPr>
          <w:szCs w:val="22"/>
        </w:rPr>
        <w:t xml:space="preserve"> </w:t>
      </w:r>
      <w:r w:rsidRPr="007C0B39" w:rsidR="00F82AC0">
        <w:t xml:space="preserve">shall send electronic notification of payment to </w:t>
      </w:r>
      <w:r w:rsidRPr="00B40126" w:rsidR="00FC54E6">
        <w:t>Joy</w:t>
      </w:r>
      <w:r w:rsidR="00A46CF8">
        <w:t xml:space="preserve"> </w:t>
      </w:r>
      <w:r w:rsidRPr="00B40126" w:rsidR="00FC54E6">
        <w:t>M. Ragsdale</w:t>
      </w:r>
      <w:r w:rsidR="005C05B9">
        <w:t>, Field Counsel,</w:t>
      </w:r>
      <w:r w:rsidRPr="00B40126" w:rsidR="00FC54E6">
        <w:t xml:space="preserve"> at Joy.Ragsdale@fcc.gov</w:t>
      </w:r>
      <w:r w:rsidRPr="007C0B39" w:rsidR="00F82AC0">
        <w:t xml:space="preserve"> on the date said payment is made.  </w:t>
      </w:r>
      <w:r w:rsidRPr="00AD0726">
        <w:t xml:space="preserve">Payment of the Civil Penalty must be made by credit card, ACH (Automated Clearing House) debit from a bank account using </w:t>
      </w:r>
      <w:r>
        <w:t xml:space="preserve">the </w:t>
      </w:r>
      <w:r>
        <w:t xml:space="preserve">Commission’s </w:t>
      </w:r>
      <w:r w:rsidRPr="00AD0726">
        <w:t>Fee Filer (</w:t>
      </w:r>
      <w:r>
        <w:t>the Commission’s</w:t>
      </w:r>
      <w:r w:rsidRPr="00AD0726">
        <w:t xml:space="preserve"> online payment system),</w:t>
      </w:r>
      <w:r>
        <w:rPr>
          <w:rStyle w:val="FootnoteReference"/>
        </w:rPr>
        <w:footnoteReference w:id="20"/>
      </w:r>
      <w:r w:rsidRPr="00AD0726">
        <w:t xml:space="preserve"> or by wire transfer.  </w:t>
      </w:r>
      <w:r>
        <w:t xml:space="preserve">The Commission no longer accepts Civil Penalty payments by check or money order.  </w:t>
      </w:r>
      <w:r w:rsidRPr="00AD0726">
        <w:t xml:space="preserve">Below are instructions that </w:t>
      </w:r>
      <w:r>
        <w:t>p</w:t>
      </w:r>
      <w:r w:rsidRPr="00AD0726">
        <w:t>ayor</w:t>
      </w:r>
      <w:r>
        <w:t>s</w:t>
      </w:r>
      <w:r w:rsidRPr="00AD0726">
        <w:t xml:space="preserve"> should follow based on the form of payment select</w:t>
      </w:r>
      <w:r>
        <w:t>ed</w:t>
      </w:r>
      <w:r w:rsidRPr="00AD0726">
        <w:t>:</w:t>
      </w:r>
      <w:r>
        <w:rPr>
          <w:vertAlign w:val="superscript"/>
        </w:rPr>
        <w:footnoteReference w:id="21"/>
      </w:r>
    </w:p>
    <w:p w:rsidR="0088350A" w:rsidRPr="00AD0726" w:rsidP="003D2AC3" w14:paraId="033F1F7B" w14:textId="4C074A86">
      <w:pPr>
        <w:numPr>
          <w:ilvl w:val="0"/>
          <w:numId w:val="31"/>
        </w:numPr>
        <w:spacing w:after="120"/>
      </w:pPr>
      <w:r w:rsidRPr="00AD0726">
        <w:t>Payment by wire transfer must be made to ABA Number 021030004, receiving bank TREAS/NYC, and Account Number 27000001.  A completed Form 159 must be faxed to the Federal Communications Commission at 202-418-2843 or e-mailed to RROGWireFaxes@fcc.gov on the same business day the wire transfer is initiated.  Failure to provide all required information</w:t>
      </w:r>
      <w:r>
        <w:t xml:space="preserve"> in Form 159</w:t>
      </w:r>
      <w:r w:rsidRPr="00AD0726">
        <w:t xml:space="preserve"> may result in payment not being recognized as having been received. </w:t>
      </w:r>
      <w:r>
        <w:t xml:space="preserve"> When</w:t>
      </w:r>
      <w:r w:rsidRPr="00AD0726">
        <w:t xml:space="preserve"> completing FCC Form 159, enter the Account Number in block number 23A (call sign/other ID), enter the letters “FORF” in block number 24A (payment type code), and </w:t>
      </w:r>
      <w:r>
        <w:t>enter</w:t>
      </w:r>
      <w:r w:rsidRPr="00AD0726">
        <w:t xml:space="preserve"> </w:t>
      </w:r>
      <w:r>
        <w:t xml:space="preserve">in block number 11 </w:t>
      </w:r>
      <w:r w:rsidRPr="00AD0726">
        <w:t>the FRN(s) captioned abov</w:t>
      </w:r>
      <w:r>
        <w:t>e (Payor FRN)</w:t>
      </w:r>
      <w:r w:rsidRPr="00AD0726">
        <w:t>.</w:t>
      </w:r>
      <w:r>
        <w:rPr>
          <w:rStyle w:val="FootnoteReference"/>
        </w:rPr>
        <w:footnoteReference w:id="22"/>
      </w:r>
      <w:r w:rsidRPr="00AD0726">
        <w:t xml:space="preserve">  For additional detail and wire transfer instructions</w:t>
      </w:r>
      <w:r>
        <w:t>,</w:t>
      </w:r>
      <w:r w:rsidRPr="00AD0726">
        <w:t xml:space="preserve"> go to </w:t>
      </w:r>
      <w:hyperlink r:id="rId10" w:history="1">
        <w:r w:rsidRPr="0088797D">
          <w:rPr>
            <w:rStyle w:val="Hyperlink"/>
          </w:rPr>
          <w:t>https://www.fcc.gov/licensing-databases/fees/wire-transfer</w:t>
        </w:r>
      </w:hyperlink>
      <w:r w:rsidRPr="00AD0726">
        <w:t>.</w:t>
      </w:r>
    </w:p>
    <w:p w:rsidR="0088350A" w:rsidRPr="00AD0726" w:rsidP="0088350A" w14:paraId="27A75A39" w14:textId="77777777">
      <w:pPr>
        <w:numPr>
          <w:ilvl w:val="0"/>
          <w:numId w:val="31"/>
        </w:numPr>
        <w:spacing w:after="120"/>
      </w:pPr>
      <w:r w:rsidRPr="00AD0726">
        <w:t xml:space="preserve">Payment by credit card must be made by using the </w:t>
      </w:r>
      <w:r>
        <w:t xml:space="preserve">Commission’s </w:t>
      </w:r>
      <w:r w:rsidRPr="00AD0726">
        <w:t xml:space="preserve">Fee Filer website at </w:t>
      </w:r>
      <w:hyperlink r:id="rId11" w:history="1">
        <w:r w:rsidRPr="0088797D">
          <w:rPr>
            <w:rStyle w:val="Hyperlink"/>
          </w:rPr>
          <w:t>https://apps.fcc.gov/FeeFiler/login.cfm</w:t>
        </w:r>
      </w:hyperlink>
      <w:r w:rsidRPr="00AD0726">
        <w:t xml:space="preserve">.  </w:t>
      </w:r>
      <w:r>
        <w:t xml:space="preserve">To pay by credit card, </w:t>
      </w:r>
      <w:r w:rsidRPr="00AD0726">
        <w:t>log-in using the FRN captioned above.  If payment must be split across FRNs</w:t>
      </w:r>
      <w:r>
        <w:t>,</w:t>
      </w:r>
      <w:r w:rsidRPr="00AD0726">
        <w:t xml:space="preserve"> complete this process for each FRN. </w:t>
      </w:r>
      <w:r>
        <w:t xml:space="preserve"> Next, </w:t>
      </w:r>
      <w:r w:rsidRPr="00AD0726">
        <w:t>select “Pay bills” on the Fee Filer Menu</w:t>
      </w:r>
      <w:r>
        <w:t xml:space="preserve">, </w:t>
      </w:r>
      <w:r w:rsidRPr="00AD0726">
        <w:t xml:space="preserve">and select the bill number associated </w:t>
      </w:r>
      <w:r>
        <w:t>with</w:t>
      </w:r>
      <w:r w:rsidRPr="00AD0726">
        <w:t xml:space="preserve"> the NAL Account – the bill number is the NAL Account number with the first two digits excluded</w:t>
      </w:r>
      <w:r>
        <w:t xml:space="preserve"> – and then choose </w:t>
      </w:r>
      <w:r w:rsidRPr="00AD0726">
        <w:t>the “Pay by Credit Card” option.  Please note</w:t>
      </w:r>
      <w:r>
        <w:t xml:space="preserve"> that</w:t>
      </w:r>
      <w:r w:rsidRPr="00AD0726">
        <w:t xml:space="preserve"> there is a $24,999.99</w:t>
      </w:r>
      <w:r>
        <w:t xml:space="preserve"> </w:t>
      </w:r>
      <w:r w:rsidRPr="00AD0726">
        <w:t>limit on credit card transactions.</w:t>
      </w:r>
    </w:p>
    <w:p w:rsidR="008D216B" w:rsidP="0088350A" w14:paraId="5A3CFA73" w14:textId="77777777">
      <w:pPr>
        <w:numPr>
          <w:ilvl w:val="0"/>
          <w:numId w:val="31"/>
        </w:numPr>
        <w:spacing w:after="120"/>
      </w:pPr>
      <w:r w:rsidRPr="00AD0726">
        <w:t>Payment by ACH</w:t>
      </w:r>
      <w:r>
        <w:t xml:space="preserve"> </w:t>
      </w:r>
      <w:r w:rsidRPr="00AD0726">
        <w:t xml:space="preserve">must be made by using the Commission’s Fee Filer website at </w:t>
      </w:r>
      <w:hyperlink r:id="rId11" w:history="1">
        <w:r w:rsidRPr="0088797D">
          <w:rPr>
            <w:rStyle w:val="Hyperlink"/>
          </w:rPr>
          <w:t>https://apps.fcc.gov/FeeFiler/login.cfm</w:t>
        </w:r>
      </w:hyperlink>
      <w:r w:rsidRPr="00AD0726">
        <w:t xml:space="preserve">.  </w:t>
      </w:r>
      <w:r>
        <w:t>To pay by ACH,</w:t>
      </w:r>
      <w:r w:rsidRPr="00AD0726">
        <w:t xml:space="preserve"> log</w:t>
      </w:r>
      <w:r>
        <w:t xml:space="preserve"> </w:t>
      </w:r>
      <w:r w:rsidRPr="00AD0726">
        <w:t>in using the FRN captioned above.   If payment must be split across FRNs</w:t>
      </w:r>
      <w:r>
        <w:t>,</w:t>
      </w:r>
      <w:r w:rsidRPr="00AD0726">
        <w:t xml:space="preserve"> complete this process for each FRN. </w:t>
      </w:r>
      <w:r>
        <w:t xml:space="preserve"> Next, </w:t>
      </w:r>
      <w:r w:rsidRPr="00AD0726">
        <w:t>select “Pay bills” on the Fee Filer Menu and then select the bill number associated to the NAL Account – the bill number is the NAL Account number with the first two digits excluded</w:t>
      </w:r>
      <w:r>
        <w:t xml:space="preserve"> </w:t>
      </w:r>
      <w:r w:rsidRPr="00AD0726">
        <w:t xml:space="preserve">– </w:t>
      </w:r>
      <w:r>
        <w:t xml:space="preserve">and choose </w:t>
      </w:r>
      <w:r w:rsidRPr="00AD0726">
        <w:t xml:space="preserve">the “Pay from Bank Account” option.  </w:t>
      </w:r>
      <w:r>
        <w:t>Please</w:t>
      </w:r>
      <w:r w:rsidRPr="00AD0726">
        <w:t xml:space="preserve"> contact the</w:t>
      </w:r>
      <w:r>
        <w:t xml:space="preserve"> appropriate</w:t>
      </w:r>
      <w:r w:rsidRPr="00AD0726">
        <w:t xml:space="preserve"> financial institution to confirm the correct Routing Number </w:t>
      </w:r>
      <w:r>
        <w:t xml:space="preserve">and the correct account number from which payment will be made and </w:t>
      </w:r>
      <w:r w:rsidRPr="00AD0726">
        <w:t xml:space="preserve">verify with </w:t>
      </w:r>
      <w:r>
        <w:t>that financial institution</w:t>
      </w:r>
      <w:r w:rsidRPr="00AD0726">
        <w:t xml:space="preserve"> that the</w:t>
      </w:r>
      <w:r>
        <w:t xml:space="preserve"> designated</w:t>
      </w:r>
      <w:r w:rsidRPr="00AD0726">
        <w:t xml:space="preserve"> account has authorization to accept </w:t>
      </w:r>
      <w:r>
        <w:t xml:space="preserve">ACH </w:t>
      </w:r>
      <w:r w:rsidRPr="00AD0726">
        <w:t>transactions.</w:t>
      </w:r>
    </w:p>
    <w:bookmarkEnd w:id="15"/>
    <w:p w:rsidR="00CC4D9E" w:rsidRPr="00CC4D9E" w:rsidP="00CC4D9E" w14:paraId="3434D21F" w14:textId="0FD099D4">
      <w:pPr>
        <w:pStyle w:val="ParaNum"/>
      </w:pPr>
      <w:r w:rsidRPr="00CC52E6">
        <w:rPr>
          <w:b/>
          <w:u w:val="single"/>
        </w:rPr>
        <w:t>Event of Default</w:t>
      </w:r>
      <w:r w:rsidRPr="00CC52E6">
        <w:t xml:space="preserve">.  </w:t>
      </w:r>
      <w:r w:rsidRPr="00CC52E6">
        <w:rPr>
          <w:szCs w:val="22"/>
        </w:rPr>
        <w:t>Daytona Aircraft</w:t>
      </w:r>
      <w:r w:rsidRPr="00CC52E6">
        <w:t xml:space="preserve"> agrees that an Event of Default shall occur upon the failure by </w:t>
      </w:r>
      <w:r w:rsidRPr="00CC52E6">
        <w:rPr>
          <w:szCs w:val="22"/>
        </w:rPr>
        <w:t xml:space="preserve">Daytona Aircraft </w:t>
      </w:r>
      <w:r w:rsidRPr="00CC52E6">
        <w:t xml:space="preserve">to pay the full amount of </w:t>
      </w:r>
      <w:r w:rsidR="007405EE">
        <w:t>any Installment Payment</w:t>
      </w:r>
      <w:r w:rsidRPr="00CC52E6">
        <w:t xml:space="preserve"> on or before the due date specified in this Consent Decree.</w:t>
      </w:r>
    </w:p>
    <w:p w:rsidR="00CC4D9E" w:rsidRPr="00CC52E6" w:rsidP="00CC4D9E" w14:paraId="102EEDE0" w14:textId="402C5C7F">
      <w:pPr>
        <w:pStyle w:val="ParaNum"/>
      </w:pPr>
      <w:r w:rsidRPr="00CC52E6">
        <w:rPr>
          <w:b/>
          <w:szCs w:val="22"/>
          <w:u w:val="single"/>
        </w:rPr>
        <w:t>Interest, Charges for Collection, and Acceleration of Maturity Date</w:t>
      </w:r>
      <w:r w:rsidRPr="00CC52E6">
        <w:rPr>
          <w:szCs w:val="22"/>
        </w:rPr>
        <w:t>.  After an Event of Default has occurred under this Consent Decree, the then unpaid amount of the Civil Penalty shall accrue interest, computed using the U.S. Prime Rate in effect on the date of the Event of Default plus 4.75%, from the date of the Event of Default until payment in full.  Upon an Event of Default, the then unpaid amount of the Civil Penalty, together with interest, any penalties permitted and/or required by the law, including but not limited to 31 U.S.C. § 3717 and administrative charges, plus the costs of collection, litigation, and attorneys’ fees, shall become immediately due and payable, without notice, presentment, demand, protest, or notice of protest of any kind, all of which are waived by Daytona Aircraft.</w:t>
      </w:r>
    </w:p>
    <w:p w:rsidR="00E02214" w:rsidRPr="007C0B39" w:rsidP="001B74D4" w14:paraId="7060F207" w14:textId="50AA0194">
      <w:pPr>
        <w:pStyle w:val="ParaNum"/>
      </w:pPr>
      <w:r w:rsidRPr="007C0B39">
        <w:rPr>
          <w:b/>
          <w:u w:val="single"/>
        </w:rPr>
        <w:t>Waivers</w:t>
      </w:r>
      <w:r w:rsidRPr="007C0B39">
        <w:t xml:space="preserve">.  </w:t>
      </w:r>
      <w:r w:rsidRPr="007C0B39" w:rsidR="00CE68FE">
        <w:t xml:space="preserve">As of the Effective Date, </w:t>
      </w:r>
      <w:r w:rsidR="00EC1753">
        <w:t>Daytona Aircraft</w:t>
      </w:r>
      <w:r w:rsidRPr="007C0B39">
        <w:t xml:space="preserve"> waives any and all rights it may have to seek administrative or judicial reconsideration, review, appeal or stay, or to otherwise challenge or contest the validity of this Consent Decree and the Adoptin</w:t>
      </w:r>
      <w:r w:rsidRPr="007C0B39" w:rsidR="00CE68FE">
        <w:t>g Order</w:t>
      </w:r>
      <w:r w:rsidRPr="007C0B39">
        <w:t xml:space="preserve">. </w:t>
      </w:r>
      <w:r w:rsidR="00074E5D">
        <w:t xml:space="preserve"> </w:t>
      </w:r>
      <w:r w:rsidR="00EC1753">
        <w:t>Daytona Aircraft</w:t>
      </w:r>
      <w:r w:rsidRPr="007C0B39" w:rsidR="00F26C20">
        <w:t xml:space="preserve"> </w:t>
      </w:r>
      <w:r w:rsidRPr="007C0B39">
        <w:t xml:space="preserve">shall retain the </w:t>
      </w:r>
      <w:r w:rsidRPr="007C0B39">
        <w:t xml:space="preserve">right to challenge Commission interpretation of the Consent Decree or any terms contained herein.  If either Party (or the United States on behalf of the Commission) brings a judicial action to enforce the terms of the </w:t>
      </w:r>
      <w:r w:rsidRPr="007C0B39" w:rsidR="00CE68FE">
        <w:t xml:space="preserve">Consent Decree or </w:t>
      </w:r>
      <w:r w:rsidRPr="007C0B39" w:rsidR="00582BA0">
        <w:t xml:space="preserve">the </w:t>
      </w:r>
      <w:r w:rsidRPr="007C0B39">
        <w:t xml:space="preserve">Adopting Order, neither </w:t>
      </w:r>
      <w:r w:rsidR="00EC1753">
        <w:t>Daytona Aircraft</w:t>
      </w:r>
      <w:r w:rsidRPr="007C0B39" w:rsidR="00EC1753">
        <w:t xml:space="preserve"> </w:t>
      </w:r>
      <w:r w:rsidRPr="007C0B39">
        <w:t xml:space="preserve">nor the Commission shall contest the validity of the Consent Decree or the Adopting Order, and </w:t>
      </w:r>
      <w:r w:rsidR="00EC1753">
        <w:t>Daytona Aircraft</w:t>
      </w:r>
      <w:r w:rsidRPr="007C0B39" w:rsidR="00E03587">
        <w:t xml:space="preserve"> </w:t>
      </w:r>
      <w:r w:rsidRPr="007C0B39">
        <w:t xml:space="preserve">shall waive any statutory right to a trial </w:t>
      </w:r>
      <w:r w:rsidRPr="007C0B39">
        <w:rPr>
          <w:i/>
        </w:rPr>
        <w:t>de novo</w:t>
      </w:r>
      <w:r w:rsidRPr="007C0B39">
        <w:t xml:space="preserve">.  </w:t>
      </w:r>
      <w:r w:rsidR="00EC1753">
        <w:t>Daytona Aircraft</w:t>
      </w:r>
      <w:r w:rsidRPr="007C0B39" w:rsidR="00E03587">
        <w:t xml:space="preserve"> </w:t>
      </w:r>
      <w:r w:rsidRPr="007C0B39">
        <w:t>hereby agrees to waive any claims it may otherwise have under the Equal Access to Justice Act</w:t>
      </w:r>
      <w:r>
        <w:rPr>
          <w:rStyle w:val="FootnoteReference"/>
          <w:szCs w:val="22"/>
        </w:rPr>
        <w:footnoteReference w:id="23"/>
      </w:r>
      <w:r w:rsidRPr="007C0B39">
        <w:t xml:space="preserve"> relating to the matters addressed in this Consent Decree.</w:t>
      </w:r>
    </w:p>
    <w:p w:rsidR="003F5CF7" w:rsidRPr="007C0B39" w:rsidP="003D2AC3" w14:paraId="5231F818" w14:textId="77777777">
      <w:pPr>
        <w:pStyle w:val="ParaNum"/>
        <w:widowControl/>
        <w:rPr>
          <w:szCs w:val="22"/>
        </w:rPr>
      </w:pPr>
      <w:r w:rsidRPr="007C0B39">
        <w:rPr>
          <w:b/>
          <w:szCs w:val="22"/>
          <w:u w:val="single"/>
        </w:rPr>
        <w:t>Severability</w:t>
      </w:r>
      <w:r w:rsidRPr="007C0B39">
        <w:rPr>
          <w:szCs w:val="22"/>
        </w:rPr>
        <w:t>.  The Parties agree that if any of the provisio</w:t>
      </w:r>
      <w:r w:rsidRPr="007C0B39" w:rsidR="00E3009C">
        <w:rPr>
          <w:szCs w:val="22"/>
        </w:rPr>
        <w:t xml:space="preserve">ns of the </w:t>
      </w:r>
      <w:r w:rsidRPr="007C0B39">
        <w:rPr>
          <w:szCs w:val="22"/>
        </w:rPr>
        <w:t xml:space="preserve">Consent Decree shall be </w:t>
      </w:r>
      <w:r w:rsidRPr="007C0B39" w:rsidR="00926FC4">
        <w:rPr>
          <w:szCs w:val="22"/>
        </w:rPr>
        <w:t xml:space="preserve">held </w:t>
      </w:r>
      <w:r w:rsidRPr="007C0B39">
        <w:rPr>
          <w:szCs w:val="22"/>
        </w:rPr>
        <w:t>unenforceable</w:t>
      </w:r>
      <w:r w:rsidRPr="007C0B39" w:rsidR="00926FC4">
        <w:rPr>
          <w:szCs w:val="22"/>
        </w:rPr>
        <w:t xml:space="preserve"> by any court of competent jurisdiction</w:t>
      </w:r>
      <w:r w:rsidRPr="007C0B39">
        <w:rPr>
          <w:szCs w:val="22"/>
        </w:rPr>
        <w:t>, such unenforceability shall not render unenforceab</w:t>
      </w:r>
      <w:r w:rsidRPr="007C0B39" w:rsidR="00E3009C">
        <w:rPr>
          <w:szCs w:val="22"/>
        </w:rPr>
        <w:t xml:space="preserve">le the entire </w:t>
      </w:r>
      <w:r w:rsidRPr="007C0B39">
        <w:rPr>
          <w:szCs w:val="22"/>
        </w:rPr>
        <w:t>Consent Decree, but rath</w:t>
      </w:r>
      <w:r w:rsidRPr="007C0B39" w:rsidR="00E3009C">
        <w:rPr>
          <w:szCs w:val="22"/>
        </w:rPr>
        <w:t xml:space="preserve">er the entire </w:t>
      </w:r>
      <w:r w:rsidRPr="007C0B39">
        <w:rPr>
          <w:szCs w:val="22"/>
        </w:rPr>
        <w:t>Consent Decree shall be construed as if not containing the particular unenforceable provision or provisions, and the rights and obligations of the Parties shall be construed and enforced accordingly.</w:t>
      </w:r>
    </w:p>
    <w:p w:rsidR="00E02214" w:rsidRPr="007C0B39" w:rsidP="001B74D4" w14:paraId="62078CCE" w14:textId="77777777">
      <w:pPr>
        <w:pStyle w:val="ParaNum"/>
        <w:rPr>
          <w:szCs w:val="22"/>
        </w:rPr>
      </w:pPr>
      <w:r w:rsidRPr="007C0B39">
        <w:rPr>
          <w:b/>
          <w:szCs w:val="22"/>
          <w:u w:val="single"/>
        </w:rPr>
        <w:t>Invalidity</w:t>
      </w:r>
      <w:r w:rsidRPr="007C0B39">
        <w:rPr>
          <w:szCs w:val="22"/>
        </w:rPr>
        <w:t>.  In the event that this Consent Decree in its entirety is rendered invalid by any court of competent jurisdiction, it shall become null and void and may not be used in any manner in any legal proceeding.</w:t>
      </w:r>
    </w:p>
    <w:p w:rsidR="00E02214" w:rsidRPr="007C0B39" w:rsidP="001B74D4" w14:paraId="56B19DBD" w14:textId="77777777">
      <w:pPr>
        <w:pStyle w:val="ParaNum"/>
      </w:pPr>
      <w:r w:rsidRPr="007C0B39">
        <w:rPr>
          <w:b/>
          <w:u w:val="single"/>
        </w:rPr>
        <w:t>Subsequent Rule or Order</w:t>
      </w:r>
      <w:r w:rsidRPr="007C0B39">
        <w:t>.  The Parties agree that if any provision of the Consent Decree</w:t>
      </w:r>
      <w:r w:rsidRPr="007C0B39" w:rsidR="00F26C20">
        <w:t xml:space="preserve"> conflicts with any subsequent Rule or </w:t>
      </w:r>
      <w:r w:rsidR="008D216B">
        <w:t>o</w:t>
      </w:r>
      <w:r w:rsidRPr="007C0B39">
        <w:t>rder adopted by the Commission (e</w:t>
      </w:r>
      <w:r w:rsidRPr="007C0B39" w:rsidR="00F26C20">
        <w:t xml:space="preserve">xcept an </w:t>
      </w:r>
      <w:r w:rsidR="008D216B">
        <w:t>o</w:t>
      </w:r>
      <w:r w:rsidRPr="007C0B39">
        <w:t xml:space="preserve">rder specifically intended to revise the terms of this Consent Decree to which </w:t>
      </w:r>
      <w:r w:rsidR="00EC1753">
        <w:t>Daytona Aircraft</w:t>
      </w:r>
      <w:r w:rsidRPr="007C0B39" w:rsidR="00E03587">
        <w:rPr>
          <w:szCs w:val="22"/>
        </w:rPr>
        <w:t xml:space="preserve"> </w:t>
      </w:r>
      <w:r w:rsidRPr="007C0B39">
        <w:t xml:space="preserve">does not expressly consent) that provision will be superseded by such </w:t>
      </w:r>
      <w:r w:rsidRPr="007C0B39" w:rsidR="00F26C20">
        <w:t>R</w:t>
      </w:r>
      <w:r w:rsidRPr="007C0B39" w:rsidR="0096758E">
        <w:t xml:space="preserve">ule or </w:t>
      </w:r>
      <w:r w:rsidR="008D216B">
        <w:t>o</w:t>
      </w:r>
      <w:r w:rsidRPr="007C0B39">
        <w:t>rder.</w:t>
      </w:r>
    </w:p>
    <w:p w:rsidR="00E02214" w:rsidRPr="007C0B39" w:rsidP="001B74D4" w14:paraId="76FD52DE" w14:textId="77777777">
      <w:pPr>
        <w:pStyle w:val="ParaNum"/>
      </w:pPr>
      <w:r w:rsidRPr="007C0B39">
        <w:rPr>
          <w:b/>
          <w:u w:val="single"/>
        </w:rPr>
        <w:t>Successors and Assigns</w:t>
      </w:r>
      <w:r w:rsidRPr="007C0B39">
        <w:t xml:space="preserve">.  </w:t>
      </w:r>
      <w:r w:rsidR="00EC1753">
        <w:t>Daytona Aircraft</w:t>
      </w:r>
      <w:r w:rsidRPr="007C0B39" w:rsidR="00E03587">
        <w:rPr>
          <w:szCs w:val="22"/>
        </w:rPr>
        <w:t xml:space="preserve"> </w:t>
      </w:r>
      <w:r w:rsidRPr="007C0B39">
        <w:t>agrees that the provisions of this Consent Decree shall be binding on its successors, assigns, and transferees.</w:t>
      </w:r>
    </w:p>
    <w:p w:rsidR="00E02214" w:rsidRPr="007C0B39" w:rsidP="001B74D4" w14:paraId="6F610E79" w14:textId="77777777">
      <w:pPr>
        <w:pStyle w:val="ParaNum"/>
        <w:rPr>
          <w:szCs w:val="22"/>
        </w:rPr>
      </w:pPr>
      <w:r w:rsidRPr="007C0B39">
        <w:rPr>
          <w:b/>
          <w:szCs w:val="22"/>
          <w:u w:val="single"/>
        </w:rPr>
        <w:t>Final Settlement</w:t>
      </w:r>
      <w:r w:rsidRPr="007C0B39">
        <w:rPr>
          <w:szCs w:val="22"/>
        </w:rPr>
        <w:t>.  The Parties agree and acknowledge that this Consent Decree shall constitute a final settlement between the Parties with respect to the Investigation.</w:t>
      </w:r>
    </w:p>
    <w:p w:rsidR="00E02214" w:rsidRPr="007C0B39" w:rsidP="002755D1" w14:paraId="797533A9" w14:textId="77777777">
      <w:pPr>
        <w:pStyle w:val="ParaNum"/>
        <w:widowControl/>
        <w:rPr>
          <w:szCs w:val="22"/>
        </w:rPr>
      </w:pPr>
      <w:r w:rsidRPr="007C0B39">
        <w:rPr>
          <w:b/>
          <w:szCs w:val="22"/>
          <w:u w:val="single"/>
        </w:rPr>
        <w:t>Modifications</w:t>
      </w:r>
      <w:r w:rsidRPr="007C0B39">
        <w:rPr>
          <w:szCs w:val="22"/>
        </w:rPr>
        <w:t xml:space="preserve">.  This Consent Decree cannot </w:t>
      </w:r>
      <w:r w:rsidRPr="007C0B39">
        <w:t>be</w:t>
      </w:r>
      <w:r w:rsidRPr="007C0B39">
        <w:rPr>
          <w:szCs w:val="22"/>
        </w:rPr>
        <w:t xml:space="preserve"> modified without the advance written consent of both Parties.</w:t>
      </w:r>
    </w:p>
    <w:p w:rsidR="00E02214" w:rsidRPr="007C0B39" w:rsidP="008A2AD9" w14:paraId="204BD667" w14:textId="77777777">
      <w:pPr>
        <w:pStyle w:val="ParaNum"/>
        <w:widowControl/>
        <w:rPr>
          <w:szCs w:val="22"/>
        </w:rPr>
      </w:pPr>
      <w:r w:rsidRPr="007C0B39">
        <w:rPr>
          <w:b/>
          <w:szCs w:val="22"/>
          <w:u w:val="single"/>
        </w:rPr>
        <w:t>Paragraph Headings</w:t>
      </w:r>
      <w:r w:rsidRPr="007C0B39">
        <w:rPr>
          <w:szCs w:val="22"/>
        </w:rPr>
        <w:t xml:space="preserve">.  The headings of the </w:t>
      </w:r>
      <w:r w:rsidRPr="007C0B39">
        <w:t>paragraphs</w:t>
      </w:r>
      <w:r w:rsidRPr="007C0B39">
        <w:rPr>
          <w:szCs w:val="22"/>
        </w:rPr>
        <w:t xml:space="preserve"> in this Consent Decree are inserted for convenience only and are not intended to affect the meaning or interpretation of this Consent Decree.</w:t>
      </w:r>
    </w:p>
    <w:p w:rsidR="003329C5" w:rsidRPr="007C0B39" w:rsidP="00E43C74" w14:paraId="186CF893" w14:textId="77777777">
      <w:pPr>
        <w:pStyle w:val="ParaNum"/>
        <w:widowControl/>
        <w:rPr>
          <w:szCs w:val="22"/>
        </w:rPr>
      </w:pPr>
      <w:r w:rsidRPr="007C0B39">
        <w:rPr>
          <w:b/>
          <w:szCs w:val="22"/>
          <w:u w:val="single"/>
        </w:rPr>
        <w:t>Authorized Representative</w:t>
      </w:r>
      <w:r w:rsidRPr="007C0B39">
        <w:rPr>
          <w:szCs w:val="22"/>
        </w:rPr>
        <w:t xml:space="preserve">. </w:t>
      </w:r>
      <w:r w:rsidRPr="007C0B39" w:rsidR="00B73A30">
        <w:rPr>
          <w:szCs w:val="22"/>
        </w:rPr>
        <w:t xml:space="preserve"> </w:t>
      </w:r>
      <w:r w:rsidRPr="007C0B39" w:rsidR="005D5341">
        <w:rPr>
          <w:szCs w:val="22"/>
        </w:rPr>
        <w:t xml:space="preserve">Each Party </w:t>
      </w:r>
      <w:r w:rsidRPr="007C0B39" w:rsidR="005D5341">
        <w:t>represents</w:t>
      </w:r>
      <w:r w:rsidRPr="007C0B39" w:rsidR="005D5341">
        <w:rPr>
          <w:szCs w:val="22"/>
        </w:rPr>
        <w:t xml:space="preserve">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0A4512" w:rsidP="001B74D4" w14:paraId="1317613C" w14:textId="77777777">
      <w:pPr>
        <w:pStyle w:val="ParaNum"/>
        <w:rPr>
          <w:b/>
          <w:u w:val="single"/>
        </w:rPr>
        <w:sectPr w:rsidSect="00302835">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pPr>
    </w:p>
    <w:p w:rsidR="00E02214" w:rsidRPr="007C0B39" w:rsidP="001B74D4" w14:paraId="2788DA00" w14:textId="191699CF">
      <w:pPr>
        <w:pStyle w:val="ParaNum"/>
        <w:rPr>
          <w:szCs w:val="22"/>
        </w:rPr>
      </w:pPr>
      <w:r w:rsidRPr="007C0B39">
        <w:rPr>
          <w:b/>
          <w:u w:val="single"/>
        </w:rPr>
        <w:t>Counterparts</w:t>
      </w:r>
      <w:r w:rsidRPr="007C0B39">
        <w:rPr>
          <w:szCs w:val="22"/>
        </w:rPr>
        <w:t xml:space="preserve">.  </w:t>
      </w:r>
      <w:r w:rsidRPr="007C0B39" w:rsidR="00BB440F">
        <w:rPr>
          <w:szCs w:val="22"/>
        </w:rPr>
        <w:t xml:space="preserve">This Consent Decree may be </w:t>
      </w:r>
      <w:r w:rsidRPr="007C0B39" w:rsidR="00BB440F">
        <w:t>signed</w:t>
      </w:r>
      <w:r w:rsidRPr="007C0B39" w:rsidR="00BB440F">
        <w:rPr>
          <w:szCs w:val="22"/>
        </w:rPr>
        <w:t xml:space="preserve"> in counterpart (including </w:t>
      </w:r>
      <w:r w:rsidRPr="007C0B39" w:rsidR="008A2AD9">
        <w:rPr>
          <w:szCs w:val="22"/>
        </w:rPr>
        <w:t xml:space="preserve">electronically or </w:t>
      </w:r>
      <w:r w:rsidRPr="007C0B39" w:rsidR="00BB440F">
        <w:rPr>
          <w:szCs w:val="22"/>
        </w:rPr>
        <w:t>by facsimile).  Each counterpart, when executed and delivered, shall be an original, and all of the counterparts together shall constitute one and the same fully executed instrument.</w:t>
      </w:r>
    </w:p>
    <w:p w:rsidR="00E24E9F" w:rsidRPr="007C0B39" w:rsidP="009A17A5" w14:paraId="481FE720" w14:textId="77777777">
      <w:pPr>
        <w:keepNext/>
        <w:keepLines/>
      </w:pPr>
    </w:p>
    <w:p w:rsidR="000A4512" w:rsidP="009A17A5" w14:paraId="65C737C4" w14:textId="77777777">
      <w:pPr>
        <w:keepNext/>
        <w:keepLines/>
      </w:pPr>
    </w:p>
    <w:p w:rsidR="00E24E9F" w:rsidRPr="007C0B39" w:rsidP="009A17A5" w14:paraId="155DE543" w14:textId="10714DED">
      <w:pPr>
        <w:keepNext/>
        <w:keepLines/>
      </w:pPr>
      <w:r w:rsidRPr="007C0B39">
        <w:t>__</w:t>
      </w:r>
      <w:r w:rsidR="00074E5D">
        <w:t>____</w:t>
      </w:r>
      <w:r w:rsidRPr="007C0B39">
        <w:t>______________________________</w:t>
      </w:r>
    </w:p>
    <w:p w:rsidR="00EE1291" w:rsidRPr="007C0B39" w:rsidP="009A17A5" w14:paraId="4E30EB71" w14:textId="52DAF6EC">
      <w:pPr>
        <w:keepNext/>
        <w:keepLines/>
      </w:pPr>
      <w:r>
        <w:t>Christopher L. Killion</w:t>
      </w:r>
    </w:p>
    <w:p w:rsidR="00E24E9F" w:rsidRPr="007C0B39" w:rsidP="009A17A5" w14:paraId="45C53F6B" w14:textId="630F3D6F">
      <w:pPr>
        <w:keepNext/>
        <w:keepLines/>
      </w:pPr>
      <w:r>
        <w:t>Deputy Bureau Chief</w:t>
      </w:r>
    </w:p>
    <w:p w:rsidR="00E24E9F" w:rsidRPr="007C0B39" w:rsidP="009A17A5" w14:paraId="3B1EBEE4" w14:textId="77777777">
      <w:pPr>
        <w:keepNext/>
        <w:keepLines/>
      </w:pPr>
      <w:r w:rsidRPr="007C0B39">
        <w:t>Enforcement Bureau</w:t>
      </w:r>
    </w:p>
    <w:p w:rsidR="00E24E9F" w:rsidP="009A17A5" w14:paraId="258E148F" w14:textId="26B33CA9">
      <w:pPr>
        <w:keepNext/>
        <w:keepLines/>
      </w:pPr>
    </w:p>
    <w:p w:rsidR="000A4512" w:rsidRPr="007C0B39" w:rsidP="009A17A5" w14:paraId="452AECCC" w14:textId="77777777">
      <w:pPr>
        <w:keepNext/>
        <w:keepLines/>
      </w:pPr>
    </w:p>
    <w:p w:rsidR="00E24E9F" w:rsidRPr="007C0B39" w:rsidP="009A17A5" w14:paraId="591EC5B4" w14:textId="4BA6189D">
      <w:pPr>
        <w:keepNext/>
        <w:keepLines/>
      </w:pPr>
      <w:r w:rsidRPr="007C0B39">
        <w:t>_________________________</w:t>
      </w:r>
      <w:r w:rsidR="00074E5D">
        <w:t>____</w:t>
      </w:r>
      <w:r w:rsidRPr="007C0B39">
        <w:t>_______</w:t>
      </w:r>
    </w:p>
    <w:p w:rsidR="00E24E9F" w:rsidRPr="007C0B39" w:rsidP="009A17A5" w14:paraId="0C9363B5" w14:textId="77777777">
      <w:pPr>
        <w:keepNext/>
        <w:keepLines/>
      </w:pPr>
      <w:r w:rsidRPr="007C0B39">
        <w:t>Date</w:t>
      </w:r>
    </w:p>
    <w:p w:rsidR="00E24E9F" w:rsidP="009A17A5" w14:paraId="0D64DE04" w14:textId="1ACB19F0">
      <w:pPr>
        <w:keepNext/>
        <w:keepLines/>
      </w:pPr>
    </w:p>
    <w:p w:rsidR="000A4512" w:rsidP="009A17A5" w14:paraId="7CAEDF21" w14:textId="5BB2F81D">
      <w:pPr>
        <w:keepNext/>
        <w:keepLines/>
      </w:pPr>
    </w:p>
    <w:p w:rsidR="000A4512" w:rsidRPr="007C0B39" w:rsidP="009A17A5" w14:paraId="7BE54593" w14:textId="77777777">
      <w:pPr>
        <w:keepNext/>
        <w:keepLines/>
      </w:pPr>
    </w:p>
    <w:p w:rsidR="00E24E9F" w:rsidRPr="007C0B39" w:rsidP="00710CC1" w14:paraId="3076FC5C" w14:textId="6674E226">
      <w:pPr>
        <w:keepLines/>
      </w:pPr>
      <w:r w:rsidRPr="007C0B39">
        <w:t>__________________________</w:t>
      </w:r>
      <w:r w:rsidR="00074E5D">
        <w:t>____</w:t>
      </w:r>
      <w:r w:rsidRPr="007C0B39">
        <w:t>______</w:t>
      </w:r>
    </w:p>
    <w:p w:rsidR="00EE1291" w:rsidRPr="007C0B39" w:rsidP="00710CC1" w14:paraId="5FBC1F26" w14:textId="77777777">
      <w:pPr>
        <w:keepLines/>
      </w:pPr>
      <w:r>
        <w:t xml:space="preserve">Curt </w:t>
      </w:r>
      <w:bookmarkStart w:id="16" w:name="_Hlk20413539"/>
      <w:r>
        <w:t>Ciancetta</w:t>
      </w:r>
      <w:bookmarkEnd w:id="16"/>
    </w:p>
    <w:p w:rsidR="00EE1291" w:rsidRPr="007C0B39" w:rsidP="00710CC1" w14:paraId="4F03EAD1" w14:textId="77777777">
      <w:pPr>
        <w:keepLines/>
      </w:pPr>
      <w:r>
        <w:t>President</w:t>
      </w:r>
    </w:p>
    <w:p w:rsidR="00E24E9F" w:rsidRPr="007C0B39" w:rsidP="00710CC1" w14:paraId="645430FC" w14:textId="77777777">
      <w:pPr>
        <w:keepLines/>
      </w:pPr>
      <w:r>
        <w:t>Daytona Aircraft Services, Inc.</w:t>
      </w:r>
    </w:p>
    <w:p w:rsidR="00E24E9F" w:rsidP="00710CC1" w14:paraId="0CE82451" w14:textId="65858E82">
      <w:pPr>
        <w:keepLines/>
      </w:pPr>
    </w:p>
    <w:p w:rsidR="00AD6E63" w:rsidRPr="007C0B39" w:rsidP="00710CC1" w14:paraId="4FB8FE65" w14:textId="77777777">
      <w:pPr>
        <w:keepLines/>
      </w:pPr>
    </w:p>
    <w:p w:rsidR="00E24E9F" w:rsidRPr="007C0B39" w:rsidP="00710CC1" w14:paraId="40C5F910" w14:textId="2A42D7CA">
      <w:pPr>
        <w:keepLines/>
      </w:pPr>
      <w:r w:rsidRPr="007C0B39">
        <w:t>_________________________</w:t>
      </w:r>
      <w:r w:rsidR="00074E5D">
        <w:t>____</w:t>
      </w:r>
      <w:r w:rsidRPr="007C0B39">
        <w:t>_______</w:t>
      </w:r>
    </w:p>
    <w:p w:rsidR="00E24E9F" w:rsidRPr="002C00E8" w:rsidP="002755D1" w14:paraId="05F0B927" w14:textId="77777777">
      <w:pPr>
        <w:keepLines/>
      </w:pPr>
      <w:r w:rsidRPr="007C0B39">
        <w:t>Date</w:t>
      </w:r>
    </w:p>
    <w:sectPr w:rsidSect="000A4512">
      <w:footnotePr>
        <w:numRestart w:val="eachSect"/>
      </w:footnotePr>
      <w:endnotePr>
        <w:numFmt w:val="decimal"/>
      </w:endnotePr>
      <w:pgSz w:w="12240" w:h="15840"/>
      <w:pgMar w:top="126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3200819"/>
      <w:docPartObj>
        <w:docPartGallery w:val="Page Numbers (Bottom of Page)"/>
        <w:docPartUnique/>
      </w:docPartObj>
    </w:sdtPr>
    <w:sdtEndPr>
      <w:rPr>
        <w:noProof/>
      </w:rPr>
    </w:sdtEndPr>
    <w:sdtContent>
      <w:p w:rsidR="00153AAA" w:rsidP="00453A9E" w14:paraId="7560AB01" w14:textId="77777777">
        <w:pPr>
          <w:pStyle w:val="Footer"/>
          <w:jc w:val="center"/>
        </w:pPr>
        <w:r>
          <w:fldChar w:fldCharType="begin"/>
        </w:r>
        <w:r>
          <w:instrText xml:space="preserve"> PAGE   \* MERGEFORMAT </w:instrText>
        </w:r>
        <w:r>
          <w:fldChar w:fldCharType="separate"/>
        </w:r>
        <w:r w:rsidR="00F82AC0">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4512" w14:paraId="4C1353B2" w14:textId="4C5F167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2E59" w14:paraId="521755E0" w14:textId="77777777">
      <w:r>
        <w:separator/>
      </w:r>
    </w:p>
  </w:footnote>
  <w:footnote w:type="continuationSeparator" w:id="1">
    <w:p w:rsidR="00782E59" w:rsidRPr="00C26CB9" w:rsidP="00C26CB9" w14:paraId="79FD5398" w14:textId="77777777">
      <w:pPr>
        <w:pStyle w:val="Footer"/>
      </w:pPr>
    </w:p>
  </w:footnote>
  <w:footnote w:type="continuationNotice" w:id="2">
    <w:p w:rsidR="00782E59" w:rsidRPr="00F8561F" w:rsidP="00F8561F" w14:paraId="01DEF678" w14:textId="77777777">
      <w:pPr>
        <w:pStyle w:val="Footer"/>
      </w:pPr>
    </w:p>
  </w:footnote>
  <w:footnote w:id="3">
    <w:p w:rsidR="00F16A79" w:rsidRPr="00D84548" w:rsidP="00F16A79" w14:paraId="2FCF4018" w14:textId="77777777">
      <w:pPr>
        <w:pStyle w:val="FootnoteText"/>
        <w:tabs>
          <w:tab w:val="left" w:pos="2207"/>
        </w:tabs>
      </w:pPr>
      <w:r w:rsidRPr="00ED5746">
        <w:rPr>
          <w:rStyle w:val="FootnoteReference"/>
        </w:rPr>
        <w:footnoteRef/>
      </w:r>
      <w:r w:rsidRPr="00D84548">
        <w:t xml:space="preserve"> </w:t>
      </w:r>
      <w:r w:rsidRPr="00D84548">
        <w:rPr>
          <w:szCs w:val="22"/>
        </w:rPr>
        <w:t>47 U.S.C. §</w:t>
      </w:r>
      <w:r>
        <w:rPr>
          <w:szCs w:val="22"/>
        </w:rPr>
        <w:t xml:space="preserve"> 301</w:t>
      </w:r>
      <w:r w:rsidRPr="00D84548">
        <w:rPr>
          <w:szCs w:val="22"/>
        </w:rPr>
        <w:t>.</w:t>
      </w:r>
    </w:p>
  </w:footnote>
  <w:footnote w:id="4">
    <w:p w:rsidR="00F16A79" w:rsidRPr="00F74D07" w:rsidP="00F16A79" w14:paraId="3CDAB3C2" w14:textId="77777777">
      <w:pPr>
        <w:pStyle w:val="FootnoteText"/>
      </w:pPr>
      <w:r>
        <w:rPr>
          <w:rStyle w:val="FootnoteReference"/>
        </w:rPr>
        <w:footnoteRef/>
      </w:r>
      <w:r>
        <w:t xml:space="preserve"> </w:t>
      </w:r>
      <w:r>
        <w:rPr>
          <w:i/>
        </w:rPr>
        <w:t xml:space="preserve">See </w:t>
      </w:r>
      <w:r>
        <w:t>47 CFR § 1.93(b).</w:t>
      </w:r>
    </w:p>
  </w:footnote>
  <w:footnote w:id="5">
    <w:p w:rsidR="00F16A79" w:rsidRPr="00D84548" w:rsidP="00F16A79" w14:paraId="2D2EE78E" w14:textId="77777777">
      <w:pPr>
        <w:pStyle w:val="FootnoteText"/>
      </w:pPr>
      <w:r w:rsidRPr="00D84548">
        <w:rPr>
          <w:rStyle w:val="FootnoteReference"/>
        </w:rPr>
        <w:footnoteRef/>
      </w:r>
      <w:r w:rsidRPr="00D84548">
        <w:t xml:space="preserve"> </w:t>
      </w:r>
      <w:r w:rsidRPr="00D84548">
        <w:rPr>
          <w:szCs w:val="22"/>
        </w:rPr>
        <w:t>47 U.S.C. § 154(</w:t>
      </w:r>
      <w:r w:rsidRPr="00D84548">
        <w:rPr>
          <w:szCs w:val="22"/>
        </w:rPr>
        <w:t>i</w:t>
      </w:r>
      <w:r w:rsidRPr="00D84548">
        <w:rPr>
          <w:szCs w:val="22"/>
        </w:rPr>
        <w:t>).</w:t>
      </w:r>
    </w:p>
  </w:footnote>
  <w:footnote w:id="6">
    <w:p w:rsidR="00F16A79" w:rsidP="00F16A79" w14:paraId="7B75F066"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0.111, 0.311.</w:t>
      </w:r>
    </w:p>
  </w:footnote>
  <w:footnote w:id="7">
    <w:p w:rsidR="00843A5F" w14:paraId="21DC47E4" w14:textId="77777777">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8">
    <w:p w:rsidR="00084915" w:rsidP="00084915" w14:paraId="1ABEB598" w14:textId="1F2E1476">
      <w:pPr>
        <w:pStyle w:val="FootnoteText"/>
      </w:pPr>
      <w:r>
        <w:rPr>
          <w:rStyle w:val="FootnoteReference"/>
        </w:rPr>
        <w:footnoteRef/>
      </w:r>
      <w:r>
        <w:t xml:space="preserve"> </w:t>
      </w:r>
      <w:r w:rsidRPr="009B7A39" w:rsidR="009B7A39">
        <w:rPr>
          <w:i/>
        </w:rPr>
        <w:t>Id</w:t>
      </w:r>
      <w:r>
        <w:t>. § 301.</w:t>
      </w:r>
    </w:p>
  </w:footnote>
  <w:footnote w:id="9">
    <w:p w:rsidR="00084915" w:rsidRPr="001254F8" w:rsidP="00084915" w14:paraId="214951CD" w14:textId="0AA9B713">
      <w:pPr>
        <w:pStyle w:val="FootnoteText"/>
      </w:pPr>
      <w:r>
        <w:rPr>
          <w:rStyle w:val="FootnoteReference"/>
        </w:rPr>
        <w:footnoteRef/>
      </w:r>
      <w:r>
        <w:t xml:space="preserve"> 47 CFR</w:t>
      </w:r>
      <w:r w:rsidRPr="00965F2D">
        <w:t xml:space="preserve"> § 15.201(b).</w:t>
      </w:r>
      <w:r w:rsidR="001254F8">
        <w:t xml:space="preserve">  There are some exceptions to this general rule, for example for amateur equipment, but they are not applicable here.  </w:t>
      </w:r>
      <w:r w:rsidR="001254F8">
        <w:rPr>
          <w:i/>
        </w:rPr>
        <w:t xml:space="preserve">See, e.g., </w:t>
      </w:r>
      <w:r w:rsidR="001254F8">
        <w:t>47 CFR Part 97 (Amateur Radio Service).</w:t>
      </w:r>
    </w:p>
  </w:footnote>
  <w:footnote w:id="10">
    <w:p w:rsidR="002D08DD" w14:paraId="2C7DC1FF" w14:textId="2326110D">
      <w:pPr>
        <w:pStyle w:val="FootnoteText"/>
      </w:pPr>
      <w:r>
        <w:rPr>
          <w:rStyle w:val="FootnoteReference"/>
        </w:rPr>
        <w:footnoteRef/>
      </w:r>
      <w:r>
        <w:t xml:space="preserve"> TerrisGPS, GPS Repeaters and How they Work, </w:t>
      </w:r>
      <w:r w:rsidRPr="00D7518C" w:rsidR="00D7518C">
        <w:t>http://www.terrisgps.com/how-do-gps-repeaters-work/</w:t>
      </w:r>
      <w:r>
        <w:t xml:space="preserve"> (last visited Sept. </w:t>
      </w:r>
      <w:r w:rsidR="00D7518C">
        <w:t>24</w:t>
      </w:r>
      <w:r>
        <w:t xml:space="preserve">, 2019); </w:t>
      </w:r>
      <w:r w:rsidRPr="009648C8">
        <w:rPr>
          <w:i/>
        </w:rPr>
        <w:t>see also</w:t>
      </w:r>
      <w:r>
        <w:t xml:space="preserve">, </w:t>
      </w:r>
      <w:r w:rsidRPr="009648C8" w:rsidR="009648C8">
        <w:rPr>
          <w:i/>
        </w:rPr>
        <w:t>GPS</w:t>
      </w:r>
      <w:r w:rsidR="009648C8">
        <w:t xml:space="preserve"> and </w:t>
      </w:r>
      <w:r w:rsidRPr="009648C8" w:rsidR="009648C8">
        <w:rPr>
          <w:i/>
        </w:rPr>
        <w:t>Repeaters</w:t>
      </w:r>
      <w:r w:rsidR="009648C8">
        <w:t xml:space="preserve">, </w:t>
      </w:r>
      <w:r w:rsidRPr="00D15789">
        <w:rPr>
          <w:smallCaps/>
        </w:rPr>
        <w:t>Newton’s Telecom Dictionary</w:t>
      </w:r>
      <w:r w:rsidR="009648C8">
        <w:t xml:space="preserve"> (</w:t>
      </w:r>
      <w:r>
        <w:t>23</w:t>
      </w:r>
      <w:r w:rsidR="009648C8">
        <w:t>d</w:t>
      </w:r>
      <w:r>
        <w:t xml:space="preserve"> </w:t>
      </w:r>
      <w:r w:rsidR="009648C8">
        <w:t>ed. 2007).</w:t>
      </w:r>
    </w:p>
  </w:footnote>
  <w:footnote w:id="11">
    <w:p w:rsidR="00A44A9B" w:rsidP="00A44A9B" w14:paraId="0DCB9C9E" w14:textId="470440ED">
      <w:pPr>
        <w:pStyle w:val="FootnoteText"/>
      </w:pPr>
      <w:r>
        <w:rPr>
          <w:rStyle w:val="FootnoteReference"/>
        </w:rPr>
        <w:footnoteRef/>
      </w:r>
      <w:r>
        <w:t xml:space="preserve"> </w:t>
      </w:r>
      <w:r w:rsidRPr="00AD2193">
        <w:rPr>
          <w:i/>
        </w:rPr>
        <w:t>See</w:t>
      </w:r>
      <w:r w:rsidR="00C3655D">
        <w:rPr>
          <w:i/>
        </w:rPr>
        <w:t xml:space="preserve"> </w:t>
      </w:r>
      <w:r w:rsidR="00C3655D">
        <w:t>47 CFR Part 5</w:t>
      </w:r>
      <w:r w:rsidR="00D15789">
        <w:t xml:space="preserve"> (Experimental Radio Service)</w:t>
      </w:r>
      <w:r w:rsidR="00C3655D">
        <w:t>.</w:t>
      </w:r>
    </w:p>
  </w:footnote>
  <w:footnote w:id="12">
    <w:p w:rsidR="008E6272" w:rsidP="008E6272" w14:paraId="0BE4E1E5" w14:textId="12E33D2C">
      <w:pPr>
        <w:pStyle w:val="FootnoteText"/>
      </w:pPr>
      <w:r w:rsidRPr="00D7518C">
        <w:rPr>
          <w:rStyle w:val="FootnoteReference"/>
        </w:rPr>
        <w:footnoteRef/>
      </w:r>
      <w:r w:rsidRPr="00D7518C">
        <w:t xml:space="preserve"> Daytona Aircraft Services, Inc., </w:t>
      </w:r>
      <w:r w:rsidR="00EB0684">
        <w:t>About Us,</w:t>
      </w:r>
      <w:r w:rsidRPr="00DD4569">
        <w:rPr>
          <w:rStyle w:val="Hyperlink"/>
          <w:u w:val="none"/>
        </w:rPr>
        <w:t xml:space="preserve"> </w:t>
      </w:r>
      <w:hyperlink r:id="rId1" w:history="1">
        <w:r w:rsidR="00DD4569">
          <w:rPr>
            <w:rStyle w:val="Hyperlink"/>
          </w:rPr>
          <w:t>https://daytonaaircraft.com/our-team/</w:t>
        </w:r>
      </w:hyperlink>
      <w:r w:rsidRPr="00DD4569" w:rsidR="00DD4569">
        <w:t xml:space="preserve"> </w:t>
      </w:r>
      <w:r w:rsidRPr="00DD4569">
        <w:t>(</w:t>
      </w:r>
      <w:r w:rsidRPr="00D7518C">
        <w:t xml:space="preserve">last visited </w:t>
      </w:r>
      <w:r w:rsidRPr="00D7518C" w:rsidR="00786C2D">
        <w:t>Sept. 2</w:t>
      </w:r>
      <w:r w:rsidRPr="00D7518C" w:rsidR="00D7518C">
        <w:t>4</w:t>
      </w:r>
      <w:r w:rsidRPr="00D7518C">
        <w:t xml:space="preserve">, </w:t>
      </w:r>
      <w:r>
        <w:t>2019).</w:t>
      </w:r>
    </w:p>
  </w:footnote>
  <w:footnote w:id="13">
    <w:p w:rsidR="008E6272" w:rsidP="008E6272" w14:paraId="66BAD6DF" w14:textId="335F505A">
      <w:pPr>
        <w:pStyle w:val="FootnoteText"/>
      </w:pPr>
      <w:r>
        <w:rPr>
          <w:rStyle w:val="FootnoteReference"/>
        </w:rPr>
        <w:footnoteRef/>
      </w:r>
      <w:r>
        <w:t xml:space="preserve"> Phone </w:t>
      </w:r>
      <w:r w:rsidR="007D1BB0">
        <w:t>c</w:t>
      </w:r>
      <w:r>
        <w:t>all from Daytona Aircraft to the Miami Office (Complaint notes on file in EB-</w:t>
      </w:r>
      <w:r w:rsidRPr="00BF0425">
        <w:rPr>
          <w:color w:val="000000" w:themeColor="text1"/>
          <w:spacing w:val="-2"/>
        </w:rPr>
        <w:t>FIELDSCR-18-00027808)</w:t>
      </w:r>
      <w:r>
        <w:rPr>
          <w:color w:val="000000" w:themeColor="text1"/>
          <w:spacing w:val="-2"/>
        </w:rPr>
        <w:t>.</w:t>
      </w:r>
    </w:p>
  </w:footnote>
  <w:footnote w:id="14">
    <w:p w:rsidR="00E365EF" w:rsidP="00E365EF" w14:paraId="28D20A32" w14:textId="31F8489A">
      <w:pPr>
        <w:pStyle w:val="FootnoteText"/>
        <w:tabs>
          <w:tab w:val="left" w:pos="6510"/>
        </w:tabs>
      </w:pPr>
      <w:r>
        <w:rPr>
          <w:rStyle w:val="FootnoteReference"/>
        </w:rPr>
        <w:footnoteRef/>
      </w:r>
      <w:r>
        <w:t xml:space="preserve"> </w:t>
      </w:r>
      <w:r w:rsidRPr="00D467EF">
        <w:rPr>
          <w:i/>
        </w:rPr>
        <w:t>See</w:t>
      </w:r>
      <w:r>
        <w:t xml:space="preserve"> Investigation </w:t>
      </w:r>
      <w:r w:rsidR="00035EC5">
        <w:t>N</w:t>
      </w:r>
      <w:r>
        <w:t xml:space="preserve">otes </w:t>
      </w:r>
      <w:r w:rsidR="00035EC5">
        <w:t>(</w:t>
      </w:r>
      <w:r>
        <w:t>on file in EB-</w:t>
      </w:r>
      <w:r w:rsidRPr="00BF0425">
        <w:rPr>
          <w:color w:val="000000" w:themeColor="text1"/>
          <w:spacing w:val="-2"/>
        </w:rPr>
        <w:t>FIELDSCR-18-00027808</w:t>
      </w:r>
      <w:r w:rsidR="00035EC5">
        <w:rPr>
          <w:color w:val="000000" w:themeColor="text1"/>
          <w:spacing w:val="-2"/>
        </w:rPr>
        <w:t>)</w:t>
      </w:r>
      <w:r>
        <w:rPr>
          <w:color w:val="000000" w:themeColor="text1"/>
          <w:spacing w:val="-2"/>
        </w:rPr>
        <w:t>.</w:t>
      </w:r>
    </w:p>
  </w:footnote>
  <w:footnote w:id="15">
    <w:p w:rsidR="00964590" w:rsidP="00964590" w14:paraId="1CDDEA32" w14:textId="77777777">
      <w:pPr>
        <w:pStyle w:val="FootnoteText"/>
      </w:pPr>
      <w:r>
        <w:rPr>
          <w:rStyle w:val="FootnoteReference"/>
        </w:rPr>
        <w:footnoteRef/>
      </w:r>
      <w:r>
        <w:t xml:space="preserve"> </w:t>
      </w:r>
      <w:r w:rsidRPr="00D65E53">
        <w:rPr>
          <w:i/>
        </w:rPr>
        <w:t>See</w:t>
      </w:r>
      <w:r>
        <w:t xml:space="preserve"> Warning Letter to </w:t>
      </w:r>
      <w:r w:rsidR="008F2140">
        <w:t>Daytona Aircraft Services, Inc.</w:t>
      </w:r>
      <w:r>
        <w:t xml:space="preserve"> from the FCC Enforcement Bureau, Atlanta Regional Office (Oct. 1, 2018) (on file in</w:t>
      </w:r>
      <w:r w:rsidRPr="000D6C27">
        <w:t xml:space="preserve"> </w:t>
      </w:r>
      <w:r w:rsidRPr="00BF0425">
        <w:rPr>
          <w:bCs/>
        </w:rPr>
        <w:t>E</w:t>
      </w:r>
      <w:r w:rsidRPr="00BF0425">
        <w:rPr>
          <w:color w:val="000000" w:themeColor="text1"/>
          <w:spacing w:val="-2"/>
        </w:rPr>
        <w:t>B-FIELDSCR-18-00027808).</w:t>
      </w:r>
    </w:p>
  </w:footnote>
  <w:footnote w:id="16">
    <w:p w:rsidR="008E6272" w:rsidRPr="00F425AF" w:rsidP="008E6272" w14:paraId="086E4554" w14:textId="48AA642E">
      <w:pPr>
        <w:pStyle w:val="FootnoteText"/>
      </w:pPr>
      <w:r>
        <w:rPr>
          <w:rStyle w:val="FootnoteReference"/>
        </w:rPr>
        <w:footnoteRef/>
      </w:r>
      <w:r>
        <w:t xml:space="preserve"> Email from </w:t>
      </w:r>
      <w:r w:rsidR="00C735E3">
        <w:t>Vice President,</w:t>
      </w:r>
      <w:r>
        <w:t xml:space="preserve"> Daytona Aircraft Services, Inc. to FCC Field Agent, Miami Office (Dec. 4, 2018) (on file in</w:t>
      </w:r>
      <w:r w:rsidRPr="000D6C27">
        <w:t xml:space="preserve"> </w:t>
      </w:r>
      <w:r w:rsidRPr="00BF0425">
        <w:rPr>
          <w:bCs/>
        </w:rPr>
        <w:t>E</w:t>
      </w:r>
      <w:r w:rsidRPr="00BF0425">
        <w:rPr>
          <w:color w:val="000000" w:themeColor="text1"/>
          <w:spacing w:val="-2"/>
        </w:rPr>
        <w:t>B-FIELDSCR-18-00027808).</w:t>
      </w:r>
      <w:r>
        <w:rPr>
          <w:color w:val="000000" w:themeColor="text1"/>
          <w:spacing w:val="-2"/>
        </w:rPr>
        <w:t xml:space="preserve">  </w:t>
      </w:r>
      <w:r w:rsidR="003D2AC3">
        <w:rPr>
          <w:color w:val="000000" w:themeColor="text1"/>
          <w:spacing w:val="-2"/>
        </w:rPr>
        <w:t xml:space="preserve">FCC OET granted Daytona Aircraft’s Application </w:t>
      </w:r>
      <w:r w:rsidR="00D47948">
        <w:rPr>
          <w:color w:val="000000" w:themeColor="text1"/>
          <w:spacing w:val="-2"/>
        </w:rPr>
        <w:t>for New or Modified Radio Station Under Part 5 of FCC Rules – Experimental Radio Service (Other than Broadcast)</w:t>
      </w:r>
      <w:r w:rsidR="003D2AC3">
        <w:rPr>
          <w:color w:val="000000" w:themeColor="text1"/>
          <w:spacing w:val="-2"/>
        </w:rPr>
        <w:t xml:space="preserve"> on April 24, 2019, and assigned it Call Sign WJ2XWC.  </w:t>
      </w:r>
      <w:r w:rsidRPr="00D47948" w:rsidR="00D15789">
        <w:rPr>
          <w:i/>
          <w:color w:val="000000" w:themeColor="text1"/>
          <w:spacing w:val="-2"/>
        </w:rPr>
        <w:t>See</w:t>
      </w:r>
      <w:r w:rsidR="00D15789">
        <w:rPr>
          <w:color w:val="000000" w:themeColor="text1"/>
          <w:spacing w:val="-2"/>
        </w:rPr>
        <w:t xml:space="preserve"> FCC OET Experimental Licensing System, File No. 0788-EX-CN-2018, </w:t>
      </w:r>
      <w:hyperlink r:id="rId2" w:history="1">
        <w:r w:rsidRPr="00786C2D" w:rsidR="00D15789">
          <w:rPr>
            <w:rStyle w:val="Hyperlink"/>
          </w:rPr>
          <w:t>https://apps.fcc.gov/oetcf/els/reports/442_Print.cfm?mode=current&amp;application_seq=87590&amp;license_seq=88504</w:t>
        </w:r>
      </w:hyperlink>
      <w:r w:rsidR="003D2AC3">
        <w:t>.</w:t>
      </w:r>
    </w:p>
  </w:footnote>
  <w:footnote w:id="17">
    <w:p w:rsidR="006B3C40" w14:paraId="09664DBC" w14:textId="77777777">
      <w:pPr>
        <w:pStyle w:val="FootnoteText"/>
      </w:pPr>
      <w:r>
        <w:rPr>
          <w:rStyle w:val="FootnoteReference"/>
        </w:rPr>
        <w:footnoteRef/>
      </w:r>
      <w:r>
        <w:t xml:space="preserve"> </w:t>
      </w:r>
      <w:r w:rsidRPr="00C566EC">
        <w:rPr>
          <w:i/>
        </w:rPr>
        <w:t>See</w:t>
      </w:r>
      <w:r>
        <w:t xml:space="preserve"> 47 CFR </w:t>
      </w:r>
      <w:r w:rsidRPr="001B63BB" w:rsidR="006A1D7C">
        <w:rPr>
          <w:szCs w:val="22"/>
        </w:rPr>
        <w:t>§</w:t>
      </w:r>
      <w:r w:rsidR="006A1D7C">
        <w:rPr>
          <w:szCs w:val="22"/>
        </w:rPr>
        <w:t xml:space="preserve"> </w:t>
      </w:r>
      <w:r>
        <w:t>1.93(b).</w:t>
      </w:r>
    </w:p>
  </w:footnote>
  <w:footnote w:id="18">
    <w:p w:rsidR="00E02214" w:rsidP="00E02214" w14:paraId="34C0CAD6" w14:textId="77777777">
      <w:pPr>
        <w:pStyle w:val="FootnoteText"/>
      </w:pPr>
      <w:r w:rsidRPr="00A07FCB">
        <w:rPr>
          <w:rStyle w:val="FootnoteReference"/>
        </w:rPr>
        <w:footnoteRef/>
      </w:r>
      <w:r w:rsidRPr="00A07FCB">
        <w:t xml:space="preserve"> 47 CFR § 1.16.</w:t>
      </w:r>
    </w:p>
  </w:footnote>
  <w:footnote w:id="19">
    <w:p w:rsidR="00F74747" w:rsidP="00F74747" w14:paraId="77478678" w14:textId="77777777">
      <w:pPr>
        <w:pStyle w:val="FootnoteText"/>
      </w:pPr>
      <w:r>
        <w:rPr>
          <w:rStyle w:val="FootnoteReference"/>
        </w:rPr>
        <w:footnoteRef/>
      </w:r>
      <w:r>
        <w:t xml:space="preserve"> Debt Collection Improvement Act of 1996, Pub. L. No. 104-134, 110 Stat. 1321, 1358 (Apr. 26, 1996).</w:t>
      </w:r>
    </w:p>
  </w:footnote>
  <w:footnote w:id="20">
    <w:p w:rsidR="0088350A" w:rsidRPr="005476AB" w:rsidP="0088350A" w14:paraId="63324DA8" w14:textId="77777777">
      <w:pPr>
        <w:pStyle w:val="FootnoteText"/>
      </w:pPr>
      <w:r w:rsidRPr="005476AB">
        <w:rPr>
          <w:rStyle w:val="FootnoteReference"/>
        </w:rPr>
        <w:footnoteRef/>
      </w:r>
      <w:r w:rsidRPr="005476AB">
        <w:t xml:space="preserve"> Payments made using the Commission’s Fee Filer system do not require the submission of an FCC Form 159.</w:t>
      </w:r>
    </w:p>
  </w:footnote>
  <w:footnote w:id="21">
    <w:p w:rsidR="0088350A" w:rsidRPr="005476AB" w:rsidP="0088350A" w14:paraId="1BD9FEAD" w14:textId="5088387D">
      <w:pPr>
        <w:pStyle w:val="FootnoteText"/>
        <w:rPr>
          <w:sz w:val="22"/>
          <w:szCs w:val="22"/>
        </w:rPr>
      </w:pPr>
      <w:r w:rsidRPr="005476AB">
        <w:rPr>
          <w:rStyle w:val="FootnoteReference"/>
        </w:rPr>
        <w:footnoteRef/>
      </w:r>
      <w:r w:rsidRPr="005476AB">
        <w:t xml:space="preserve"> For questions regarding payment procedures, please contact the Financial Operations Group Help Desk by phone at 1-877-480-3201</w:t>
      </w:r>
      <w:r>
        <w:t xml:space="preserve"> (option #6)</w:t>
      </w:r>
      <w:r w:rsidRPr="005476AB">
        <w:t>, or by e</w:t>
      </w:r>
      <w:r>
        <w:t>-</w:t>
      </w:r>
      <w:r w:rsidRPr="005476AB">
        <w:t xml:space="preserve">mail at </w:t>
      </w:r>
      <w:hyperlink r:id="rId3" w:history="1">
        <w:r w:rsidRPr="00DD6B9E" w:rsidR="002D08DD">
          <w:rPr>
            <w:rStyle w:val="Hyperlink"/>
          </w:rPr>
          <w:t>ARINQUIRIES@fcc.gov</w:t>
        </w:r>
      </w:hyperlink>
      <w:r w:rsidRPr="005476AB">
        <w:t>.</w:t>
      </w:r>
    </w:p>
  </w:footnote>
  <w:footnote w:id="22">
    <w:p w:rsidR="0088350A" w:rsidP="0088350A" w14:paraId="150BE1C1" w14:textId="77777777">
      <w:pPr>
        <w:pStyle w:val="FootnoteText"/>
      </w:pPr>
      <w:r w:rsidRPr="005476AB">
        <w:rPr>
          <w:rStyle w:val="FootnoteReference"/>
        </w:rPr>
        <w:footnoteRef/>
      </w:r>
      <w:r w:rsidRPr="005476AB">
        <w:t xml:space="preserve"> Instructions for completing the form may be obtained at </w:t>
      </w:r>
      <w:hyperlink r:id="rId4" w:history="1">
        <w:r w:rsidRPr="008A2184">
          <w:rPr>
            <w:rStyle w:val="Hyperlink"/>
          </w:rPr>
          <w:t>http://www.fcc.gov/Forms/Form159/159.pdf</w:t>
        </w:r>
      </w:hyperlink>
      <w:r w:rsidRPr="005476AB">
        <w:t>.</w:t>
      </w:r>
      <w:r>
        <w:t xml:space="preserve"> </w:t>
      </w:r>
    </w:p>
  </w:footnote>
  <w:footnote w:id="23">
    <w:p w:rsidR="00E02214" w:rsidP="00E02214" w14:paraId="03E077B8" w14:textId="77777777">
      <w:pPr>
        <w:pStyle w:val="FootnoteText"/>
        <w:tabs>
          <w:tab w:val="left" w:pos="810"/>
        </w:tabs>
      </w:pPr>
      <w:r w:rsidRPr="003F6349">
        <w:rPr>
          <w:rStyle w:val="FootnoteReference"/>
        </w:rPr>
        <w:footnoteRef/>
      </w:r>
      <w:r w:rsidRPr="003F6349">
        <w:t xml:space="preserve"> </w:t>
      </w:r>
      <w:r w:rsidR="00936B23">
        <w:rPr>
          <w:i/>
        </w:rPr>
        <w:t xml:space="preserve">See </w:t>
      </w:r>
      <w:r w:rsidRPr="003F6349">
        <w:t>5 U.S.C. § 504; 47 CFR</w:t>
      </w:r>
      <w:r w:rsidR="003F5CF7">
        <w:t xml:space="preserve"> </w:t>
      </w:r>
      <w:r w:rsidR="008B628C">
        <w:t>§</w:t>
      </w:r>
      <w:r w:rsidR="00E43C74">
        <w:t>§</w:t>
      </w:r>
      <w:r w:rsidR="008B628C">
        <w:t xml:space="preserve"> </w:t>
      </w:r>
      <w:r w:rsidR="00E43C74">
        <w:t>1.1501–1.1530</w:t>
      </w:r>
      <w:r w:rsidRPr="003F634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AAA" w:rsidP="00153AAA" w14:paraId="6B674388" w14:textId="4B9EFD82">
    <w:pPr>
      <w:pStyle w:val="Header"/>
      <w:rPr>
        <w:b w:val="0"/>
      </w:rPr>
    </w:pPr>
    <w:r w:rsidRPr="00843A5F">
      <w:rPr>
        <w:noProof/>
        <w:snapToGrid/>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843A5F">
      <w:tab/>
      <w:t>Federal Communications Commission</w:t>
    </w:r>
    <w:r w:rsidRPr="00843A5F">
      <w:tab/>
    </w:r>
    <w:r w:rsidRPr="002755D1">
      <w:rPr>
        <w:spacing w:val="-2"/>
      </w:rPr>
      <w:t xml:space="preserve">DA </w:t>
    </w:r>
    <w:r w:rsidR="000A4512">
      <w:rPr>
        <w:spacing w:val="-2"/>
      </w:rPr>
      <w:t>19</w:t>
    </w:r>
    <w:r w:rsidRPr="002755D1" w:rsidR="00D66953">
      <w:rPr>
        <w:spacing w:val="-2"/>
      </w:rPr>
      <w:t>-</w:t>
    </w:r>
    <w:r w:rsidR="000A4512">
      <w:rPr>
        <w:spacing w:val="-2"/>
      </w:rPr>
      <w:t>969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AAA" w:rsidP="00153AAA" w14:paraId="59092277" w14:textId="6363825C">
    <w:pPr>
      <w:pStyle w:val="Header"/>
      <w:rPr>
        <w:b w:val="0"/>
      </w:rPr>
    </w:pPr>
    <w:r w:rsidRPr="00843A5F">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843A5F">
      <w:tab/>
      <w:t>Federal Communications Commission</w:t>
    </w:r>
    <w:r w:rsidRPr="00843A5F">
      <w:tab/>
    </w:r>
    <w:r w:rsidRPr="002755D1" w:rsidR="00D66953">
      <w:rPr>
        <w:spacing w:val="-2"/>
      </w:rPr>
      <w:t xml:space="preserve">DA </w:t>
    </w:r>
    <w:r w:rsidR="00666E00">
      <w:rPr>
        <w:spacing w:val="-2"/>
      </w:rPr>
      <w:t>19</w:t>
    </w:r>
    <w:r w:rsidRPr="002755D1" w:rsidR="00D66953">
      <w:rPr>
        <w:spacing w:val="-2"/>
      </w:rPr>
      <w:t>-</w:t>
    </w:r>
    <w:r w:rsidR="000A4512">
      <w:rPr>
        <w:spacing w:val="-2"/>
      </w:rPr>
      <w:t>969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A6C3D"/>
    <w:multiLevelType w:val="hybridMultilevel"/>
    <w:tmpl w:val="621C522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3">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14907F2C"/>
    <w:multiLevelType w:val="hybridMultilevel"/>
    <w:tmpl w:val="6C7E850A"/>
    <w:lvl w:ilvl="0">
      <w:start w:val="1"/>
      <w:numFmt w:val="lowerLetter"/>
      <w:lvlText w:val="(%1)"/>
      <w:lvlJc w:val="left"/>
      <w:pPr>
        <w:tabs>
          <w:tab w:val="num" w:pos="1224"/>
        </w:tabs>
        <w:ind w:left="1224" w:hanging="432"/>
      </w:pPr>
      <w:rPr>
        <w:rFonts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17876BA"/>
    <w:multiLevelType w:val="hybridMultilevel"/>
    <w:tmpl w:val="40100EC4"/>
    <w:lvl w:ilvl="0">
      <w:start w:val="1"/>
      <w:numFmt w:val="bullet"/>
      <w:lvlText w:val=""/>
      <w:lvlJc w:val="left"/>
      <w:pPr>
        <w:ind w:left="1080" w:hanging="360"/>
      </w:pPr>
      <w:rPr>
        <w:rFonts w:ascii="Symbol" w:hAnsi="Symbol" w:hint="default"/>
        <w:b w:val="0"/>
        <w:i w:val="0"/>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628E1E95"/>
    <w:multiLevelType w:val="singleLevel"/>
    <w:tmpl w:val="39C25A6A"/>
    <w:lvl w:ilvl="0">
      <w:start w:val="20"/>
      <w:numFmt w:val="decimal"/>
      <w:pStyle w:val="par1"/>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14">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5">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12"/>
  </w:num>
  <w:num w:numId="2">
    <w:abstractNumId w:val="8"/>
  </w:num>
  <w:num w:numId="3">
    <w:abstractNumId w:val="14"/>
  </w:num>
  <w:num w:numId="4">
    <w:abstractNumId w:val="13"/>
  </w:num>
  <w:num w:numId="5">
    <w:abstractNumId w:val="3"/>
  </w:num>
  <w:num w:numId="6">
    <w:abstractNumId w:val="15"/>
  </w:num>
  <w:num w:numId="7">
    <w:abstractNumId w:val="2"/>
  </w:num>
  <w:num w:numId="8">
    <w:abstractNumId w:val="12"/>
    <w:lvlOverride w:ilvl="0">
      <w:startOverride w:val="1"/>
    </w:lvlOverride>
  </w:num>
  <w:num w:numId="9">
    <w:abstractNumId w:val="9"/>
  </w:num>
  <w:num w:numId="10">
    <w:abstractNumId w:val="6"/>
  </w:num>
  <w:num w:numId="11">
    <w:abstractNumId w:val="11"/>
  </w:num>
  <w:num w:numId="12">
    <w:abstractNumId w:val="7"/>
  </w:num>
  <w:num w:numId="13">
    <w:abstractNumId w:val="1"/>
  </w:num>
  <w:num w:numId="14">
    <w:abstractNumId w:val="4"/>
  </w:num>
  <w:num w:numId="15">
    <w:abstractNumId w:val="12"/>
    <w:lvlOverride w:ilvl="0">
      <w:startOverride w:val="4"/>
    </w:lvlOverride>
  </w:num>
  <w:num w:numId="16">
    <w:abstractNumId w:val="12"/>
    <w:lvlOverride w:ilvl="0">
      <w:startOverride w:val="22"/>
    </w:lvlOverride>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5"/>
  </w:num>
  <w:num w:numId="32">
    <w:abstractNumId w:val="0"/>
  </w:num>
  <w:num w:numId="33">
    <w:abstractNumId w:val="12"/>
    <w:lvlOverride w:ilvl="0">
      <w:startOverride w:val="1"/>
    </w:lvlOverride>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F40"/>
    <w:rsid w:val="00001CB4"/>
    <w:rsid w:val="00014484"/>
    <w:rsid w:val="000178C1"/>
    <w:rsid w:val="000216AD"/>
    <w:rsid w:val="00024902"/>
    <w:rsid w:val="000251D3"/>
    <w:rsid w:val="000262C0"/>
    <w:rsid w:val="00026D97"/>
    <w:rsid w:val="00035EC5"/>
    <w:rsid w:val="00036039"/>
    <w:rsid w:val="00036B37"/>
    <w:rsid w:val="00037F90"/>
    <w:rsid w:val="00040BB5"/>
    <w:rsid w:val="0004154A"/>
    <w:rsid w:val="0004267E"/>
    <w:rsid w:val="000514F1"/>
    <w:rsid w:val="00051558"/>
    <w:rsid w:val="00061A57"/>
    <w:rsid w:val="00063226"/>
    <w:rsid w:val="00064ADC"/>
    <w:rsid w:val="000668DA"/>
    <w:rsid w:val="00067E54"/>
    <w:rsid w:val="0007059D"/>
    <w:rsid w:val="000728FF"/>
    <w:rsid w:val="00073450"/>
    <w:rsid w:val="00073561"/>
    <w:rsid w:val="00074E5D"/>
    <w:rsid w:val="00075906"/>
    <w:rsid w:val="00076C13"/>
    <w:rsid w:val="00084915"/>
    <w:rsid w:val="000850EB"/>
    <w:rsid w:val="0008718F"/>
    <w:rsid w:val="000875BF"/>
    <w:rsid w:val="00090E63"/>
    <w:rsid w:val="00093412"/>
    <w:rsid w:val="00096D8C"/>
    <w:rsid w:val="000971AC"/>
    <w:rsid w:val="000A053B"/>
    <w:rsid w:val="000A32CB"/>
    <w:rsid w:val="000A4512"/>
    <w:rsid w:val="000A5B18"/>
    <w:rsid w:val="000A5F07"/>
    <w:rsid w:val="000B00E8"/>
    <w:rsid w:val="000B17A6"/>
    <w:rsid w:val="000B622D"/>
    <w:rsid w:val="000C0B65"/>
    <w:rsid w:val="000C3ABA"/>
    <w:rsid w:val="000D0A78"/>
    <w:rsid w:val="000D5798"/>
    <w:rsid w:val="000D6C27"/>
    <w:rsid w:val="000E05FE"/>
    <w:rsid w:val="000E3D42"/>
    <w:rsid w:val="000E655A"/>
    <w:rsid w:val="000E6874"/>
    <w:rsid w:val="000E6CBF"/>
    <w:rsid w:val="001127E7"/>
    <w:rsid w:val="0011427B"/>
    <w:rsid w:val="001172CB"/>
    <w:rsid w:val="00122296"/>
    <w:rsid w:val="0012234C"/>
    <w:rsid w:val="00122BD5"/>
    <w:rsid w:val="001254F8"/>
    <w:rsid w:val="00126CA2"/>
    <w:rsid w:val="0012759A"/>
    <w:rsid w:val="001278CC"/>
    <w:rsid w:val="00127BBA"/>
    <w:rsid w:val="00131257"/>
    <w:rsid w:val="001314FC"/>
    <w:rsid w:val="0013249B"/>
    <w:rsid w:val="00133F79"/>
    <w:rsid w:val="001357DC"/>
    <w:rsid w:val="001438DA"/>
    <w:rsid w:val="0015122B"/>
    <w:rsid w:val="0015224A"/>
    <w:rsid w:val="00153AAA"/>
    <w:rsid w:val="00154477"/>
    <w:rsid w:val="00155C0B"/>
    <w:rsid w:val="00161D89"/>
    <w:rsid w:val="00171647"/>
    <w:rsid w:val="001752AA"/>
    <w:rsid w:val="00176594"/>
    <w:rsid w:val="00182304"/>
    <w:rsid w:val="0018474D"/>
    <w:rsid w:val="001850D4"/>
    <w:rsid w:val="00186182"/>
    <w:rsid w:val="00190C82"/>
    <w:rsid w:val="0019214A"/>
    <w:rsid w:val="001933D7"/>
    <w:rsid w:val="00194547"/>
    <w:rsid w:val="00194A66"/>
    <w:rsid w:val="001A5288"/>
    <w:rsid w:val="001B2424"/>
    <w:rsid w:val="001B63BB"/>
    <w:rsid w:val="001B74D4"/>
    <w:rsid w:val="001C1346"/>
    <w:rsid w:val="001C4926"/>
    <w:rsid w:val="001C71E0"/>
    <w:rsid w:val="001D37A4"/>
    <w:rsid w:val="001D41E6"/>
    <w:rsid w:val="001D4CD4"/>
    <w:rsid w:val="001D6BCF"/>
    <w:rsid w:val="001E01CA"/>
    <w:rsid w:val="00207E47"/>
    <w:rsid w:val="00214D74"/>
    <w:rsid w:val="00220A10"/>
    <w:rsid w:val="002219E4"/>
    <w:rsid w:val="00235429"/>
    <w:rsid w:val="002436B5"/>
    <w:rsid w:val="00246786"/>
    <w:rsid w:val="00262C95"/>
    <w:rsid w:val="00263706"/>
    <w:rsid w:val="00264361"/>
    <w:rsid w:val="002755D1"/>
    <w:rsid w:val="00275CF5"/>
    <w:rsid w:val="00276679"/>
    <w:rsid w:val="00276774"/>
    <w:rsid w:val="00276A71"/>
    <w:rsid w:val="00281B19"/>
    <w:rsid w:val="0028301F"/>
    <w:rsid w:val="00285017"/>
    <w:rsid w:val="00286347"/>
    <w:rsid w:val="00291D68"/>
    <w:rsid w:val="002A2D2E"/>
    <w:rsid w:val="002B1765"/>
    <w:rsid w:val="002B5AA5"/>
    <w:rsid w:val="002C00E8"/>
    <w:rsid w:val="002C14B4"/>
    <w:rsid w:val="002C1AC5"/>
    <w:rsid w:val="002C1DDB"/>
    <w:rsid w:val="002D08DD"/>
    <w:rsid w:val="002E46B8"/>
    <w:rsid w:val="002E4E09"/>
    <w:rsid w:val="002F0A22"/>
    <w:rsid w:val="002F7012"/>
    <w:rsid w:val="003010FA"/>
    <w:rsid w:val="003027C5"/>
    <w:rsid w:val="00302835"/>
    <w:rsid w:val="00302AC4"/>
    <w:rsid w:val="00302C38"/>
    <w:rsid w:val="003207E5"/>
    <w:rsid w:val="00327FAD"/>
    <w:rsid w:val="0033011B"/>
    <w:rsid w:val="003329C5"/>
    <w:rsid w:val="0033565C"/>
    <w:rsid w:val="00340066"/>
    <w:rsid w:val="00341AAE"/>
    <w:rsid w:val="00343749"/>
    <w:rsid w:val="00344C16"/>
    <w:rsid w:val="003533DC"/>
    <w:rsid w:val="003660ED"/>
    <w:rsid w:val="00375E8E"/>
    <w:rsid w:val="00376D1C"/>
    <w:rsid w:val="00387D6C"/>
    <w:rsid w:val="003909A2"/>
    <w:rsid w:val="00394828"/>
    <w:rsid w:val="003B0550"/>
    <w:rsid w:val="003B4047"/>
    <w:rsid w:val="003B59AC"/>
    <w:rsid w:val="003B6398"/>
    <w:rsid w:val="003B694F"/>
    <w:rsid w:val="003B7248"/>
    <w:rsid w:val="003C3FE7"/>
    <w:rsid w:val="003C4A20"/>
    <w:rsid w:val="003C4BCC"/>
    <w:rsid w:val="003D130D"/>
    <w:rsid w:val="003D2AC3"/>
    <w:rsid w:val="003D7A7D"/>
    <w:rsid w:val="003F171C"/>
    <w:rsid w:val="003F5CF7"/>
    <w:rsid w:val="003F6349"/>
    <w:rsid w:val="00401630"/>
    <w:rsid w:val="00412FC5"/>
    <w:rsid w:val="00422276"/>
    <w:rsid w:val="00422A14"/>
    <w:rsid w:val="004242F1"/>
    <w:rsid w:val="00426D94"/>
    <w:rsid w:val="004305E9"/>
    <w:rsid w:val="00440A39"/>
    <w:rsid w:val="0044203A"/>
    <w:rsid w:val="00445A00"/>
    <w:rsid w:val="00451B0F"/>
    <w:rsid w:val="00453A9E"/>
    <w:rsid w:val="004568CA"/>
    <w:rsid w:val="004620CB"/>
    <w:rsid w:val="004676BE"/>
    <w:rsid w:val="00473228"/>
    <w:rsid w:val="00474905"/>
    <w:rsid w:val="00485C9F"/>
    <w:rsid w:val="00486AAF"/>
    <w:rsid w:val="00487DA4"/>
    <w:rsid w:val="0049783E"/>
    <w:rsid w:val="004A516D"/>
    <w:rsid w:val="004A5FBA"/>
    <w:rsid w:val="004A7F18"/>
    <w:rsid w:val="004C10C0"/>
    <w:rsid w:val="004C2EE3"/>
    <w:rsid w:val="004C303F"/>
    <w:rsid w:val="004E4A22"/>
    <w:rsid w:val="004E4F32"/>
    <w:rsid w:val="004E5ED4"/>
    <w:rsid w:val="00511968"/>
    <w:rsid w:val="00516FE3"/>
    <w:rsid w:val="0051761D"/>
    <w:rsid w:val="0052112B"/>
    <w:rsid w:val="005219BC"/>
    <w:rsid w:val="00521C25"/>
    <w:rsid w:val="005314C0"/>
    <w:rsid w:val="005476AB"/>
    <w:rsid w:val="0055035F"/>
    <w:rsid w:val="00551ED7"/>
    <w:rsid w:val="00552E46"/>
    <w:rsid w:val="00554498"/>
    <w:rsid w:val="00555C8A"/>
    <w:rsid w:val="0055614C"/>
    <w:rsid w:val="00557350"/>
    <w:rsid w:val="00560DA5"/>
    <w:rsid w:val="00562DFF"/>
    <w:rsid w:val="00565042"/>
    <w:rsid w:val="00566E9B"/>
    <w:rsid w:val="005675C2"/>
    <w:rsid w:val="00572F28"/>
    <w:rsid w:val="00582BA0"/>
    <w:rsid w:val="005868E0"/>
    <w:rsid w:val="005902EF"/>
    <w:rsid w:val="00593EAD"/>
    <w:rsid w:val="00595315"/>
    <w:rsid w:val="005A3672"/>
    <w:rsid w:val="005A5FC7"/>
    <w:rsid w:val="005B4F0E"/>
    <w:rsid w:val="005C05B9"/>
    <w:rsid w:val="005D2C62"/>
    <w:rsid w:val="005D5341"/>
    <w:rsid w:val="005D5E81"/>
    <w:rsid w:val="005D7477"/>
    <w:rsid w:val="005E0DD1"/>
    <w:rsid w:val="005E10F1"/>
    <w:rsid w:val="005E14C2"/>
    <w:rsid w:val="005E6193"/>
    <w:rsid w:val="00605F22"/>
    <w:rsid w:val="0060622A"/>
    <w:rsid w:val="00607BA5"/>
    <w:rsid w:val="00610208"/>
    <w:rsid w:val="0061180A"/>
    <w:rsid w:val="00623967"/>
    <w:rsid w:val="00626EB6"/>
    <w:rsid w:val="006431E7"/>
    <w:rsid w:val="006459B1"/>
    <w:rsid w:val="00646C36"/>
    <w:rsid w:val="00652649"/>
    <w:rsid w:val="0065270B"/>
    <w:rsid w:val="006534CA"/>
    <w:rsid w:val="00655D03"/>
    <w:rsid w:val="00665547"/>
    <w:rsid w:val="00666E00"/>
    <w:rsid w:val="00683388"/>
    <w:rsid w:val="00683B2D"/>
    <w:rsid w:val="00683F1F"/>
    <w:rsid w:val="00683F84"/>
    <w:rsid w:val="00690FC2"/>
    <w:rsid w:val="006918C5"/>
    <w:rsid w:val="0069341E"/>
    <w:rsid w:val="00695999"/>
    <w:rsid w:val="006960E3"/>
    <w:rsid w:val="006A0CCD"/>
    <w:rsid w:val="006A16B3"/>
    <w:rsid w:val="006A1D7C"/>
    <w:rsid w:val="006A20DB"/>
    <w:rsid w:val="006A3FF4"/>
    <w:rsid w:val="006A551D"/>
    <w:rsid w:val="006A5BB3"/>
    <w:rsid w:val="006A6A81"/>
    <w:rsid w:val="006B3C40"/>
    <w:rsid w:val="006C3459"/>
    <w:rsid w:val="006C5C0B"/>
    <w:rsid w:val="006D133D"/>
    <w:rsid w:val="006D7504"/>
    <w:rsid w:val="006E0E8A"/>
    <w:rsid w:val="006E207C"/>
    <w:rsid w:val="006E40CB"/>
    <w:rsid w:val="006E4E12"/>
    <w:rsid w:val="006E738A"/>
    <w:rsid w:val="006F7147"/>
    <w:rsid w:val="006F7393"/>
    <w:rsid w:val="006F76C3"/>
    <w:rsid w:val="0070112A"/>
    <w:rsid w:val="0070224F"/>
    <w:rsid w:val="00703BD1"/>
    <w:rsid w:val="00710CC1"/>
    <w:rsid w:val="007115F7"/>
    <w:rsid w:val="00712B39"/>
    <w:rsid w:val="00712FE9"/>
    <w:rsid w:val="00721C24"/>
    <w:rsid w:val="007249C6"/>
    <w:rsid w:val="00726395"/>
    <w:rsid w:val="00734378"/>
    <w:rsid w:val="007353DC"/>
    <w:rsid w:val="007405EE"/>
    <w:rsid w:val="00750614"/>
    <w:rsid w:val="007563C6"/>
    <w:rsid w:val="007643DF"/>
    <w:rsid w:val="00770B53"/>
    <w:rsid w:val="00777110"/>
    <w:rsid w:val="0077779F"/>
    <w:rsid w:val="0078084A"/>
    <w:rsid w:val="00782E59"/>
    <w:rsid w:val="00782F47"/>
    <w:rsid w:val="00785689"/>
    <w:rsid w:val="00786C2D"/>
    <w:rsid w:val="0078715B"/>
    <w:rsid w:val="00787390"/>
    <w:rsid w:val="0078789C"/>
    <w:rsid w:val="00791BA7"/>
    <w:rsid w:val="0079754B"/>
    <w:rsid w:val="007A1E6D"/>
    <w:rsid w:val="007A541A"/>
    <w:rsid w:val="007B0D37"/>
    <w:rsid w:val="007B0E95"/>
    <w:rsid w:val="007B0EB2"/>
    <w:rsid w:val="007B5620"/>
    <w:rsid w:val="007B6C06"/>
    <w:rsid w:val="007C0B2B"/>
    <w:rsid w:val="007C0B39"/>
    <w:rsid w:val="007C4242"/>
    <w:rsid w:val="007C473D"/>
    <w:rsid w:val="007D19A5"/>
    <w:rsid w:val="007D1BB0"/>
    <w:rsid w:val="007D2615"/>
    <w:rsid w:val="007D7BED"/>
    <w:rsid w:val="007E2EBD"/>
    <w:rsid w:val="007F2132"/>
    <w:rsid w:val="007F766D"/>
    <w:rsid w:val="008048A6"/>
    <w:rsid w:val="00805BF5"/>
    <w:rsid w:val="00806024"/>
    <w:rsid w:val="008062B4"/>
    <w:rsid w:val="0080718C"/>
    <w:rsid w:val="00810B6F"/>
    <w:rsid w:val="008155A1"/>
    <w:rsid w:val="00822CE0"/>
    <w:rsid w:val="008257A7"/>
    <w:rsid w:val="008263D9"/>
    <w:rsid w:val="00827B87"/>
    <w:rsid w:val="00830A41"/>
    <w:rsid w:val="00832DE8"/>
    <w:rsid w:val="008335CC"/>
    <w:rsid w:val="0083587E"/>
    <w:rsid w:val="0083799E"/>
    <w:rsid w:val="00841AB1"/>
    <w:rsid w:val="00842EF2"/>
    <w:rsid w:val="00843A5F"/>
    <w:rsid w:val="00851825"/>
    <w:rsid w:val="00852593"/>
    <w:rsid w:val="008542CC"/>
    <w:rsid w:val="00875221"/>
    <w:rsid w:val="0088350A"/>
    <w:rsid w:val="00883524"/>
    <w:rsid w:val="0088797D"/>
    <w:rsid w:val="00894D59"/>
    <w:rsid w:val="008A0CA9"/>
    <w:rsid w:val="008A1C76"/>
    <w:rsid w:val="008A2184"/>
    <w:rsid w:val="008A2AD9"/>
    <w:rsid w:val="008A3BFE"/>
    <w:rsid w:val="008A7975"/>
    <w:rsid w:val="008A7AD7"/>
    <w:rsid w:val="008B628C"/>
    <w:rsid w:val="008C4282"/>
    <w:rsid w:val="008C5844"/>
    <w:rsid w:val="008C68F1"/>
    <w:rsid w:val="008D216B"/>
    <w:rsid w:val="008D3C3F"/>
    <w:rsid w:val="008D6611"/>
    <w:rsid w:val="008D79FA"/>
    <w:rsid w:val="008E3790"/>
    <w:rsid w:val="008E5A04"/>
    <w:rsid w:val="008E6272"/>
    <w:rsid w:val="008F2140"/>
    <w:rsid w:val="008F2DBF"/>
    <w:rsid w:val="00901E3F"/>
    <w:rsid w:val="0090477F"/>
    <w:rsid w:val="009068C2"/>
    <w:rsid w:val="00913231"/>
    <w:rsid w:val="009150AB"/>
    <w:rsid w:val="00917784"/>
    <w:rsid w:val="00921803"/>
    <w:rsid w:val="00926503"/>
    <w:rsid w:val="00926FC4"/>
    <w:rsid w:val="009279DE"/>
    <w:rsid w:val="009279FD"/>
    <w:rsid w:val="00927B1B"/>
    <w:rsid w:val="0093006C"/>
    <w:rsid w:val="009341CC"/>
    <w:rsid w:val="00936B23"/>
    <w:rsid w:val="009476B1"/>
    <w:rsid w:val="0096244A"/>
    <w:rsid w:val="00964590"/>
    <w:rsid w:val="009648C8"/>
    <w:rsid w:val="00965F2D"/>
    <w:rsid w:val="0096758E"/>
    <w:rsid w:val="00971733"/>
    <w:rsid w:val="009726D8"/>
    <w:rsid w:val="00980648"/>
    <w:rsid w:val="00981A06"/>
    <w:rsid w:val="00981F23"/>
    <w:rsid w:val="00982541"/>
    <w:rsid w:val="009850EA"/>
    <w:rsid w:val="0099313B"/>
    <w:rsid w:val="00993743"/>
    <w:rsid w:val="009A17A5"/>
    <w:rsid w:val="009B0A6E"/>
    <w:rsid w:val="009B31C8"/>
    <w:rsid w:val="009B7A39"/>
    <w:rsid w:val="009C09B8"/>
    <w:rsid w:val="009C4501"/>
    <w:rsid w:val="009C46DE"/>
    <w:rsid w:val="009C6343"/>
    <w:rsid w:val="009D7FB5"/>
    <w:rsid w:val="009E1DE8"/>
    <w:rsid w:val="009E2673"/>
    <w:rsid w:val="009E51C5"/>
    <w:rsid w:val="009F4C19"/>
    <w:rsid w:val="009F76DB"/>
    <w:rsid w:val="00A07FCB"/>
    <w:rsid w:val="00A11B06"/>
    <w:rsid w:val="00A13790"/>
    <w:rsid w:val="00A13EEC"/>
    <w:rsid w:val="00A17DF1"/>
    <w:rsid w:val="00A32C3B"/>
    <w:rsid w:val="00A34BAD"/>
    <w:rsid w:val="00A41A2C"/>
    <w:rsid w:val="00A44A9B"/>
    <w:rsid w:val="00A45B71"/>
    <w:rsid w:val="00A45F4F"/>
    <w:rsid w:val="00A46CF8"/>
    <w:rsid w:val="00A475EF"/>
    <w:rsid w:val="00A51F7B"/>
    <w:rsid w:val="00A547F8"/>
    <w:rsid w:val="00A5613E"/>
    <w:rsid w:val="00A600A9"/>
    <w:rsid w:val="00A66B78"/>
    <w:rsid w:val="00A71195"/>
    <w:rsid w:val="00A8149F"/>
    <w:rsid w:val="00A832AD"/>
    <w:rsid w:val="00A848E8"/>
    <w:rsid w:val="00A90A66"/>
    <w:rsid w:val="00A93D79"/>
    <w:rsid w:val="00A95EA3"/>
    <w:rsid w:val="00AA1A67"/>
    <w:rsid w:val="00AA55B7"/>
    <w:rsid w:val="00AA5B9E"/>
    <w:rsid w:val="00AB2407"/>
    <w:rsid w:val="00AB43B3"/>
    <w:rsid w:val="00AB53DF"/>
    <w:rsid w:val="00AB6ADC"/>
    <w:rsid w:val="00AC67DE"/>
    <w:rsid w:val="00AC7DEE"/>
    <w:rsid w:val="00AD0401"/>
    <w:rsid w:val="00AD0726"/>
    <w:rsid w:val="00AD2193"/>
    <w:rsid w:val="00AD552D"/>
    <w:rsid w:val="00AD6D76"/>
    <w:rsid w:val="00AD6E63"/>
    <w:rsid w:val="00AE01C2"/>
    <w:rsid w:val="00AE24D5"/>
    <w:rsid w:val="00AE2B6E"/>
    <w:rsid w:val="00AF22E5"/>
    <w:rsid w:val="00B0044E"/>
    <w:rsid w:val="00B023FF"/>
    <w:rsid w:val="00B067FE"/>
    <w:rsid w:val="00B07974"/>
    <w:rsid w:val="00B07E5C"/>
    <w:rsid w:val="00B1444F"/>
    <w:rsid w:val="00B213CA"/>
    <w:rsid w:val="00B2646D"/>
    <w:rsid w:val="00B26748"/>
    <w:rsid w:val="00B40126"/>
    <w:rsid w:val="00B43FC1"/>
    <w:rsid w:val="00B4634E"/>
    <w:rsid w:val="00B51B28"/>
    <w:rsid w:val="00B709FD"/>
    <w:rsid w:val="00B7146B"/>
    <w:rsid w:val="00B73A30"/>
    <w:rsid w:val="00B76F47"/>
    <w:rsid w:val="00B810D1"/>
    <w:rsid w:val="00B811F7"/>
    <w:rsid w:val="00B8387C"/>
    <w:rsid w:val="00B905A7"/>
    <w:rsid w:val="00B94251"/>
    <w:rsid w:val="00BA5DC6"/>
    <w:rsid w:val="00BA6196"/>
    <w:rsid w:val="00BB440F"/>
    <w:rsid w:val="00BB6858"/>
    <w:rsid w:val="00BB7380"/>
    <w:rsid w:val="00BC67CB"/>
    <w:rsid w:val="00BC6D8C"/>
    <w:rsid w:val="00BC7821"/>
    <w:rsid w:val="00BD08D2"/>
    <w:rsid w:val="00BD4EBC"/>
    <w:rsid w:val="00BD5BEC"/>
    <w:rsid w:val="00BD779B"/>
    <w:rsid w:val="00BE103C"/>
    <w:rsid w:val="00BE7E75"/>
    <w:rsid w:val="00BF0425"/>
    <w:rsid w:val="00BF3A37"/>
    <w:rsid w:val="00BF5002"/>
    <w:rsid w:val="00BF678D"/>
    <w:rsid w:val="00BF684A"/>
    <w:rsid w:val="00C014DA"/>
    <w:rsid w:val="00C01E1F"/>
    <w:rsid w:val="00C04651"/>
    <w:rsid w:val="00C236AC"/>
    <w:rsid w:val="00C24151"/>
    <w:rsid w:val="00C26CB9"/>
    <w:rsid w:val="00C277CC"/>
    <w:rsid w:val="00C27BF9"/>
    <w:rsid w:val="00C30E4C"/>
    <w:rsid w:val="00C34006"/>
    <w:rsid w:val="00C353B8"/>
    <w:rsid w:val="00C3652C"/>
    <w:rsid w:val="00C3655D"/>
    <w:rsid w:val="00C4259F"/>
    <w:rsid w:val="00C426B1"/>
    <w:rsid w:val="00C43E4A"/>
    <w:rsid w:val="00C51324"/>
    <w:rsid w:val="00C54806"/>
    <w:rsid w:val="00C566EC"/>
    <w:rsid w:val="00C570DD"/>
    <w:rsid w:val="00C575BD"/>
    <w:rsid w:val="00C6383F"/>
    <w:rsid w:val="00C66160"/>
    <w:rsid w:val="00C7140C"/>
    <w:rsid w:val="00C721AC"/>
    <w:rsid w:val="00C732CF"/>
    <w:rsid w:val="00C735E3"/>
    <w:rsid w:val="00C841D5"/>
    <w:rsid w:val="00C907ED"/>
    <w:rsid w:val="00C90D6A"/>
    <w:rsid w:val="00C9137D"/>
    <w:rsid w:val="00CA247E"/>
    <w:rsid w:val="00CA43CD"/>
    <w:rsid w:val="00CB6A9D"/>
    <w:rsid w:val="00CC0126"/>
    <w:rsid w:val="00CC4D9E"/>
    <w:rsid w:val="00CC52E6"/>
    <w:rsid w:val="00CC72B6"/>
    <w:rsid w:val="00CD3870"/>
    <w:rsid w:val="00CE68FE"/>
    <w:rsid w:val="00CE79A0"/>
    <w:rsid w:val="00CE7D37"/>
    <w:rsid w:val="00CF1B2D"/>
    <w:rsid w:val="00D0218D"/>
    <w:rsid w:val="00D11CC7"/>
    <w:rsid w:val="00D15789"/>
    <w:rsid w:val="00D23E19"/>
    <w:rsid w:val="00D24CB0"/>
    <w:rsid w:val="00D25FB5"/>
    <w:rsid w:val="00D341FE"/>
    <w:rsid w:val="00D34EAD"/>
    <w:rsid w:val="00D357D9"/>
    <w:rsid w:val="00D36965"/>
    <w:rsid w:val="00D44223"/>
    <w:rsid w:val="00D4452F"/>
    <w:rsid w:val="00D45A54"/>
    <w:rsid w:val="00D467EF"/>
    <w:rsid w:val="00D47948"/>
    <w:rsid w:val="00D503BA"/>
    <w:rsid w:val="00D55BA2"/>
    <w:rsid w:val="00D560CD"/>
    <w:rsid w:val="00D56A4B"/>
    <w:rsid w:val="00D60FBA"/>
    <w:rsid w:val="00D612FE"/>
    <w:rsid w:val="00D627A6"/>
    <w:rsid w:val="00D65117"/>
    <w:rsid w:val="00D65E53"/>
    <w:rsid w:val="00D66953"/>
    <w:rsid w:val="00D7518C"/>
    <w:rsid w:val="00D80103"/>
    <w:rsid w:val="00D83696"/>
    <w:rsid w:val="00D84548"/>
    <w:rsid w:val="00D84F78"/>
    <w:rsid w:val="00D90153"/>
    <w:rsid w:val="00D9021A"/>
    <w:rsid w:val="00DA1426"/>
    <w:rsid w:val="00DA176A"/>
    <w:rsid w:val="00DA2529"/>
    <w:rsid w:val="00DB0955"/>
    <w:rsid w:val="00DB0C03"/>
    <w:rsid w:val="00DB130A"/>
    <w:rsid w:val="00DB178E"/>
    <w:rsid w:val="00DB2EBB"/>
    <w:rsid w:val="00DC10A1"/>
    <w:rsid w:val="00DC1E8C"/>
    <w:rsid w:val="00DC2111"/>
    <w:rsid w:val="00DC655F"/>
    <w:rsid w:val="00DD0B59"/>
    <w:rsid w:val="00DD1F61"/>
    <w:rsid w:val="00DD4456"/>
    <w:rsid w:val="00DD4569"/>
    <w:rsid w:val="00DD6B9E"/>
    <w:rsid w:val="00DD7C36"/>
    <w:rsid w:val="00DD7EBD"/>
    <w:rsid w:val="00DF2595"/>
    <w:rsid w:val="00DF62B6"/>
    <w:rsid w:val="00DF747E"/>
    <w:rsid w:val="00E0195B"/>
    <w:rsid w:val="00E01E06"/>
    <w:rsid w:val="00E02214"/>
    <w:rsid w:val="00E02D1D"/>
    <w:rsid w:val="00E03587"/>
    <w:rsid w:val="00E067E9"/>
    <w:rsid w:val="00E07225"/>
    <w:rsid w:val="00E1090A"/>
    <w:rsid w:val="00E1401A"/>
    <w:rsid w:val="00E22653"/>
    <w:rsid w:val="00E23DF2"/>
    <w:rsid w:val="00E24E9F"/>
    <w:rsid w:val="00E3009C"/>
    <w:rsid w:val="00E32B72"/>
    <w:rsid w:val="00E365EF"/>
    <w:rsid w:val="00E40F40"/>
    <w:rsid w:val="00E43C74"/>
    <w:rsid w:val="00E4501C"/>
    <w:rsid w:val="00E5409F"/>
    <w:rsid w:val="00E55366"/>
    <w:rsid w:val="00E55D00"/>
    <w:rsid w:val="00E5745E"/>
    <w:rsid w:val="00E66F37"/>
    <w:rsid w:val="00E7670E"/>
    <w:rsid w:val="00E8027E"/>
    <w:rsid w:val="00E861B3"/>
    <w:rsid w:val="00E8630A"/>
    <w:rsid w:val="00E9081C"/>
    <w:rsid w:val="00EA12C6"/>
    <w:rsid w:val="00EB0684"/>
    <w:rsid w:val="00EB20A8"/>
    <w:rsid w:val="00EC1753"/>
    <w:rsid w:val="00ED3C07"/>
    <w:rsid w:val="00ED419F"/>
    <w:rsid w:val="00ED5746"/>
    <w:rsid w:val="00EE1291"/>
    <w:rsid w:val="00EE6488"/>
    <w:rsid w:val="00EF1B1B"/>
    <w:rsid w:val="00EF30D3"/>
    <w:rsid w:val="00EF505E"/>
    <w:rsid w:val="00EF5FE2"/>
    <w:rsid w:val="00F021FA"/>
    <w:rsid w:val="00F02B8E"/>
    <w:rsid w:val="00F071DB"/>
    <w:rsid w:val="00F1008C"/>
    <w:rsid w:val="00F14CA6"/>
    <w:rsid w:val="00F16A79"/>
    <w:rsid w:val="00F16CFE"/>
    <w:rsid w:val="00F16D34"/>
    <w:rsid w:val="00F21F87"/>
    <w:rsid w:val="00F22FBF"/>
    <w:rsid w:val="00F23B6A"/>
    <w:rsid w:val="00F249BE"/>
    <w:rsid w:val="00F26C20"/>
    <w:rsid w:val="00F32845"/>
    <w:rsid w:val="00F425AF"/>
    <w:rsid w:val="00F56A65"/>
    <w:rsid w:val="00F60217"/>
    <w:rsid w:val="00F629DB"/>
    <w:rsid w:val="00F62E97"/>
    <w:rsid w:val="00F64209"/>
    <w:rsid w:val="00F6524A"/>
    <w:rsid w:val="00F660CB"/>
    <w:rsid w:val="00F7063C"/>
    <w:rsid w:val="00F70A74"/>
    <w:rsid w:val="00F73558"/>
    <w:rsid w:val="00F74747"/>
    <w:rsid w:val="00F74D07"/>
    <w:rsid w:val="00F764C3"/>
    <w:rsid w:val="00F81085"/>
    <w:rsid w:val="00F8143D"/>
    <w:rsid w:val="00F82AC0"/>
    <w:rsid w:val="00F8503B"/>
    <w:rsid w:val="00F8561F"/>
    <w:rsid w:val="00F8748A"/>
    <w:rsid w:val="00F93BF5"/>
    <w:rsid w:val="00FA5B59"/>
    <w:rsid w:val="00FB3458"/>
    <w:rsid w:val="00FB39CB"/>
    <w:rsid w:val="00FB4615"/>
    <w:rsid w:val="00FC1934"/>
    <w:rsid w:val="00FC54E6"/>
    <w:rsid w:val="00FD0E89"/>
    <w:rsid w:val="00FD0F9C"/>
    <w:rsid w:val="00FD7B7D"/>
    <w:rsid w:val="00FE482A"/>
    <w:rsid w:val="00FE5B2B"/>
    <w:rsid w:val="00FF3C3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1BFB023A-3468-42D6-B87C-D7B61C81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ED7"/>
    <w:pPr>
      <w:widowControl w:val="0"/>
    </w:pPr>
    <w:rPr>
      <w:snapToGrid w:val="0"/>
      <w:kern w:val="28"/>
      <w:sz w:val="22"/>
    </w:rPr>
  </w:style>
  <w:style w:type="paragraph" w:styleId="Heading1">
    <w:name w:val="heading 1"/>
    <w:basedOn w:val="Normal"/>
    <w:next w:val="ParaNum"/>
    <w:link w:val="Heading1Char"/>
    <w:qFormat/>
    <w:rsid w:val="00551ED7"/>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51ED7"/>
    <w:pPr>
      <w:keepNext/>
      <w:numPr>
        <w:ilvl w:val="1"/>
        <w:numId w:val="2"/>
      </w:numPr>
      <w:spacing w:after="120"/>
      <w:outlineLvl w:val="1"/>
    </w:pPr>
    <w:rPr>
      <w:b/>
    </w:rPr>
  </w:style>
  <w:style w:type="paragraph" w:styleId="Heading3">
    <w:name w:val="heading 3"/>
    <w:basedOn w:val="Normal"/>
    <w:next w:val="ParaNum"/>
    <w:qFormat/>
    <w:rsid w:val="00551ED7"/>
    <w:pPr>
      <w:keepNext/>
      <w:numPr>
        <w:ilvl w:val="2"/>
        <w:numId w:val="2"/>
      </w:numPr>
      <w:tabs>
        <w:tab w:val="left" w:pos="2160"/>
      </w:tabs>
      <w:spacing w:after="120"/>
      <w:outlineLvl w:val="2"/>
    </w:pPr>
    <w:rPr>
      <w:b/>
    </w:rPr>
  </w:style>
  <w:style w:type="paragraph" w:styleId="Heading4">
    <w:name w:val="heading 4"/>
    <w:basedOn w:val="Normal"/>
    <w:next w:val="ParaNum"/>
    <w:qFormat/>
    <w:rsid w:val="00551ED7"/>
    <w:pPr>
      <w:keepNext/>
      <w:numPr>
        <w:ilvl w:val="3"/>
        <w:numId w:val="2"/>
      </w:numPr>
      <w:tabs>
        <w:tab w:val="left" w:pos="2880"/>
      </w:tabs>
      <w:spacing w:after="120"/>
      <w:outlineLvl w:val="3"/>
    </w:pPr>
    <w:rPr>
      <w:b/>
    </w:rPr>
  </w:style>
  <w:style w:type="paragraph" w:styleId="Heading5">
    <w:name w:val="heading 5"/>
    <w:basedOn w:val="Normal"/>
    <w:next w:val="ParaNum"/>
    <w:qFormat/>
    <w:rsid w:val="00551ED7"/>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551ED7"/>
    <w:pPr>
      <w:numPr>
        <w:ilvl w:val="5"/>
        <w:numId w:val="2"/>
      </w:numPr>
      <w:tabs>
        <w:tab w:val="left" w:pos="4320"/>
      </w:tabs>
      <w:spacing w:after="120"/>
      <w:outlineLvl w:val="5"/>
    </w:pPr>
    <w:rPr>
      <w:b/>
    </w:rPr>
  </w:style>
  <w:style w:type="paragraph" w:styleId="Heading7">
    <w:name w:val="heading 7"/>
    <w:basedOn w:val="Normal"/>
    <w:next w:val="ParaNum"/>
    <w:qFormat/>
    <w:rsid w:val="00551ED7"/>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551ED7"/>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551ED7"/>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51E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1ED7"/>
  </w:style>
  <w:style w:type="paragraph" w:customStyle="1" w:styleId="ParaNum">
    <w:name w:val="ParaNum"/>
    <w:basedOn w:val="Normal"/>
    <w:link w:val="ParaNumChar0"/>
    <w:rsid w:val="00551ED7"/>
    <w:pPr>
      <w:numPr>
        <w:numId w:val="1"/>
      </w:numPr>
      <w:tabs>
        <w:tab w:val="clear" w:pos="1080"/>
        <w:tab w:val="num" w:pos="1440"/>
      </w:tabs>
      <w:spacing w:after="120"/>
    </w:pPr>
  </w:style>
  <w:style w:type="paragraph" w:styleId="EndnoteText">
    <w:name w:val="endnote text"/>
    <w:basedOn w:val="Normal"/>
    <w:semiHidden/>
    <w:rsid w:val="00551ED7"/>
    <w:rPr>
      <w:sz w:val="20"/>
    </w:rPr>
  </w:style>
  <w:style w:type="character" w:styleId="EndnoteReference">
    <w:name w:val="endnote reference"/>
    <w:semiHidden/>
    <w:rsid w:val="00551ED7"/>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1"/>
    <w:rsid w:val="00551ED7"/>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551ED7"/>
    <w:rPr>
      <w:rFonts w:ascii="Times New Roman" w:hAnsi="Times New Roman"/>
      <w:dstrike w:val="0"/>
      <w:color w:val="auto"/>
      <w:sz w:val="20"/>
      <w:vertAlign w:val="superscript"/>
    </w:rPr>
  </w:style>
  <w:style w:type="paragraph" w:styleId="TOC1">
    <w:name w:val="toc 1"/>
    <w:basedOn w:val="Normal"/>
    <w:next w:val="Normal"/>
    <w:semiHidden/>
    <w:rsid w:val="00551ED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51ED7"/>
    <w:pPr>
      <w:tabs>
        <w:tab w:val="left" w:pos="720"/>
        <w:tab w:val="right" w:leader="dot" w:pos="9360"/>
      </w:tabs>
      <w:suppressAutoHyphens/>
      <w:ind w:left="720" w:right="720" w:hanging="360"/>
    </w:pPr>
    <w:rPr>
      <w:noProof/>
    </w:rPr>
  </w:style>
  <w:style w:type="paragraph" w:styleId="TOC3">
    <w:name w:val="toc 3"/>
    <w:basedOn w:val="Normal"/>
    <w:next w:val="Normal"/>
    <w:semiHidden/>
    <w:rsid w:val="00551ED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51ED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51ED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51ED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51ED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51ED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51ED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51ED7"/>
    <w:pPr>
      <w:tabs>
        <w:tab w:val="right" w:pos="9360"/>
      </w:tabs>
      <w:suppressAutoHyphens/>
    </w:pPr>
  </w:style>
  <w:style w:type="character" w:customStyle="1" w:styleId="EquationCaption">
    <w:name w:val="_Equation Caption"/>
    <w:rsid w:val="00551ED7"/>
  </w:style>
  <w:style w:type="paragraph" w:styleId="Header">
    <w:name w:val="header"/>
    <w:basedOn w:val="Normal"/>
    <w:link w:val="HeaderChar"/>
    <w:autoRedefine/>
    <w:rsid w:val="00551ED7"/>
    <w:pPr>
      <w:tabs>
        <w:tab w:val="center" w:pos="4680"/>
        <w:tab w:val="right" w:pos="9360"/>
      </w:tabs>
    </w:pPr>
    <w:rPr>
      <w:b/>
    </w:rPr>
  </w:style>
  <w:style w:type="paragraph" w:styleId="Footer">
    <w:name w:val="footer"/>
    <w:basedOn w:val="Normal"/>
    <w:link w:val="FooterChar"/>
    <w:uiPriority w:val="99"/>
    <w:rsid w:val="00551ED7"/>
    <w:pPr>
      <w:tabs>
        <w:tab w:val="center" w:pos="4320"/>
        <w:tab w:val="right" w:pos="8640"/>
      </w:tabs>
    </w:pPr>
  </w:style>
  <w:style w:type="character" w:styleId="PageNumber">
    <w:name w:val="page number"/>
    <w:basedOn w:val="DefaultParagraphFont"/>
    <w:rsid w:val="00551ED7"/>
  </w:style>
  <w:style w:type="paragraph" w:styleId="BlockText">
    <w:name w:val="Block Text"/>
    <w:basedOn w:val="Normal"/>
    <w:rsid w:val="00551ED7"/>
    <w:pPr>
      <w:spacing w:after="240"/>
      <w:ind w:left="1440" w:right="1440"/>
    </w:pPr>
  </w:style>
  <w:style w:type="paragraph" w:customStyle="1" w:styleId="Paratitle">
    <w:name w:val="Para title"/>
    <w:basedOn w:val="Normal"/>
    <w:rsid w:val="00551ED7"/>
    <w:pPr>
      <w:tabs>
        <w:tab w:val="center" w:pos="9270"/>
      </w:tabs>
      <w:spacing w:after="240"/>
    </w:pPr>
    <w:rPr>
      <w:spacing w:val="-2"/>
    </w:rPr>
  </w:style>
  <w:style w:type="paragraph" w:customStyle="1" w:styleId="Bullet">
    <w:name w:val="Bullet"/>
    <w:basedOn w:val="Normal"/>
    <w:rsid w:val="00551ED7"/>
    <w:pPr>
      <w:tabs>
        <w:tab w:val="left" w:pos="2160"/>
      </w:tabs>
      <w:spacing w:after="220"/>
      <w:ind w:left="2160" w:hanging="720"/>
    </w:pPr>
  </w:style>
  <w:style w:type="paragraph" w:customStyle="1" w:styleId="TableFormat">
    <w:name w:val="TableFormat"/>
    <w:basedOn w:val="Bullet"/>
    <w:rsid w:val="00551ED7"/>
    <w:pPr>
      <w:tabs>
        <w:tab w:val="clear" w:pos="2160"/>
        <w:tab w:val="left" w:pos="5040"/>
      </w:tabs>
      <w:ind w:left="5040" w:hanging="3600"/>
    </w:pPr>
  </w:style>
  <w:style w:type="paragraph" w:customStyle="1" w:styleId="TOCTitle">
    <w:name w:val="TOC Title"/>
    <w:basedOn w:val="Normal"/>
    <w:rsid w:val="00551ED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51ED7"/>
    <w:pPr>
      <w:jc w:val="center"/>
    </w:pPr>
    <w:rPr>
      <w:rFonts w:ascii="Times New Roman Bold" w:hAnsi="Times New Roman Bold"/>
      <w:b/>
      <w:bCs/>
      <w:caps/>
      <w:szCs w:val="22"/>
    </w:rPr>
  </w:style>
  <w:style w:type="character" w:styleId="Hyperlink">
    <w:name w:val="Hyperlink"/>
    <w:rsid w:val="00551ED7"/>
    <w:rPr>
      <w:color w:val="0000FF"/>
      <w:u w:val="single"/>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Style 5 Char Char Char,fn Char,rrfootnote Char Char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numPr>
        <w:numId w:val="4"/>
      </w:numPr>
    </w:pPr>
  </w:style>
  <w:style w:type="character" w:customStyle="1" w:styleId="ParanumChar">
    <w:name w:val="Paranum Char"/>
    <w:uiPriority w:val="99"/>
    <w:rsid w:val="00BD08D2"/>
    <w:rPr>
      <w:sz w:val="22"/>
      <w:lang w:val="en-US" w:eastAsia="en-US"/>
    </w:rPr>
  </w:style>
  <w:style w:type="paragraph" w:styleId="ListParagraph">
    <w:name w:val="List Paragraph"/>
    <w:basedOn w:val="Normal"/>
    <w:uiPriority w:val="34"/>
    <w:qFormat/>
    <w:rsid w:val="00BD08D2"/>
    <w:pPr>
      <w:ind w:left="720"/>
    </w:pPr>
    <w:rPr>
      <w:sz w:val="24"/>
      <w:szCs w:val="24"/>
    </w:rPr>
  </w:style>
  <w:style w:type="character" w:customStyle="1" w:styleId="par1Char">
    <w:name w:val="par1 Char"/>
    <w:link w:val="par1"/>
    <w:locked/>
    <w:rsid w:val="00BD08D2"/>
    <w:rPr>
      <w:sz w:val="22"/>
    </w:rPr>
  </w:style>
  <w:style w:type="paragraph" w:styleId="BodyText">
    <w:name w:val="Body Text"/>
    <w:basedOn w:val="Normal"/>
    <w:link w:val="BodyTextChar"/>
    <w:uiPriority w:val="99"/>
    <w:rsid w:val="00E02214"/>
    <w:rPr>
      <w:b/>
      <w:sz w:val="24"/>
      <w:u w:val="single"/>
    </w:rPr>
  </w:style>
  <w:style w:type="character" w:customStyle="1" w:styleId="BodyTextChar">
    <w:name w:val="Body Text Char"/>
    <w:basedOn w:val="DefaultParagraphFont"/>
    <w:link w:val="BodyText"/>
    <w:uiPriority w:val="99"/>
    <w:rsid w:val="00E02214"/>
    <w:rPr>
      <w:b/>
      <w:sz w:val="24"/>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0">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uiPriority w:val="99"/>
    <w:rsid w:val="007D2615"/>
    <w:rPr>
      <w:sz w:val="16"/>
      <w:szCs w:val="16"/>
    </w:rPr>
  </w:style>
  <w:style w:type="paragraph" w:styleId="CommentText">
    <w:name w:val="annotation text"/>
    <w:basedOn w:val="Normal"/>
    <w:link w:val="CommentTextChar"/>
    <w:uiPriority w:val="99"/>
    <w:rsid w:val="007D2615"/>
    <w:rPr>
      <w:snapToGrid/>
      <w:sz w:val="20"/>
    </w:rPr>
  </w:style>
  <w:style w:type="character" w:customStyle="1" w:styleId="CommentTextChar">
    <w:name w:val="Comment Text Char"/>
    <w:basedOn w:val="DefaultParagraphFont"/>
    <w:link w:val="CommentText"/>
    <w:uiPriority w:val="99"/>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napToGrid/>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link w:val="Footer"/>
    <w:uiPriority w:val="99"/>
    <w:rsid w:val="00551ED7"/>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 Char Char Char Char Char2,Footnote Text Char1 Char Char Char Char Char Char1,Footnote Text Char1 Char2 Char Char Char"/>
    <w:rsid w:val="00B8387C"/>
    <w:rPr>
      <w:noProof w:val="0"/>
      <w:lang w:val="en-US" w:eastAsia="en-US" w:bidi="ar-SA"/>
    </w:rPr>
  </w:style>
  <w:style w:type="character" w:customStyle="1" w:styleId="HeaderChar">
    <w:name w:val="Header Char"/>
    <w:basedOn w:val="DefaultParagraphFont"/>
    <w:link w:val="Header"/>
    <w:rsid w:val="00153AAA"/>
    <w:rPr>
      <w:b/>
      <w:snapToGrid w:val="0"/>
      <w:kern w:val="28"/>
      <w:sz w:val="22"/>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ocked/>
    <w:rsid w:val="00F8748A"/>
    <w:rPr>
      <w:sz w:val="24"/>
      <w:lang w:val="en-US" w:eastAsia="en-US"/>
    </w:rPr>
  </w:style>
  <w:style w:type="character" w:customStyle="1" w:styleId="UnresolvedMention">
    <w:name w:val="Unresolved Mention"/>
    <w:basedOn w:val="DefaultParagraphFont"/>
    <w:uiPriority w:val="99"/>
    <w:semiHidden/>
    <w:unhideWhenUsed/>
    <w:rsid w:val="008D216B"/>
    <w:rPr>
      <w:color w:val="605E5C"/>
      <w:shd w:val="clear" w:color="auto" w:fill="E1DFDD"/>
    </w:rPr>
  </w:style>
  <w:style w:type="character" w:styleId="FollowedHyperlink">
    <w:name w:val="FollowedHyperlink"/>
    <w:basedOn w:val="DefaultParagraphFont"/>
    <w:semiHidden/>
    <w:unhideWhenUsed/>
    <w:rsid w:val="00D55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licensing-databases/fees/wire-transfer" TargetMode="External" /><Relationship Id="rId11" Type="http://schemas.openxmlformats.org/officeDocument/2006/relationships/hyperlink" Target="https://apps.fcc.gov/FeeFiler/login.cfm"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daytonaaircraft.com/our-team/" TargetMode="External" /><Relationship Id="rId2" Type="http://schemas.openxmlformats.org/officeDocument/2006/relationships/hyperlink" Target="https://apps.fcc.gov/oetcf/els/reports/442_Print.cfm?mode=current&amp;application_seq=87590&amp;license_seq=88504" TargetMode="External" /><Relationship Id="rId3" Type="http://schemas.openxmlformats.org/officeDocument/2006/relationships/hyperlink" Target="mailto:ARINQUIRIES@fcc.gov" TargetMode="External" /><Relationship Id="rId4"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533C4-142D-45A2-BD22-28F6425E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10</Pages>
  <Words>3869</Words>
  <Characters>22218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OS, Agenda and Publications</Manager>
  <Company>FCC</Company>
  <LinksUpToDate>false</LinksUpToDate>
  <CharactersWithSpaces>26035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Orders TOC by Paragraph.dot</dc:title>
  <dc:creator>Joy.Ragsdale@fcc.gov</dc:creator>
  <cp:lastModifiedBy>Shannon Lipp</cp:lastModifiedBy>
  <cp:revision>2</cp:revision>
  <cp:lastPrinted>2014-03-14T15:48:00Z</cp:lastPrinted>
  <dcterms:created xsi:type="dcterms:W3CDTF">2019-09-26T22:26:00Z</dcterms:created>
  <dcterms:modified xsi:type="dcterms:W3CDTF">2019-09-26T22:26:00Z</dcterms:modified>
</cp:coreProperties>
</file>