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sidR="00255CB0">
        <w:rPr>
          <w:rFonts w:ascii="Times New Roman" w:hAnsi="Times New Roman"/>
          <w:b/>
          <w:sz w:val="22"/>
          <w:szCs w:val="22"/>
        </w:rPr>
        <w:t>9</w:t>
      </w:r>
      <w:r w:rsidRPr="000C12B4">
        <w:rPr>
          <w:rFonts w:ascii="Times New Roman" w:hAnsi="Times New Roman"/>
          <w:b/>
          <w:sz w:val="22"/>
          <w:szCs w:val="22"/>
        </w:rPr>
        <w:t>-</w:t>
      </w:r>
      <w:r w:rsidR="004E4CDC">
        <w:rPr>
          <w:rFonts w:ascii="Times New Roman" w:hAnsi="Times New Roman"/>
          <w:b/>
          <w:sz w:val="22"/>
          <w:szCs w:val="22"/>
        </w:rPr>
        <w:t>992</w:t>
      </w:r>
    </w:p>
    <w:p w:rsidR="009D0E9A" w:rsidRPr="000C12B4" w:rsidP="000C12B4">
      <w:pPr>
        <w:jc w:val="right"/>
        <w:rPr>
          <w:rFonts w:ascii="Times New Roman" w:hAnsi="Times New Roman"/>
          <w:b/>
          <w:sz w:val="22"/>
          <w:szCs w:val="22"/>
        </w:rPr>
      </w:pPr>
      <w:r>
        <w:rPr>
          <w:rFonts w:ascii="Times New Roman" w:hAnsi="Times New Roman"/>
          <w:b/>
          <w:sz w:val="22"/>
          <w:szCs w:val="22"/>
        </w:rPr>
        <w:t>Octo</w:t>
      </w:r>
      <w:r w:rsidR="006346DB">
        <w:rPr>
          <w:rFonts w:ascii="Times New Roman" w:hAnsi="Times New Roman"/>
          <w:b/>
          <w:sz w:val="22"/>
          <w:szCs w:val="22"/>
        </w:rPr>
        <w:t xml:space="preserve">ber </w:t>
      </w:r>
      <w:r w:rsidR="004E4CDC">
        <w:rPr>
          <w:rFonts w:ascii="Times New Roman" w:hAnsi="Times New Roman"/>
          <w:b/>
          <w:sz w:val="22"/>
          <w:szCs w:val="22"/>
        </w:rPr>
        <w:t>2</w:t>
      </w:r>
      <w:r w:rsidR="00A37371">
        <w:rPr>
          <w:rFonts w:ascii="Times New Roman" w:hAnsi="Times New Roman"/>
          <w:b/>
          <w:sz w:val="22"/>
          <w:szCs w:val="22"/>
        </w:rPr>
        <w:t>,</w:t>
      </w:r>
      <w:r w:rsidRPr="000C12B4" w:rsidR="00A37371">
        <w:rPr>
          <w:rFonts w:ascii="Times New Roman" w:hAnsi="Times New Roman"/>
          <w:b/>
          <w:sz w:val="22"/>
          <w:szCs w:val="22"/>
        </w:rPr>
        <w:t xml:space="preserve"> 201</w:t>
      </w:r>
      <w:r w:rsidR="00255CB0">
        <w:rPr>
          <w:rFonts w:ascii="Times New Roman" w:hAnsi="Times New Roman"/>
          <w:b/>
          <w:sz w:val="22"/>
          <w:szCs w:val="22"/>
        </w:rPr>
        <w:t>9</w:t>
      </w:r>
    </w:p>
    <w:p w:rsidR="00E277F2" w:rsidP="0029747F">
      <w:pPr>
        <w:ind w:firstLine="720"/>
        <w:jc w:val="center"/>
      </w:pPr>
    </w:p>
    <w:p w:rsidR="006346DB" w:rsidRPr="006346DB" w:rsidP="006346DB">
      <w:pPr>
        <w:keepNext/>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outlineLvl w:val="2"/>
        <w:rPr>
          <w:rFonts w:ascii="Times New Roman" w:hAnsi="Times New Roman"/>
          <w:b/>
          <w:snapToGrid/>
          <w:sz w:val="22"/>
        </w:rPr>
      </w:pPr>
      <w:r w:rsidRPr="006346DB">
        <w:rPr>
          <w:rFonts w:ascii="Times New Roman" w:hAnsi="Times New Roman"/>
          <w:b/>
          <w:snapToGrid/>
          <w:sz w:val="22"/>
        </w:rPr>
        <w:t>PUBLIC SAFETY AND HOMELAND SECURITY BUREAU ANNOUNCES</w:t>
      </w:r>
    </w:p>
    <w:p w:rsidR="006346DB" w:rsidRPr="006346DB" w:rsidP="006346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2"/>
        <w:rPr>
          <w:rFonts w:ascii="Times New Roman" w:hAnsi="Times New Roman"/>
          <w:b/>
          <w:snapToGrid/>
          <w:sz w:val="22"/>
          <w:szCs w:val="22"/>
        </w:rPr>
      </w:pPr>
      <w:r w:rsidRPr="006346DB">
        <w:rPr>
          <w:rFonts w:ascii="Times New Roman" w:hAnsi="Times New Roman"/>
          <w:b/>
          <w:snapToGrid/>
          <w:sz w:val="22"/>
          <w:szCs w:val="22"/>
        </w:rPr>
        <w:t>REGION 49 (</w:t>
      </w:r>
      <w:r w:rsidR="004E4CDC">
        <w:rPr>
          <w:rFonts w:ascii="Times New Roman" w:hAnsi="Times New Roman"/>
          <w:b/>
          <w:snapToGrid/>
          <w:sz w:val="22"/>
          <w:szCs w:val="22"/>
        </w:rPr>
        <w:t xml:space="preserve">CENTRAL </w:t>
      </w:r>
      <w:r w:rsidRPr="006346DB">
        <w:rPr>
          <w:rFonts w:ascii="Times New Roman" w:hAnsi="Times New Roman"/>
          <w:b/>
          <w:snapToGrid/>
          <w:sz w:val="22"/>
          <w:szCs w:val="22"/>
        </w:rPr>
        <w:t>TEXAS) PUBLIC SAFETY REGIONAL PLANNING COMMITTEES TO HOLD 700 MHZ AND 800 MHZ NPSPAC PLANNING MEETINGS</w:t>
      </w:r>
    </w:p>
    <w:p w:rsidR="006346DB" w:rsidRPr="006346DB" w:rsidP="006346DB">
      <w:pPr>
        <w:snapToGrid w:val="0"/>
        <w:rPr>
          <w:rFonts w:ascii="Times New Roman" w:hAnsi="Times New Roman"/>
          <w:snapToGrid/>
          <w:sz w:val="22"/>
          <w:szCs w:val="22"/>
        </w:rPr>
      </w:pPr>
    </w:p>
    <w:p w:rsidR="006346DB" w:rsidRPr="006346DB" w:rsidP="006346DB">
      <w:pPr>
        <w:snapToGrid w:val="0"/>
        <w:jc w:val="center"/>
        <w:rPr>
          <w:rFonts w:ascii="Times New Roman" w:hAnsi="Times New Roman"/>
          <w:b/>
          <w:snapToGrid/>
          <w:sz w:val="22"/>
          <w:szCs w:val="22"/>
        </w:rPr>
      </w:pPr>
      <w:r w:rsidRPr="006346DB">
        <w:rPr>
          <w:rFonts w:ascii="Times New Roman" w:hAnsi="Times New Roman"/>
          <w:b/>
          <w:snapToGrid/>
          <w:sz w:val="22"/>
          <w:szCs w:val="22"/>
        </w:rPr>
        <w:t>PR Docket No. 92-190</w:t>
      </w:r>
      <w:r w:rsidR="00CC77DF">
        <w:rPr>
          <w:rFonts w:ascii="Times New Roman" w:hAnsi="Times New Roman"/>
          <w:b/>
          <w:snapToGrid/>
          <w:sz w:val="22"/>
          <w:szCs w:val="22"/>
        </w:rPr>
        <w:t xml:space="preserve"> and WT Docket 02-</w:t>
      </w:r>
      <w:r w:rsidR="00B425A9">
        <w:rPr>
          <w:rFonts w:ascii="Times New Roman" w:hAnsi="Times New Roman"/>
          <w:b/>
          <w:snapToGrid/>
          <w:sz w:val="22"/>
          <w:szCs w:val="22"/>
        </w:rPr>
        <w:t>378</w:t>
      </w:r>
      <w:bookmarkStart w:id="1" w:name="_GoBack"/>
      <w:bookmarkEnd w:id="1"/>
    </w:p>
    <w:p w:rsidR="006346DB" w:rsidRPr="006346DB" w:rsidP="006346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2"/>
        <w:rPr>
          <w:rFonts w:ascii="Times New Roman" w:hAnsi="Times New Roman"/>
          <w:b/>
          <w:snapToGrid/>
          <w:sz w:val="22"/>
          <w:szCs w:val="22"/>
        </w:rPr>
      </w:pPr>
    </w:p>
    <w:p w:rsidR="006346DB" w:rsidP="006346DB">
      <w:pPr>
        <w:snapToGrid w:val="0"/>
        <w:ind w:firstLine="720"/>
        <w:rPr>
          <w:rFonts w:ascii="Times New Roman" w:hAnsi="Times New Roman"/>
          <w:snapToGrid/>
          <w:color w:val="000000"/>
          <w:sz w:val="22"/>
          <w:szCs w:val="22"/>
        </w:rPr>
      </w:pPr>
      <w:r w:rsidRPr="006346DB">
        <w:rPr>
          <w:rFonts w:ascii="Times New Roman" w:hAnsi="Times New Roman"/>
          <w:snapToGrid/>
          <w:sz w:val="22"/>
          <w:szCs w:val="22"/>
        </w:rPr>
        <w:t>The Region 49 (Central Texas)</w:t>
      </w:r>
      <w:r>
        <w:rPr>
          <w:rFonts w:ascii="Times New Roman" w:hAnsi="Times New Roman"/>
          <w:snapToGrid/>
          <w:sz w:val="22"/>
          <w:szCs w:val="22"/>
          <w:vertAlign w:val="superscript"/>
        </w:rPr>
        <w:footnoteReference w:id="2"/>
      </w:r>
      <w:r w:rsidRPr="006346DB">
        <w:rPr>
          <w:rFonts w:ascii="Times New Roman" w:hAnsi="Times New Roman"/>
          <w:snapToGrid/>
          <w:sz w:val="22"/>
          <w:szCs w:val="22"/>
        </w:rPr>
        <w:t xml:space="preserve"> Regional Planning Committees (RPCs) will hold two consecutive planning meetings on Wednesday, October 16, 2019.  Beginning at </w:t>
      </w:r>
      <w:r>
        <w:rPr>
          <w:rFonts w:ascii="Times New Roman" w:hAnsi="Times New Roman"/>
          <w:snapToGrid/>
          <w:sz w:val="22"/>
          <w:szCs w:val="22"/>
        </w:rPr>
        <w:t>1:00 p.m.</w:t>
      </w:r>
      <w:r w:rsidRPr="006346DB">
        <w:rPr>
          <w:rFonts w:ascii="Times New Roman" w:hAnsi="Times New Roman"/>
          <w:snapToGrid/>
          <w:color w:val="000000"/>
          <w:sz w:val="22"/>
          <w:szCs w:val="22"/>
        </w:rPr>
        <w:t xml:space="preserve">, the </w:t>
      </w:r>
      <w:r w:rsidRPr="006346DB">
        <w:rPr>
          <w:rFonts w:ascii="Times New Roman" w:hAnsi="Times New Roman"/>
          <w:snapToGrid/>
          <w:sz w:val="22"/>
          <w:szCs w:val="22"/>
        </w:rPr>
        <w:t>700 MHz RPC will convene</w:t>
      </w:r>
      <w:r w:rsidRPr="006346DB">
        <w:rPr>
          <w:rFonts w:ascii="Times New Roman" w:hAnsi="Times New Roman"/>
          <w:snapToGrid/>
          <w:color w:val="000000"/>
          <w:sz w:val="22"/>
          <w:szCs w:val="22"/>
        </w:rPr>
        <w:t xml:space="preserve"> </w:t>
      </w:r>
      <w:r>
        <w:rPr>
          <w:rFonts w:ascii="Times New Roman" w:hAnsi="Times New Roman"/>
          <w:snapToGrid/>
          <w:color w:val="000000"/>
          <w:sz w:val="22"/>
          <w:szCs w:val="22"/>
        </w:rPr>
        <w:t xml:space="preserve">at the </w:t>
      </w:r>
      <w:r w:rsidRPr="006346DB">
        <w:rPr>
          <w:rFonts w:ascii="Times New Roman" w:hAnsi="Times New Roman"/>
          <w:snapToGrid/>
          <w:color w:val="000000"/>
          <w:sz w:val="22"/>
          <w:szCs w:val="22"/>
        </w:rPr>
        <w:t>City of Austin Wireless Communication Services Office, Conference Room 117, 1006 Smith Road, Austin, TX 78721.</w:t>
      </w:r>
    </w:p>
    <w:p w:rsidR="006346DB" w:rsidRPr="006346DB" w:rsidP="006346DB">
      <w:pPr>
        <w:snapToGrid w:val="0"/>
        <w:ind w:firstLine="720"/>
        <w:rPr>
          <w:rFonts w:ascii="Times New Roman" w:hAnsi="Times New Roman"/>
          <w:snapToGrid/>
          <w:color w:val="000000"/>
          <w:sz w:val="22"/>
          <w:szCs w:val="22"/>
        </w:rPr>
      </w:pPr>
    </w:p>
    <w:p w:rsidR="006346DB" w:rsidRPr="006346DB" w:rsidP="006346DB">
      <w:pPr>
        <w:widowControl/>
        <w:ind w:firstLine="720"/>
        <w:rPr>
          <w:rFonts w:ascii="Times New Roman" w:hAnsi="Times New Roman"/>
          <w:snapToGrid/>
          <w:sz w:val="22"/>
          <w:szCs w:val="22"/>
        </w:rPr>
      </w:pPr>
      <w:r w:rsidRPr="006346DB">
        <w:rPr>
          <w:rFonts w:ascii="Times New Roman" w:hAnsi="Times New Roman"/>
          <w:snapToGrid/>
          <w:sz w:val="22"/>
          <w:szCs w:val="22"/>
        </w:rPr>
        <w:t>The agenda for</w:t>
      </w:r>
      <w:r w:rsidR="00B55B94">
        <w:rPr>
          <w:rFonts w:ascii="Times New Roman" w:hAnsi="Times New Roman"/>
          <w:snapToGrid/>
          <w:sz w:val="22"/>
          <w:szCs w:val="22"/>
        </w:rPr>
        <w:t xml:space="preserve"> the 700 MHz </w:t>
      </w:r>
      <w:r w:rsidRPr="006346DB">
        <w:rPr>
          <w:rFonts w:ascii="Times New Roman" w:hAnsi="Times New Roman"/>
          <w:snapToGrid/>
          <w:sz w:val="22"/>
          <w:szCs w:val="22"/>
        </w:rPr>
        <w:t>meeting includes:</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Review and approve agenda</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Discuss and accept any new governmental appointment letters of representatives to this committee</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 xml:space="preserve">Election of the position of committee chairperson and the position of committee secretary </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 xml:space="preserve">Review and approve the minutes of the December 6, 2017 meeting </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 xml:space="preserve">Review, discuss, and potentially approve new and/or pending 700 MHz frequency coordination applications </w:t>
      </w:r>
    </w:p>
    <w:p w:rsid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Review, discuss, and potentially approve amendments to the Region 49 700 MHz Plan</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Set next regular meeting time and date for this committee</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 xml:space="preserve">Old Business </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 xml:space="preserve">New Business </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 xml:space="preserve">Opportunity for public comments </w:t>
      </w:r>
    </w:p>
    <w:p w:rsidR="006346DB" w:rsidRPr="006346DB" w:rsidP="006346DB">
      <w:pPr>
        <w:widowControl/>
        <w:numPr>
          <w:ilvl w:val="0"/>
          <w:numId w:val="39"/>
        </w:numPr>
        <w:snapToGrid w:val="0"/>
        <w:rPr>
          <w:rFonts w:ascii="Times New Roman" w:hAnsi="Times New Roman"/>
          <w:snapToGrid/>
          <w:sz w:val="22"/>
          <w:szCs w:val="22"/>
        </w:rPr>
      </w:pPr>
      <w:r w:rsidRPr="006346DB">
        <w:rPr>
          <w:rFonts w:ascii="Times New Roman" w:hAnsi="Times New Roman"/>
          <w:snapToGrid/>
          <w:sz w:val="22"/>
          <w:szCs w:val="22"/>
        </w:rPr>
        <w:t>Adjourn</w:t>
      </w:r>
    </w:p>
    <w:p w:rsidR="006346DB" w:rsidRPr="006346DB" w:rsidP="006346DB">
      <w:pPr>
        <w:widowControl/>
        <w:snapToGrid w:val="0"/>
        <w:rPr>
          <w:rFonts w:ascii="Times New Roman" w:hAnsi="Times New Roman"/>
          <w:snapToGrid/>
          <w:color w:val="000000"/>
          <w:sz w:val="22"/>
          <w:szCs w:val="22"/>
        </w:rPr>
      </w:pPr>
    </w:p>
    <w:p w:rsidR="006346DB" w:rsidRPr="006346DB" w:rsidP="006346DB">
      <w:pPr>
        <w:widowControl/>
        <w:ind w:firstLine="720"/>
        <w:rPr>
          <w:rFonts w:ascii="Times New Roman" w:hAnsi="Times New Roman"/>
          <w:snapToGrid/>
          <w:sz w:val="22"/>
          <w:szCs w:val="22"/>
        </w:rPr>
      </w:pPr>
      <w:r w:rsidRPr="006346DB">
        <w:rPr>
          <w:rFonts w:ascii="Times New Roman" w:hAnsi="Times New Roman"/>
          <w:snapToGrid/>
          <w:sz w:val="22"/>
          <w:szCs w:val="22"/>
        </w:rPr>
        <w:t>Immediately following the 700 MHz RPC meeting</w:t>
      </w:r>
      <w:r w:rsidR="00B55B94">
        <w:rPr>
          <w:rFonts w:ascii="Times New Roman" w:hAnsi="Times New Roman"/>
          <w:snapToGrid/>
          <w:sz w:val="22"/>
          <w:szCs w:val="22"/>
        </w:rPr>
        <w:t xml:space="preserve">, the </w:t>
      </w:r>
      <w:r w:rsidRPr="006346DB">
        <w:rPr>
          <w:rFonts w:ascii="Times New Roman" w:hAnsi="Times New Roman"/>
          <w:snapToGrid/>
          <w:sz w:val="22"/>
          <w:szCs w:val="22"/>
        </w:rPr>
        <w:t xml:space="preserve">800 </w:t>
      </w:r>
      <w:r w:rsidR="00CC77DF">
        <w:rPr>
          <w:rFonts w:ascii="Times New Roman" w:hAnsi="Times New Roman"/>
          <w:snapToGrid/>
          <w:sz w:val="22"/>
          <w:szCs w:val="22"/>
        </w:rPr>
        <w:t>MHz RPC</w:t>
      </w:r>
      <w:r w:rsidRPr="006346DB">
        <w:rPr>
          <w:rFonts w:ascii="Times New Roman" w:hAnsi="Times New Roman"/>
          <w:snapToGrid/>
          <w:sz w:val="22"/>
          <w:szCs w:val="22"/>
        </w:rPr>
        <w:t xml:space="preserve"> meeting will</w:t>
      </w:r>
      <w:r w:rsidR="00B55B94">
        <w:rPr>
          <w:rFonts w:ascii="Times New Roman" w:hAnsi="Times New Roman"/>
          <w:snapToGrid/>
          <w:sz w:val="22"/>
          <w:szCs w:val="22"/>
        </w:rPr>
        <w:t xml:space="preserve"> convene at the same location.</w:t>
      </w:r>
    </w:p>
    <w:p w:rsidR="006346DB" w:rsidRPr="006346DB" w:rsidP="006346DB">
      <w:pPr>
        <w:widowControl/>
        <w:ind w:firstLine="720"/>
        <w:rPr>
          <w:rFonts w:ascii="Times New Roman" w:hAnsi="Times New Roman"/>
          <w:snapToGrid/>
          <w:sz w:val="22"/>
          <w:szCs w:val="22"/>
        </w:rPr>
      </w:pPr>
    </w:p>
    <w:p w:rsidR="006346DB" w:rsidRPr="006346DB" w:rsidP="006346DB">
      <w:pPr>
        <w:widowControl/>
        <w:ind w:firstLine="720"/>
        <w:rPr>
          <w:rFonts w:ascii="Times New Roman" w:hAnsi="Times New Roman"/>
          <w:snapToGrid/>
          <w:sz w:val="22"/>
          <w:szCs w:val="22"/>
        </w:rPr>
      </w:pPr>
      <w:r w:rsidRPr="006346DB">
        <w:rPr>
          <w:rFonts w:ascii="Times New Roman" w:hAnsi="Times New Roman"/>
          <w:snapToGrid/>
          <w:sz w:val="22"/>
          <w:szCs w:val="22"/>
        </w:rPr>
        <w:t xml:space="preserve">The agenda for </w:t>
      </w:r>
      <w:r w:rsidR="00B55B94">
        <w:rPr>
          <w:rFonts w:ascii="Times New Roman" w:hAnsi="Times New Roman"/>
          <w:snapToGrid/>
          <w:sz w:val="22"/>
          <w:szCs w:val="22"/>
        </w:rPr>
        <w:t>800 MHz</w:t>
      </w:r>
      <w:r w:rsidRPr="006346DB">
        <w:rPr>
          <w:rFonts w:ascii="Times New Roman" w:hAnsi="Times New Roman"/>
          <w:snapToGrid/>
          <w:sz w:val="22"/>
          <w:szCs w:val="22"/>
        </w:rPr>
        <w:t xml:space="preserve"> meeting includes:</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Review and approve agenda</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Discuss and accept any new governmental appointment letters of representatives to this committee</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 xml:space="preserve">Election of the position of committee chairperson and the position of committee secretary </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 xml:space="preserve">Review and approve the minutes of the December 6, 2017 meeting </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 xml:space="preserve">Review, discuss, and potentially approve new and/or pending 800 MHz frequency coordination applications </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Review, discuss, and potentially approve amendments to the Region 49 800 MHz Plan</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Set next regular meeting time and date for this committee</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Old Business</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New Business</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Opportunity for public comments</w:t>
      </w:r>
    </w:p>
    <w:p w:rsidR="006346DB" w:rsidRPr="006346DB" w:rsidP="006346DB">
      <w:pPr>
        <w:widowControl/>
        <w:numPr>
          <w:ilvl w:val="0"/>
          <w:numId w:val="41"/>
        </w:numPr>
        <w:spacing w:after="160" w:line="259" w:lineRule="auto"/>
        <w:contextualSpacing/>
        <w:rPr>
          <w:rFonts w:ascii="Times New Roman" w:eastAsia="Calibri" w:hAnsi="Times New Roman"/>
          <w:snapToGrid/>
          <w:sz w:val="22"/>
          <w:szCs w:val="22"/>
        </w:rPr>
      </w:pPr>
      <w:r w:rsidRPr="006346DB">
        <w:rPr>
          <w:rFonts w:ascii="Times New Roman" w:eastAsia="Calibri" w:hAnsi="Times New Roman"/>
          <w:snapToGrid/>
          <w:sz w:val="22"/>
          <w:szCs w:val="22"/>
        </w:rPr>
        <w:t>Adjourn</w:t>
      </w:r>
    </w:p>
    <w:p w:rsidR="006346DB" w:rsidRPr="006346DB" w:rsidP="006346DB">
      <w:pPr>
        <w:widowControl/>
        <w:snapToGrid w:val="0"/>
        <w:ind w:firstLine="720"/>
        <w:rPr>
          <w:rFonts w:ascii="Times New Roman" w:hAnsi="Times New Roman"/>
          <w:snapToGrid/>
          <w:color w:val="000000"/>
          <w:sz w:val="22"/>
          <w:szCs w:val="22"/>
        </w:rPr>
      </w:pPr>
    </w:p>
    <w:p w:rsidR="00B55B94" w:rsidRP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The Region 49 Public Safety Regional Planning Committee meetings are open to the public.  All eligible public safety providers whose sole or principal purpose is to protect the safety of life, health, or property in Region 49 may utilize 700 MHz and 800 MHz NPSPAC frequencies.  It is essential that public safety agencies in all areas of government, including state, municipality, county, and Native American Tribal, and non-governmental organizations eligible under Sections 90.617 and 90.523 of the Federal Communication’s Rules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B55B94" w:rsidRP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w:t>
      </w:r>
    </w:p>
    <w:p w:rsidR="00B55B94" w:rsidRP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All interested parties wishing to participate in planning for the use of public safety spectrum in the 700 MHz and 800 MHz bands within Region 49 should plan to attend.  For further information, please contact: </w:t>
      </w:r>
    </w:p>
    <w:p w:rsidR="00B55B94" w:rsidRP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Paul Z. Gilbert, Chairman</w:t>
      </w:r>
    </w:p>
    <w:p w:rsidR="00B55B94" w:rsidP="00B55B94">
      <w:pPr>
        <w:widowControl/>
        <w:ind w:left="720"/>
        <w:rPr>
          <w:rFonts w:ascii="Times New Roman" w:hAnsi="Times New Roman"/>
          <w:snapToGrid/>
          <w:sz w:val="22"/>
          <w:szCs w:val="22"/>
        </w:rPr>
      </w:pPr>
      <w:r w:rsidRPr="00B55B94">
        <w:rPr>
          <w:rFonts w:ascii="Times New Roman" w:hAnsi="Times New Roman"/>
          <w:snapToGrid/>
          <w:sz w:val="22"/>
          <w:szCs w:val="22"/>
        </w:rPr>
        <w:t xml:space="preserve">Texas Dept. of Transportation State Radio Coordinator Radio and Technology Support Emergency Management – Maintenance Division </w:t>
      </w:r>
    </w:p>
    <w:p w:rsidR="00B55B94" w:rsidP="00B55B94">
      <w:pPr>
        <w:widowControl/>
        <w:ind w:left="720"/>
        <w:rPr>
          <w:rFonts w:ascii="Times New Roman" w:hAnsi="Times New Roman"/>
          <w:snapToGrid/>
          <w:sz w:val="22"/>
          <w:szCs w:val="22"/>
        </w:rPr>
      </w:pPr>
      <w:r w:rsidRPr="00B55B94">
        <w:rPr>
          <w:rFonts w:ascii="Times New Roman" w:hAnsi="Times New Roman"/>
          <w:snapToGrid/>
          <w:sz w:val="22"/>
          <w:szCs w:val="22"/>
        </w:rPr>
        <w:t xml:space="preserve">Cedar Park Campus, Building 51, Wing E </w:t>
      </w:r>
    </w:p>
    <w:p w:rsidR="00B55B94" w:rsidP="00B55B94">
      <w:pPr>
        <w:widowControl/>
        <w:ind w:left="720"/>
        <w:rPr>
          <w:rFonts w:ascii="Times New Roman" w:hAnsi="Times New Roman"/>
          <w:snapToGrid/>
          <w:sz w:val="22"/>
          <w:szCs w:val="22"/>
        </w:rPr>
      </w:pPr>
      <w:r w:rsidRPr="00B55B94">
        <w:rPr>
          <w:rFonts w:ascii="Times New Roman" w:hAnsi="Times New Roman"/>
          <w:snapToGrid/>
          <w:sz w:val="22"/>
          <w:szCs w:val="22"/>
        </w:rPr>
        <w:t xml:space="preserve">Austin, TX  78717 </w:t>
      </w:r>
    </w:p>
    <w:p w:rsidR="00B55B94" w:rsidP="00B55B94">
      <w:pPr>
        <w:widowControl/>
        <w:ind w:left="720"/>
        <w:rPr>
          <w:rFonts w:ascii="Times New Roman" w:hAnsi="Times New Roman"/>
          <w:snapToGrid/>
          <w:sz w:val="22"/>
          <w:szCs w:val="22"/>
        </w:rPr>
      </w:pPr>
      <w:hyperlink r:id="rId11" w:history="1">
        <w:r w:rsidRPr="000D2861">
          <w:rPr>
            <w:rStyle w:val="Hyperlink"/>
            <w:rFonts w:ascii="Times New Roman" w:hAnsi="Times New Roman"/>
            <w:snapToGrid/>
            <w:sz w:val="22"/>
            <w:szCs w:val="22"/>
          </w:rPr>
          <w:t>paul.gilbert@txdot.gov</w:t>
        </w:r>
      </w:hyperlink>
    </w:p>
    <w:p w:rsidR="00B55B94" w:rsidRPr="00B55B94" w:rsidP="00B55B94">
      <w:pPr>
        <w:widowControl/>
        <w:ind w:left="720"/>
        <w:rPr>
          <w:rFonts w:ascii="Times New Roman" w:hAnsi="Times New Roman"/>
          <w:snapToGrid/>
          <w:sz w:val="22"/>
          <w:szCs w:val="22"/>
        </w:rPr>
      </w:pPr>
      <w:r>
        <w:rPr>
          <w:rFonts w:ascii="Times New Roman" w:hAnsi="Times New Roman"/>
          <w:snapToGrid/>
          <w:sz w:val="22"/>
          <w:szCs w:val="22"/>
        </w:rPr>
        <w:t xml:space="preserve">PH: </w:t>
      </w:r>
      <w:r w:rsidRPr="00B55B94">
        <w:rPr>
          <w:rFonts w:ascii="Times New Roman" w:hAnsi="Times New Roman"/>
          <w:snapToGrid/>
          <w:sz w:val="22"/>
          <w:szCs w:val="22"/>
        </w:rPr>
        <w:t xml:space="preserve"> 512-940-0441 </w:t>
      </w:r>
    </w:p>
    <w:p w:rsidR="00B55B94" w:rsidRP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Mike Simpson, Secretary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IT Program Services Manager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City of Austin Communications and Technology Management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Wireless Communication Services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1006 Smith Road </w:t>
      </w:r>
    </w:p>
    <w:p w:rsidR="00B55B94" w:rsidP="00B55B94">
      <w:pPr>
        <w:widowControl/>
        <w:ind w:firstLine="720"/>
        <w:rPr>
          <w:rFonts w:ascii="Times New Roman" w:hAnsi="Times New Roman"/>
          <w:snapToGrid/>
          <w:sz w:val="22"/>
          <w:szCs w:val="22"/>
        </w:rPr>
      </w:pPr>
      <w:r w:rsidRPr="00B55B94">
        <w:rPr>
          <w:rFonts w:ascii="Times New Roman" w:hAnsi="Times New Roman"/>
          <w:snapToGrid/>
          <w:sz w:val="22"/>
          <w:szCs w:val="22"/>
        </w:rPr>
        <w:t xml:space="preserve">Austin, TX 78721 </w:t>
      </w:r>
    </w:p>
    <w:p w:rsidR="00B55B94" w:rsidP="00B55B94">
      <w:pPr>
        <w:widowControl/>
        <w:ind w:firstLine="720"/>
        <w:rPr>
          <w:rFonts w:ascii="Times New Roman" w:hAnsi="Times New Roman"/>
          <w:snapToGrid/>
          <w:sz w:val="22"/>
          <w:szCs w:val="22"/>
        </w:rPr>
      </w:pPr>
      <w:hyperlink r:id="rId12" w:history="1">
        <w:r w:rsidRPr="000D2861">
          <w:rPr>
            <w:rStyle w:val="Hyperlink"/>
            <w:rFonts w:ascii="Times New Roman" w:hAnsi="Times New Roman"/>
            <w:snapToGrid/>
            <w:sz w:val="22"/>
            <w:szCs w:val="22"/>
          </w:rPr>
          <w:t>mike.simpson@austintexas.gov</w:t>
        </w:r>
      </w:hyperlink>
      <w:r w:rsidRPr="00B55B94">
        <w:rPr>
          <w:rFonts w:ascii="Times New Roman" w:hAnsi="Times New Roman"/>
          <w:snapToGrid/>
          <w:sz w:val="22"/>
          <w:szCs w:val="22"/>
        </w:rPr>
        <w:t xml:space="preserve"> </w:t>
      </w:r>
    </w:p>
    <w:p w:rsidR="00B55B94" w:rsidP="00B55B94">
      <w:pPr>
        <w:widowControl/>
        <w:ind w:firstLine="720"/>
        <w:rPr>
          <w:rFonts w:ascii="Times New Roman" w:hAnsi="Times New Roman"/>
          <w:snapToGrid/>
          <w:sz w:val="22"/>
          <w:szCs w:val="22"/>
        </w:rPr>
      </w:pPr>
      <w:r>
        <w:rPr>
          <w:rFonts w:ascii="Times New Roman" w:hAnsi="Times New Roman"/>
          <w:snapToGrid/>
          <w:sz w:val="22"/>
          <w:szCs w:val="22"/>
        </w:rPr>
        <w:t xml:space="preserve">PH:  </w:t>
      </w:r>
      <w:r w:rsidRPr="00B55B94">
        <w:rPr>
          <w:rFonts w:ascii="Times New Roman" w:hAnsi="Times New Roman"/>
          <w:snapToGrid/>
          <w:sz w:val="22"/>
          <w:szCs w:val="22"/>
        </w:rPr>
        <w:t>512-972-3232</w:t>
      </w:r>
    </w:p>
    <w:p w:rsidR="00B55B94" w:rsidP="006346DB">
      <w:pPr>
        <w:widowControl/>
        <w:ind w:firstLine="720"/>
        <w:rPr>
          <w:rFonts w:ascii="Times New Roman" w:hAnsi="Times New Roman"/>
          <w:snapToGrid/>
          <w:sz w:val="22"/>
          <w:szCs w:val="22"/>
        </w:rPr>
      </w:pPr>
    </w:p>
    <w:p w:rsidR="006346DB" w:rsidRPr="006346DB" w:rsidP="006346DB">
      <w:pPr>
        <w:widowControl/>
        <w:snapToGrid w:val="0"/>
        <w:rPr>
          <w:rFonts w:ascii="Times New Roman" w:hAnsi="Times New Roman"/>
          <w:snapToGrid/>
          <w:sz w:val="22"/>
          <w:szCs w:val="22"/>
        </w:rPr>
      </w:pPr>
    </w:p>
    <w:p w:rsidR="006346DB" w:rsidRPr="006346DB" w:rsidP="00B55B94">
      <w:pPr>
        <w:widowControl/>
        <w:jc w:val="center"/>
        <w:rPr>
          <w:rFonts w:ascii="Times New Roman" w:hAnsi="Times New Roman"/>
          <w:snapToGrid/>
          <w:szCs w:val="24"/>
        </w:rPr>
      </w:pPr>
      <w:r w:rsidRPr="006346DB">
        <w:rPr>
          <w:rFonts w:ascii="Times New Roman" w:hAnsi="Times New Roman"/>
          <w:color w:val="000000"/>
          <w:sz w:val="22"/>
          <w:szCs w:val="22"/>
        </w:rPr>
        <w:t>- FCC -</w:t>
      </w:r>
    </w:p>
    <w:p w:rsidR="006346DB" w:rsidRPr="00E277F2" w:rsidP="0029747F">
      <w:pPr>
        <w:ind w:firstLine="720"/>
        <w:jc w:val="cente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6346DB" w:rsidP="006346DB">
      <w:pPr>
        <w:pStyle w:val="NoSpacing"/>
        <w:spacing w:after="120"/>
        <w:rPr>
          <w:rFonts w:ascii="Calibri" w:hAnsi="Calibri"/>
          <w:szCs w:val="22"/>
        </w:rPr>
      </w:pPr>
      <w:r>
        <w:rPr>
          <w:rFonts w:ascii="Times New Roman" w:hAnsi="Times New Roman"/>
          <w:sz w:val="20"/>
          <w:vertAlign w:val="superscript"/>
        </w:rPr>
        <w:t>1</w:t>
      </w:r>
      <w:r>
        <w:rPr>
          <w:rFonts w:ascii="Times New Roman" w:hAnsi="Times New Roman"/>
          <w:sz w:val="20"/>
        </w:rPr>
        <w:t xml:space="preserve"> Region 49 (Central Texas) encompasses the following counties: Bastrop, Bell, Blanco, Bosque, Brazos, Burleson, Burnet, Caldwell, Coryell, Falls, Fayette, Freestone, Grimes, Hamilton, Hays, Hill, Lampasas, Lee, Leon, Limestone, Llano, Madison, McLennan, Milam, Mills, Robertson, San Saba, Travis, Washington, and Williamson.</w:t>
      </w:r>
    </w:p>
    <w:p w:rsidR="006346DB" w:rsidP="006346DB">
      <w:pPr>
        <w:pStyle w:val="FootnoteText"/>
        <w:rPr>
          <w:rFonts w:ascii="Times New Roman" w:hAnsi="Times New Roman"/>
          <w:sz w:val="20"/>
        </w:rPr>
      </w:pPr>
      <w:r>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2B34E1C"/>
    <w:multiLevelType w:val="hybridMultilevel"/>
    <w:tmpl w:val="B290AF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5AC22EE"/>
    <w:multiLevelType w:val="hybridMultilevel"/>
    <w:tmpl w:val="9E42B330"/>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8DD0FA9"/>
    <w:multiLevelType w:val="hybridMultilevel"/>
    <w:tmpl w:val="901E4DF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16D3169"/>
    <w:multiLevelType w:val="hybridMultilevel"/>
    <w:tmpl w:val="66D221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F82034D"/>
    <w:multiLevelType w:val="hybridMultilevel"/>
    <w:tmpl w:val="9EFC939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1E55668"/>
    <w:multiLevelType w:val="hybridMultilevel"/>
    <w:tmpl w:val="02A845E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6DE2BB2"/>
    <w:multiLevelType w:val="hybridMultilevel"/>
    <w:tmpl w:val="65D8ABE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6DBF187F"/>
    <w:multiLevelType w:val="hybridMultilevel"/>
    <w:tmpl w:val="0A34E4AA"/>
    <w:lvl w:ilvl="0">
      <w:start w:val="1"/>
      <w:numFmt w:val="bullet"/>
      <w:lvlText w:val="-"/>
      <w:lvlJc w:val="left"/>
      <w:pPr>
        <w:ind w:left="1440" w:hanging="360"/>
      </w:pPr>
      <w:rPr>
        <w:rFonts w:ascii="Calibri" w:hAnsi="Calibri"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4"/>
  </w:num>
  <w:num w:numId="5">
    <w:abstractNumId w:val="14"/>
  </w:num>
  <w:num w:numId="6">
    <w:abstractNumId w:val="25"/>
  </w:num>
  <w:num w:numId="7">
    <w:abstractNumId w:val="15"/>
  </w:num>
  <w:num w:numId="8">
    <w:abstractNumId w:val="12"/>
  </w:num>
  <w:num w:numId="9">
    <w:abstractNumId w:val="16"/>
  </w:num>
  <w:num w:numId="10">
    <w:abstractNumId w:val="22"/>
  </w:num>
  <w:num w:numId="11">
    <w:abstractNumId w:val="19"/>
  </w:num>
  <w:num w:numId="12">
    <w:abstractNumId w:val="29"/>
  </w:num>
  <w:num w:numId="13">
    <w:abstractNumId w:val="10"/>
  </w:num>
  <w:num w:numId="14">
    <w:abstractNumId w:val="0"/>
  </w:num>
  <w:num w:numId="15">
    <w:abstractNumId w:val="38"/>
  </w:num>
  <w:num w:numId="16">
    <w:abstractNumId w:val="3"/>
  </w:num>
  <w:num w:numId="17">
    <w:abstractNumId w:val="37"/>
  </w:num>
  <w:num w:numId="18">
    <w:abstractNumId w:val="9"/>
  </w:num>
  <w:num w:numId="19">
    <w:abstractNumId w:val="39"/>
  </w:num>
  <w:num w:numId="20">
    <w:abstractNumId w:val="26"/>
  </w:num>
  <w:num w:numId="21">
    <w:abstractNumId w:val="4"/>
  </w:num>
  <w:num w:numId="22">
    <w:abstractNumId w:val="6"/>
  </w:num>
  <w:num w:numId="23">
    <w:abstractNumId w:val="11"/>
  </w:num>
  <w:num w:numId="24">
    <w:abstractNumId w:val="2"/>
  </w:num>
  <w:num w:numId="25">
    <w:abstractNumId w:val="17"/>
  </w:num>
  <w:num w:numId="26">
    <w:abstractNumId w:val="21"/>
  </w:num>
  <w:num w:numId="27">
    <w:abstractNumId w:val="31"/>
  </w:num>
  <w:num w:numId="28">
    <w:abstractNumId w:val="7"/>
  </w:num>
  <w:num w:numId="29">
    <w:abstractNumId w:val="13"/>
  </w:num>
  <w:num w:numId="30">
    <w:abstractNumId w:val="35"/>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0"/>
  </w:num>
  <w:num w:numId="35">
    <w:abstractNumId w:val="32"/>
  </w:num>
  <w:num w:numId="36">
    <w:abstractNumId w:val="1"/>
  </w:num>
  <w:num w:numId="37">
    <w:abstractNumId w:val="33"/>
  </w:num>
  <w:num w:numId="38">
    <w:abstractNumId w:val="36"/>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B0"/>
    <w:rsid w:val="0002713C"/>
    <w:rsid w:val="00042F9E"/>
    <w:rsid w:val="000A66A9"/>
    <w:rsid w:val="000B15E4"/>
    <w:rsid w:val="000C12B4"/>
    <w:rsid w:val="000D2861"/>
    <w:rsid w:val="000D5601"/>
    <w:rsid w:val="0012467D"/>
    <w:rsid w:val="00180909"/>
    <w:rsid w:val="001D693D"/>
    <w:rsid w:val="00255CB0"/>
    <w:rsid w:val="00282E63"/>
    <w:rsid w:val="0029747F"/>
    <w:rsid w:val="00317FB6"/>
    <w:rsid w:val="003207E4"/>
    <w:rsid w:val="0042773B"/>
    <w:rsid w:val="00486797"/>
    <w:rsid w:val="004B38DE"/>
    <w:rsid w:val="004E4CDC"/>
    <w:rsid w:val="005B22B2"/>
    <w:rsid w:val="005D7741"/>
    <w:rsid w:val="005E02E6"/>
    <w:rsid w:val="00605E60"/>
    <w:rsid w:val="006346DB"/>
    <w:rsid w:val="006818F1"/>
    <w:rsid w:val="006A171D"/>
    <w:rsid w:val="006A3F86"/>
    <w:rsid w:val="006A5494"/>
    <w:rsid w:val="006D1AF3"/>
    <w:rsid w:val="006F12CB"/>
    <w:rsid w:val="006F63A0"/>
    <w:rsid w:val="0076498C"/>
    <w:rsid w:val="00804ED0"/>
    <w:rsid w:val="008923F2"/>
    <w:rsid w:val="00897958"/>
    <w:rsid w:val="00961500"/>
    <w:rsid w:val="009D0E9A"/>
    <w:rsid w:val="00A178C8"/>
    <w:rsid w:val="00A23EA3"/>
    <w:rsid w:val="00A37371"/>
    <w:rsid w:val="00B425A9"/>
    <w:rsid w:val="00B530AC"/>
    <w:rsid w:val="00B55B94"/>
    <w:rsid w:val="00B61AE6"/>
    <w:rsid w:val="00BF60D4"/>
    <w:rsid w:val="00C35895"/>
    <w:rsid w:val="00C421D3"/>
    <w:rsid w:val="00C90789"/>
    <w:rsid w:val="00CC77DF"/>
    <w:rsid w:val="00CF5AA5"/>
    <w:rsid w:val="00D46A3A"/>
    <w:rsid w:val="00DA3BCB"/>
    <w:rsid w:val="00DB48BB"/>
    <w:rsid w:val="00DE14BF"/>
    <w:rsid w:val="00E277F2"/>
    <w:rsid w:val="00F63882"/>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paragraph" w:styleId="NoSpacing">
    <w:name w:val="No Spacing"/>
    <w:uiPriority w:val="1"/>
    <w:qFormat/>
    <w:rsid w:val="006346DB"/>
    <w:pPr>
      <w:widowControl w:val="0"/>
    </w:pPr>
    <w:rPr>
      <w:rFonts w:ascii="Courier New" w:hAnsi="Courier New"/>
      <w:snapToGrid w:val="0"/>
      <w:sz w:val="24"/>
    </w:rPr>
  </w:style>
  <w:style w:type="character" w:customStyle="1" w:styleId="UnresolvedMention">
    <w:name w:val="Unresolved Mention"/>
    <w:basedOn w:val="DefaultParagraphFont"/>
    <w:rsid w:val="00B55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paul.gilbert@txdot.gov" TargetMode="External" /><Relationship Id="rId12" Type="http://schemas.openxmlformats.org/officeDocument/2006/relationships/hyperlink" Target="mailto:mike.simpson@austintexas.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