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B555D" w:rsidP="00DE40B9">
      <w:pPr>
        <w:jc w:val="right"/>
        <w:rPr>
          <w:b/>
          <w:szCs w:val="22"/>
        </w:rPr>
      </w:pPr>
      <w:r>
        <w:rPr>
          <w:b/>
          <w:szCs w:val="22"/>
        </w:rPr>
        <w:t>DA 1</w:t>
      </w:r>
      <w:r w:rsidR="002D2899">
        <w:rPr>
          <w:b/>
          <w:szCs w:val="22"/>
        </w:rPr>
        <w:t>9</w:t>
      </w:r>
      <w:r>
        <w:rPr>
          <w:b/>
          <w:szCs w:val="22"/>
        </w:rPr>
        <w:t>-</w:t>
      </w:r>
      <w:r w:rsidR="007B27F1">
        <w:rPr>
          <w:b/>
          <w:szCs w:val="22"/>
        </w:rPr>
        <w:t>996</w:t>
      </w:r>
    </w:p>
    <w:p w:rsidR="005D2B63" w:rsidRPr="005D2B63" w:rsidP="005D2B63">
      <w:pPr>
        <w:spacing w:before="60"/>
        <w:jc w:val="right"/>
        <w:rPr>
          <w:sz w:val="24"/>
        </w:rPr>
      </w:pPr>
      <w:r>
        <w:rPr>
          <w:b/>
          <w:szCs w:val="22"/>
        </w:rPr>
        <w:t>Re</w:t>
      </w:r>
      <w:bookmarkStart w:id="0" w:name="_GoBack"/>
      <w:bookmarkEnd w:id="0"/>
      <w:r>
        <w:rPr>
          <w:b/>
          <w:szCs w:val="22"/>
        </w:rPr>
        <w:t xml:space="preserve">leased:  </w:t>
      </w:r>
      <w:r w:rsidR="00113A72">
        <w:rPr>
          <w:b/>
          <w:szCs w:val="22"/>
        </w:rPr>
        <w:t>October 3</w:t>
      </w:r>
      <w:r>
        <w:rPr>
          <w:b/>
          <w:szCs w:val="22"/>
        </w:rPr>
        <w:t xml:space="preserve">, </w:t>
      </w:r>
      <w:r w:rsidR="00034310">
        <w:rPr>
          <w:b/>
          <w:szCs w:val="22"/>
        </w:rPr>
        <w:t>201</w:t>
      </w:r>
      <w:r w:rsidR="00664D0C">
        <w:rPr>
          <w:b/>
          <w:szCs w:val="22"/>
        </w:rPr>
        <w:t>9</w:t>
      </w:r>
    </w:p>
    <w:p w:rsidR="005D2B63" w:rsidRPr="005D2B63" w:rsidP="00DE40B9">
      <w:pPr>
        <w:jc w:val="center"/>
        <w:rPr>
          <w:sz w:val="24"/>
        </w:rPr>
      </w:pPr>
    </w:p>
    <w:p w:rsidR="005D2B63" w:rsidRPr="005D2B63" w:rsidP="005D2B63">
      <w:pPr>
        <w:jc w:val="center"/>
        <w:rPr>
          <w:b/>
          <w:szCs w:val="22"/>
        </w:rPr>
      </w:pPr>
      <w:r w:rsidRPr="005D2B63">
        <w:rPr>
          <w:b/>
          <w:szCs w:val="22"/>
        </w:rPr>
        <w:t xml:space="preserve">WIRELESS TELECOMMUNICATIONS BUREAU SEEKS COMMENT ON </w:t>
      </w:r>
      <w:r w:rsidR="00521244">
        <w:rPr>
          <w:b/>
          <w:szCs w:val="22"/>
        </w:rPr>
        <w:t xml:space="preserve">WEATHERDOCK AG </w:t>
      </w:r>
      <w:r w:rsidRPr="005D2B63">
        <w:rPr>
          <w:b/>
          <w:szCs w:val="22"/>
        </w:rPr>
        <w:t xml:space="preserve">REQUEST FOR </w:t>
      </w:r>
      <w:r w:rsidR="00B23C56">
        <w:rPr>
          <w:b/>
          <w:szCs w:val="22"/>
        </w:rPr>
        <w:t xml:space="preserve">LIMITED </w:t>
      </w:r>
      <w:r w:rsidRPr="005D2B63">
        <w:rPr>
          <w:b/>
          <w:szCs w:val="22"/>
        </w:rPr>
        <w:t xml:space="preserve">WAIVER TO PERMIT </w:t>
      </w:r>
      <w:r w:rsidR="000C2D16">
        <w:rPr>
          <w:b/>
          <w:szCs w:val="22"/>
        </w:rPr>
        <w:t>EQUIPMENT AUTHORIZATION AND</w:t>
      </w:r>
      <w:r w:rsidR="007E2D82">
        <w:rPr>
          <w:b/>
          <w:szCs w:val="22"/>
        </w:rPr>
        <w:t xml:space="preserve"> U</w:t>
      </w:r>
      <w:r w:rsidRPr="005D2B63">
        <w:rPr>
          <w:b/>
          <w:szCs w:val="22"/>
        </w:rPr>
        <w:t xml:space="preserve">SE OF </w:t>
      </w:r>
      <w:r w:rsidR="00272A53">
        <w:rPr>
          <w:b/>
          <w:szCs w:val="22"/>
        </w:rPr>
        <w:t>MARITIME SURVIVOR LOCATING DEVICE</w:t>
      </w:r>
      <w:r w:rsidRPr="00272A53" w:rsidR="00272A53">
        <w:rPr>
          <w:b/>
          <w:szCs w:val="22"/>
        </w:rPr>
        <w:t xml:space="preserve"> </w:t>
      </w:r>
      <w:r w:rsidR="00F66022">
        <w:rPr>
          <w:b/>
          <w:szCs w:val="22"/>
        </w:rPr>
        <w:t xml:space="preserve">WITH OPEN LOOP </w:t>
      </w:r>
      <w:r w:rsidR="00B96BD9">
        <w:rPr>
          <w:b/>
          <w:szCs w:val="22"/>
        </w:rPr>
        <w:t>ALER</w:t>
      </w:r>
      <w:r w:rsidR="00F66022">
        <w:rPr>
          <w:b/>
          <w:szCs w:val="22"/>
        </w:rPr>
        <w:t>TIN</w:t>
      </w:r>
      <w:r w:rsidR="00B96BD9">
        <w:rPr>
          <w:b/>
          <w:szCs w:val="22"/>
        </w:rPr>
        <w:t>G</w:t>
      </w:r>
    </w:p>
    <w:p w:rsidR="005D2B63" w:rsidRPr="005D2B63" w:rsidP="005D2B63">
      <w:pPr>
        <w:jc w:val="center"/>
        <w:rPr>
          <w:b/>
          <w:szCs w:val="22"/>
        </w:rPr>
      </w:pPr>
    </w:p>
    <w:p w:rsidR="005D2B63" w:rsidRPr="005D2B63" w:rsidP="005D2B63">
      <w:pPr>
        <w:jc w:val="center"/>
        <w:rPr>
          <w:b/>
          <w:szCs w:val="22"/>
        </w:rPr>
      </w:pPr>
      <w:r w:rsidRPr="005D2B63">
        <w:rPr>
          <w:b/>
          <w:szCs w:val="22"/>
        </w:rPr>
        <w:t xml:space="preserve">WT Docket No. </w:t>
      </w:r>
      <w:r w:rsidR="00E9617D">
        <w:rPr>
          <w:b/>
          <w:szCs w:val="22"/>
        </w:rPr>
        <w:t>1</w:t>
      </w:r>
      <w:r w:rsidR="002D2899">
        <w:rPr>
          <w:b/>
          <w:szCs w:val="22"/>
        </w:rPr>
        <w:t>9</w:t>
      </w:r>
      <w:r w:rsidR="00E9617D">
        <w:rPr>
          <w:b/>
          <w:szCs w:val="22"/>
        </w:rPr>
        <w:t>-</w:t>
      </w:r>
      <w:r w:rsidR="007B27F1">
        <w:rPr>
          <w:b/>
          <w:szCs w:val="22"/>
        </w:rPr>
        <w:t>281</w:t>
      </w:r>
    </w:p>
    <w:p w:rsidR="005D2B63" w:rsidRPr="005D2B63" w:rsidP="00DE40B9">
      <w:pPr>
        <w:rPr>
          <w:b/>
          <w:szCs w:val="22"/>
        </w:rPr>
      </w:pPr>
    </w:p>
    <w:p w:rsidR="00DE40B9" w:rsidP="005D2B63">
      <w:pPr>
        <w:rPr>
          <w:b/>
          <w:szCs w:val="22"/>
        </w:rPr>
      </w:pPr>
      <w:r w:rsidRPr="005D2B63">
        <w:rPr>
          <w:b/>
          <w:szCs w:val="22"/>
        </w:rPr>
        <w:t xml:space="preserve">Comment Date:  </w:t>
      </w:r>
      <w:r w:rsidR="00113A72">
        <w:rPr>
          <w:b/>
          <w:szCs w:val="22"/>
        </w:rPr>
        <w:t>November 4</w:t>
      </w:r>
      <w:r w:rsidRPr="005D2B63">
        <w:rPr>
          <w:b/>
          <w:szCs w:val="22"/>
        </w:rPr>
        <w:t>, 201</w:t>
      </w:r>
      <w:r w:rsidR="002D2899">
        <w:rPr>
          <w:b/>
          <w:szCs w:val="22"/>
        </w:rPr>
        <w:t>9</w:t>
      </w:r>
    </w:p>
    <w:p w:rsidR="005D2B63" w:rsidP="005D2B63">
      <w:pPr>
        <w:rPr>
          <w:b/>
          <w:szCs w:val="22"/>
        </w:rPr>
      </w:pPr>
      <w:r w:rsidRPr="005D2B63">
        <w:rPr>
          <w:b/>
          <w:szCs w:val="22"/>
        </w:rPr>
        <w:t xml:space="preserve">Reply </w:t>
      </w:r>
      <w:r w:rsidRPr="005D2B63" w:rsidR="00DE40B9">
        <w:rPr>
          <w:b/>
          <w:szCs w:val="22"/>
        </w:rPr>
        <w:t xml:space="preserve">Comment </w:t>
      </w:r>
      <w:r w:rsidRPr="005D2B63">
        <w:rPr>
          <w:b/>
          <w:szCs w:val="22"/>
        </w:rPr>
        <w:t xml:space="preserve">Date:  </w:t>
      </w:r>
      <w:r w:rsidR="00113A72">
        <w:rPr>
          <w:b/>
          <w:szCs w:val="22"/>
        </w:rPr>
        <w:t>November 19</w:t>
      </w:r>
      <w:r w:rsidRPr="005D2B63">
        <w:rPr>
          <w:b/>
          <w:szCs w:val="22"/>
        </w:rPr>
        <w:t>, 201</w:t>
      </w:r>
      <w:r w:rsidR="002D2899">
        <w:rPr>
          <w:b/>
          <w:szCs w:val="22"/>
        </w:rPr>
        <w:t>9</w:t>
      </w:r>
    </w:p>
    <w:p w:rsidR="00DE40B9" w:rsidRPr="005D2B63" w:rsidP="00DE40B9">
      <w:pPr>
        <w:spacing w:after="120"/>
        <w:rPr>
          <w:b/>
          <w:szCs w:val="22"/>
        </w:rPr>
      </w:pPr>
    </w:p>
    <w:p w:rsidR="006C2704" w:rsidP="00DE40B9">
      <w:pPr>
        <w:pStyle w:val="ParaNum0"/>
        <w:numPr>
          <w:ilvl w:val="0"/>
          <w:numId w:val="0"/>
        </w:numPr>
        <w:ind w:firstLine="720"/>
      </w:pPr>
      <w:r w:rsidRPr="005D2B63">
        <w:t xml:space="preserve">By this </w:t>
      </w:r>
      <w:r w:rsidRPr="005D2B63">
        <w:rPr>
          <w:i/>
        </w:rPr>
        <w:t>Public Notice</w:t>
      </w:r>
      <w:r w:rsidRPr="005D2B63">
        <w:t xml:space="preserve">, we seek comment on a request </w:t>
      </w:r>
      <w:r w:rsidRPr="005D2B63" w:rsidR="00B23C56">
        <w:t>for waiver</w:t>
      </w:r>
      <w:r w:rsidR="00B23C56">
        <w:t xml:space="preserve"> </w:t>
      </w:r>
      <w:r w:rsidRPr="005D2B63">
        <w:t xml:space="preserve">filed by </w:t>
      </w:r>
      <w:r w:rsidR="00272A53">
        <w:t>Weatherdock</w:t>
      </w:r>
      <w:r w:rsidR="00272A53">
        <w:t xml:space="preserve"> AG (</w:t>
      </w:r>
      <w:r w:rsidR="00272A53">
        <w:t>Weatherdock</w:t>
      </w:r>
      <w:r w:rsidR="00272A53">
        <w:t>)</w:t>
      </w:r>
      <w:r w:rsidRPr="005D2B63">
        <w:rPr>
          <w:spacing w:val="-2"/>
        </w:rPr>
        <w:t xml:space="preserve"> </w:t>
      </w:r>
      <w:r w:rsidRPr="005D2B63">
        <w:t xml:space="preserve">to permit </w:t>
      </w:r>
      <w:r w:rsidR="00B04547">
        <w:t xml:space="preserve">the equipment authorization and use of </w:t>
      </w:r>
      <w:r w:rsidR="0010787F">
        <w:t xml:space="preserve">its </w:t>
      </w:r>
      <w:r w:rsidR="0010787F">
        <w:t>easyONE</w:t>
      </w:r>
      <w:r w:rsidR="00B04547">
        <w:t xml:space="preserve"> </w:t>
      </w:r>
      <w:r w:rsidR="00272A53">
        <w:t>Maritime Survivor Locating Device</w:t>
      </w:r>
      <w:r w:rsidR="00B04547">
        <w:t xml:space="preserve"> (</w:t>
      </w:r>
      <w:r w:rsidR="00272A53">
        <w:t>MSLD</w:t>
      </w:r>
      <w:r w:rsidR="00B04547">
        <w:t>)</w:t>
      </w:r>
      <w:r w:rsidR="00B23C56">
        <w:t>, which</w:t>
      </w:r>
      <w:r w:rsidR="00B04547">
        <w:t xml:space="preserve"> incorporates </w:t>
      </w:r>
      <w:r w:rsidR="00F66022">
        <w:t xml:space="preserve">open loop </w:t>
      </w:r>
      <w:r w:rsidR="00B96BD9">
        <w:t>alerting</w:t>
      </w:r>
      <w:r w:rsidR="00B04547">
        <w:t xml:space="preserve"> </w:t>
      </w:r>
      <w:r w:rsidR="00CB270D">
        <w:t>in compliance with</w:t>
      </w:r>
      <w:r w:rsidR="00B04547">
        <w:t xml:space="preserve"> </w:t>
      </w:r>
      <w:r w:rsidR="00F66022">
        <w:t>the current</w:t>
      </w:r>
      <w:r w:rsidR="00B04547">
        <w:t xml:space="preserve"> Radio Technical Commission for Maritime Services (RTCM) standard.</w:t>
      </w:r>
      <w:r>
        <w:rPr>
          <w:vertAlign w:val="superscript"/>
        </w:rPr>
        <w:footnoteReference w:id="2"/>
      </w:r>
    </w:p>
    <w:p w:rsidR="00CF6A92" w:rsidP="00DE40B9">
      <w:pPr>
        <w:pStyle w:val="ParaNum0"/>
        <w:numPr>
          <w:ilvl w:val="0"/>
          <w:numId w:val="0"/>
        </w:numPr>
        <w:ind w:firstLine="720"/>
      </w:pPr>
      <w:r>
        <w:t>A</w:t>
      </w:r>
      <w:r w:rsidR="00272A53">
        <w:t>n MSLD</w:t>
      </w:r>
      <w:r>
        <w:t xml:space="preserve"> is a</w:t>
      </w:r>
      <w:r w:rsidRPr="00614288">
        <w:t xml:space="preserve"> sm</w:t>
      </w:r>
      <w:r>
        <w:t xml:space="preserve">all portable transmitter </w:t>
      </w:r>
      <w:r w:rsidRPr="00614288">
        <w:t>that is intended to</w:t>
      </w:r>
      <w:r w:rsidRPr="00272A53" w:rsidR="00272A53">
        <w:t xml:space="preserve"> aid in the location of persons in the water</w:t>
      </w:r>
      <w:r w:rsidR="00F66022">
        <w:t>.</w:t>
      </w:r>
      <w:r>
        <w:rPr>
          <w:rStyle w:val="FootnoteReference"/>
        </w:rPr>
        <w:footnoteReference w:id="3"/>
      </w:r>
      <w:r w:rsidR="00F66022">
        <w:t xml:space="preserve"> </w:t>
      </w:r>
      <w:r w:rsidRPr="00272A53" w:rsidR="00272A53">
        <w:t xml:space="preserve"> </w:t>
      </w:r>
      <w:r w:rsidR="00B96BD9">
        <w:t xml:space="preserve">MSLDs </w:t>
      </w:r>
      <w:r w:rsidRPr="00F66022" w:rsidR="00F66022">
        <w:t xml:space="preserve">can be worn on or as part of a garment or life jacket, and are intended to facilitate the rescue of personnel in the vicinity of their vessel or structure so that immediate assistance can be rendered without a time-consuming and expensive </w:t>
      </w:r>
      <w:r w:rsidR="00F66022">
        <w:t>search and rescue</w:t>
      </w:r>
      <w:r w:rsidRPr="00F66022" w:rsidR="00F66022">
        <w:t xml:space="preserve"> operation</w:t>
      </w:r>
      <w:r w:rsidRPr="00614288">
        <w:t>.</w:t>
      </w:r>
      <w:r>
        <w:rPr>
          <w:sz w:val="20"/>
          <w:vertAlign w:val="superscript"/>
        </w:rPr>
        <w:footnoteReference w:id="4"/>
      </w:r>
      <w:r>
        <w:t xml:space="preserve">  </w:t>
      </w:r>
      <w:r w:rsidR="00B96BD9">
        <w:t>The</w:t>
      </w:r>
      <w:r w:rsidR="00BE05B7">
        <w:t xml:space="preserve"> devices</w:t>
      </w:r>
      <w:r w:rsidR="00B96BD9">
        <w:t xml:space="preserve"> </w:t>
      </w:r>
      <w:r w:rsidR="00133AB2">
        <w:t xml:space="preserve">must conform with </w:t>
      </w:r>
      <w:r>
        <w:t>the version of RTCM Standard 11901 that</w:t>
      </w:r>
      <w:r w:rsidR="00E94452">
        <w:t xml:space="preserve"> is</w:t>
      </w:r>
      <w:r w:rsidR="00133AB2">
        <w:t xml:space="preserve"> incorporated by reference in the Commission’s rules.</w:t>
      </w:r>
      <w:r>
        <w:rPr>
          <w:rStyle w:val="FootnoteReference"/>
        </w:rPr>
        <w:footnoteReference w:id="5"/>
      </w:r>
    </w:p>
    <w:p w:rsidR="00CF6A92" w:rsidP="00DE40B9">
      <w:pPr>
        <w:pStyle w:val="ParaNum0"/>
        <w:numPr>
          <w:ilvl w:val="0"/>
          <w:numId w:val="0"/>
        </w:numPr>
        <w:ind w:firstLine="720"/>
      </w:pPr>
      <w:r w:rsidRPr="00CF6A92">
        <w:t xml:space="preserve">MSLDs may operate in “closed loop” or “open loop” mode.  A closed loop alert is received only on a device monitored by personnel at the MSLD wearer’s vessel </w:t>
      </w:r>
      <w:r w:rsidR="0010787F">
        <w:t xml:space="preserve">(or fleet of vessels) </w:t>
      </w:r>
      <w:r w:rsidRPr="00CF6A92">
        <w:t>or facility, while open loop operation allows alerting of all vessels in the vicinity</w:t>
      </w:r>
      <w:r w:rsidR="00B96BD9">
        <w:t xml:space="preserve"> equipped with Digital Selective Calling (DSC) equipment</w:t>
      </w:r>
      <w:r w:rsidRPr="00CF6A92">
        <w:t xml:space="preserve">.  The version of the RTCM MSLD standard incorporated by reference in the Commission’s rules requires the device to begin in closed loop mode, and </w:t>
      </w:r>
      <w:r w:rsidR="00BE05B7">
        <w:t xml:space="preserve">it </w:t>
      </w:r>
      <w:r w:rsidRPr="00CF6A92">
        <w:t xml:space="preserve">does not permit open loop alerting unless the closed loop </w:t>
      </w:r>
      <w:r w:rsidR="00B96BD9">
        <w:t xml:space="preserve">DSC </w:t>
      </w:r>
      <w:r w:rsidRPr="00CF6A92">
        <w:t>alert is not acknowledged for five minutes.  S</w:t>
      </w:r>
      <w:r w:rsidR="00B23C56">
        <w:t>inc</w:t>
      </w:r>
      <w:r w:rsidRPr="00CF6A92">
        <w:t>e</w:t>
      </w:r>
      <w:r w:rsidR="00B23C56">
        <w:t xml:space="preserve"> the Commission adopted its rule, however</w:t>
      </w:r>
      <w:r w:rsidRPr="00CF6A92">
        <w:t xml:space="preserve">, RTCM </w:t>
      </w:r>
      <w:r w:rsidR="00B23C56">
        <w:t xml:space="preserve">has </w:t>
      </w:r>
      <w:r w:rsidRPr="00CF6A92">
        <w:t>revised the standard to eliminate the delay in open loop alerting.</w:t>
      </w:r>
      <w:r>
        <w:rPr>
          <w:sz w:val="20"/>
          <w:vertAlign w:val="superscript"/>
        </w:rPr>
        <w:footnoteReference w:id="6"/>
      </w:r>
      <w:r w:rsidRPr="00CF6A92">
        <w:t xml:space="preserve">  </w:t>
      </w:r>
    </w:p>
    <w:p w:rsidR="005C7EE0" w:rsidP="00D93C9C">
      <w:pPr>
        <w:pStyle w:val="ParaNum0"/>
        <w:widowControl/>
        <w:numPr>
          <w:ilvl w:val="0"/>
          <w:numId w:val="0"/>
        </w:numPr>
        <w:ind w:firstLine="720"/>
      </w:pPr>
      <w:r>
        <w:t>Weatherdock</w:t>
      </w:r>
      <w:r>
        <w:t xml:space="preserve"> </w:t>
      </w:r>
      <w:r w:rsidR="00B23C56">
        <w:t>believes</w:t>
      </w:r>
      <w:r>
        <w:t xml:space="preserve"> that MSLDs designed to the new RTCM standard constitute an upgrade that </w:t>
      </w:r>
      <w:r w:rsidR="00E90800">
        <w:t xml:space="preserve">will </w:t>
      </w:r>
      <w:r w:rsidR="00181618">
        <w:t>enhance</w:t>
      </w:r>
      <w:r w:rsidR="008F7F35">
        <w:t xml:space="preserve"> the ability</w:t>
      </w:r>
      <w:r w:rsidR="00E90800">
        <w:t xml:space="preserve"> to locate person</w:t>
      </w:r>
      <w:r w:rsidR="002A1C90">
        <w:t>s in distress</w:t>
      </w:r>
      <w:r w:rsidR="00B96BD9">
        <w:t xml:space="preserve">, and already offers the </w:t>
      </w:r>
      <w:r w:rsidR="00B96BD9">
        <w:t>easyONE</w:t>
      </w:r>
      <w:r w:rsidR="00B96BD9">
        <w:t xml:space="preserve"> with open loop </w:t>
      </w:r>
      <w:r w:rsidR="00DF7ED0">
        <w:t>alerting</w:t>
      </w:r>
      <w:r w:rsidR="00B96BD9">
        <w:t xml:space="preserve"> for sale abroad.  </w:t>
      </w:r>
      <w:r w:rsidR="00B23C56">
        <w:t>I</w:t>
      </w:r>
      <w:r>
        <w:t>t</w:t>
      </w:r>
      <w:r w:rsidR="002A1C90">
        <w:t xml:space="preserve"> seeks a waiver to permit equipment certification and use of </w:t>
      </w:r>
      <w:r w:rsidR="008F7F35">
        <w:t>MSLD</w:t>
      </w:r>
      <w:r w:rsidR="002A1C90">
        <w:t xml:space="preserve">s with </w:t>
      </w:r>
      <w:r w:rsidR="008F7F35">
        <w:t>open loop operation</w:t>
      </w:r>
      <w:r w:rsidR="002A1C90">
        <w:t xml:space="preserve"> pursuant to the revised RTCM standard </w:t>
      </w:r>
      <w:r w:rsidR="00B23C56">
        <w:t xml:space="preserve">while the Commission considers whether to </w:t>
      </w:r>
      <w:r w:rsidR="00B23C56">
        <w:t>incorporate</w:t>
      </w:r>
      <w:r w:rsidR="002A1C90">
        <w:t xml:space="preserve"> that standard into </w:t>
      </w:r>
      <w:r w:rsidR="00B23C56">
        <w:t>its</w:t>
      </w:r>
      <w:r w:rsidR="002A1C90">
        <w:t xml:space="preserve"> rules.</w:t>
      </w:r>
      <w:r>
        <w:rPr>
          <w:rStyle w:val="FootnoteReference"/>
        </w:rPr>
        <w:footnoteReference w:id="7"/>
      </w:r>
    </w:p>
    <w:p w:rsidR="005C2CA8" w:rsidP="00D93C9C">
      <w:pPr>
        <w:pStyle w:val="ParaNum0"/>
        <w:numPr>
          <w:ilvl w:val="0"/>
          <w:numId w:val="0"/>
        </w:numPr>
        <w:ind w:firstLine="720"/>
      </w:pPr>
      <w:r w:rsidRPr="005D2B63">
        <w:t xml:space="preserve">We seek comment on the waiver request. </w:t>
      </w:r>
      <w:r w:rsidR="003A1057">
        <w:t xml:space="preserve"> </w:t>
      </w:r>
    </w:p>
    <w:p w:rsidR="005D2B63" w:rsidRPr="005D2B63" w:rsidP="00D93C9C">
      <w:pPr>
        <w:spacing w:after="120"/>
        <w:rPr>
          <w:b/>
          <w:szCs w:val="22"/>
        </w:rPr>
      </w:pPr>
      <w:r w:rsidRPr="005D2B63">
        <w:rPr>
          <w:b/>
          <w:szCs w:val="22"/>
        </w:rPr>
        <w:t>Procedural Matters</w:t>
      </w:r>
    </w:p>
    <w:p w:rsidR="005D2B63" w:rsidRPr="005D2B63" w:rsidP="00D93C9C">
      <w:pPr>
        <w:pStyle w:val="ParaNum0"/>
        <w:numPr>
          <w:ilvl w:val="0"/>
          <w:numId w:val="0"/>
        </w:numPr>
        <w:ind w:firstLine="720"/>
      </w:pPr>
      <w:r w:rsidRPr="005D2B63">
        <w:t xml:space="preserve">Interested parties may file comments and reply comments in response to the waiver request on or before the dates listed on the first page of this </w:t>
      </w:r>
      <w:r w:rsidRPr="005D2B63">
        <w:rPr>
          <w:i/>
        </w:rPr>
        <w:t>Public Notice</w:t>
      </w:r>
      <w:r w:rsidRPr="005D2B63">
        <w:t xml:space="preserve">.  All pleadings must reference </w:t>
      </w:r>
      <w:r w:rsidRPr="005D2B63" w:rsidR="00DB1234">
        <w:rPr>
          <w:color w:val="000000"/>
          <w:szCs w:val="22"/>
        </w:rPr>
        <w:t>the docket number</w:t>
      </w:r>
      <w:r w:rsidR="00DB1234">
        <w:rPr>
          <w:color w:val="000000"/>
          <w:szCs w:val="22"/>
        </w:rPr>
        <w:t xml:space="preserve"> appearing on the first page of this </w:t>
      </w:r>
      <w:r w:rsidRPr="005D2B63" w:rsidR="00DB1234">
        <w:rPr>
          <w:i/>
          <w:color w:val="000000"/>
          <w:szCs w:val="22"/>
        </w:rPr>
        <w:t>Public Notice</w:t>
      </w:r>
      <w:r w:rsidRPr="005D2B63">
        <w:t xml:space="preserve">.  Parties may file comments using (1) the Commission’s Electronic Comment Filing System (ECFS), (2) the Federal Government’s </w:t>
      </w:r>
      <w:r w:rsidRPr="005D2B63">
        <w:t>eRulemaking</w:t>
      </w:r>
      <w:r w:rsidRPr="005D2B63">
        <w:t xml:space="preserve"> Portal, or (3) by filing paper copies.</w:t>
      </w:r>
      <w:r>
        <w:rPr>
          <w:vertAlign w:val="superscript"/>
        </w:rPr>
        <w:footnoteReference w:id="8"/>
      </w:r>
    </w:p>
    <w:p w:rsidR="005D2B63" w:rsidRPr="005D2B63" w:rsidP="00D93C9C">
      <w:pPr>
        <w:numPr>
          <w:ilvl w:val="0"/>
          <w:numId w:val="31"/>
        </w:numPr>
        <w:tabs>
          <w:tab w:val="left" w:pos="-720"/>
        </w:tabs>
        <w:spacing w:after="120"/>
      </w:pPr>
      <w:r w:rsidRPr="005D2B63">
        <w:t xml:space="preserve">Electronic Filers:  File comments electronically using the Internet by accessing the ECFS:  http://www.fcc.gov/cgb/ecfs/ or the Federal </w:t>
      </w:r>
      <w:r w:rsidRPr="005D2B63">
        <w:t>eRulemaking</w:t>
      </w:r>
      <w:r w:rsidRPr="005D2B63">
        <w:t xml:space="preserve"> Portal:  http://www.regulations.gov.  Filers should follow the instructions provided on the website for submitting comments.</w:t>
      </w:r>
    </w:p>
    <w:p w:rsidR="005D2B63" w:rsidRPr="005D2B63" w:rsidP="00D93C9C">
      <w:pPr>
        <w:numPr>
          <w:ilvl w:val="0"/>
          <w:numId w:val="31"/>
        </w:numPr>
        <w:tabs>
          <w:tab w:val="left" w:pos="-720"/>
        </w:tabs>
        <w:spacing w:after="120"/>
      </w:pPr>
      <w:r w:rsidRPr="005D2B63">
        <w:t xml:space="preserve">In completing the transmittal screen, filers should include their full name, U.S. Postal Service mailing address, and the applicable docket or rulemaking number.  Parties may also submit an electronic comment by Internet e-mail. </w:t>
      </w:r>
      <w:r w:rsidR="00DE1623">
        <w:t xml:space="preserve"> </w:t>
      </w:r>
      <w:r w:rsidRPr="005D2B63">
        <w:t>To get filing instructions, filers should send an e-mail to ecfs@fcc.gov, and include the following words in the body of the message, “get form.”  A sample form and directions will be sent in response.</w:t>
      </w:r>
    </w:p>
    <w:p w:rsidR="005D2B63" w:rsidRPr="005D2B63" w:rsidP="00D93C9C">
      <w:pPr>
        <w:numPr>
          <w:ilvl w:val="0"/>
          <w:numId w:val="31"/>
        </w:numPr>
        <w:tabs>
          <w:tab w:val="left" w:pos="-720"/>
        </w:tabs>
        <w:spacing w:after="120"/>
      </w:pPr>
      <w:r w:rsidRPr="005D2B63">
        <w:t xml:space="preserve">Paper Filers:  Parties who choose to file by paper must file an original and </w:t>
      </w:r>
      <w:r w:rsidR="00FD30E4">
        <w:t>one</w:t>
      </w:r>
      <w:r w:rsidRPr="005D2B63">
        <w:t xml:space="preserve"> cop</w:t>
      </w:r>
      <w:r w:rsidR="00FD30E4">
        <w:t>y</w:t>
      </w:r>
      <w:r w:rsidRPr="005D2B63">
        <w:t xml:space="preserve"> of each filing.  </w:t>
      </w:r>
      <w:r w:rsidR="00DE1623">
        <w:t>If more than one docket or rulemaking number appears in the caption of this proceeding, filers must submit two additional copies for each additional docket or rulemaking number.</w:t>
      </w:r>
    </w:p>
    <w:p w:rsidR="005D2B63" w:rsidRPr="005D2B63" w:rsidP="00D93C9C">
      <w:pPr>
        <w:pStyle w:val="ParaNum0"/>
        <w:numPr>
          <w:ilvl w:val="0"/>
          <w:numId w:val="0"/>
        </w:numPr>
        <w:ind w:firstLine="720"/>
      </w:pPr>
      <w:r w:rsidRPr="005D2B63">
        <w:t>Send filings by hand or messenger delivery, by commercial overnight courier, or by first-class or overnight U.S. Postal Service mail.  Address filings to the Commission’s Secretary, Office of the Secretary, Federal Communications Commission.</w:t>
      </w:r>
    </w:p>
    <w:p w:rsidR="005D2B63" w:rsidRPr="005D2B63" w:rsidP="00D93C9C">
      <w:pPr>
        <w:numPr>
          <w:ilvl w:val="0"/>
          <w:numId w:val="32"/>
        </w:numPr>
        <w:tabs>
          <w:tab w:val="left" w:pos="-720"/>
        </w:tabs>
        <w:suppressAutoHyphens/>
        <w:spacing w:after="120"/>
      </w:pPr>
      <w:r w:rsidRPr="005D2B63">
        <w:t>Deliver hand-delivered or messenger-delivered paper filings to FCC Headquarters at 445 12</w:t>
      </w:r>
      <w:r w:rsidRPr="005D2B63">
        <w:rPr>
          <w:vertAlign w:val="superscript"/>
        </w:rPr>
        <w:t>th</w:t>
      </w:r>
      <w:r w:rsidRPr="005D2B63">
        <w:t xml:space="preserve"> St., SW, Room TW-A325, Washington, DC 20554 between 8:00 AM and 7:00 PM.  Use rubber bands or fasteners to hold deliveries together.  Dispose of all envelopes before entering the building.</w:t>
      </w:r>
    </w:p>
    <w:p w:rsidR="005D2B63" w:rsidRPr="005D2B63" w:rsidP="00D93C9C">
      <w:pPr>
        <w:numPr>
          <w:ilvl w:val="0"/>
          <w:numId w:val="32"/>
        </w:numPr>
        <w:tabs>
          <w:tab w:val="left" w:pos="-720"/>
        </w:tabs>
        <w:suppressAutoHyphens/>
        <w:spacing w:after="120"/>
      </w:pPr>
      <w:r w:rsidRPr="005D2B63">
        <w:t>Send commercial overnight mail (other than U.S. Postal Service Express Mail and Priority Mail) to</w:t>
      </w:r>
      <w:r w:rsidR="00FD30E4">
        <w:t xml:space="preserve"> 9050 Junction Drive, Annapolis Junction, MD 20701</w:t>
      </w:r>
      <w:r w:rsidRPr="005D2B63">
        <w:t>.</w:t>
      </w:r>
    </w:p>
    <w:p w:rsidR="005D2B63" w:rsidRPr="005D2B63" w:rsidP="00D93C9C">
      <w:pPr>
        <w:numPr>
          <w:ilvl w:val="0"/>
          <w:numId w:val="32"/>
        </w:numPr>
        <w:tabs>
          <w:tab w:val="left" w:pos="-720"/>
        </w:tabs>
        <w:suppressAutoHyphens/>
        <w:spacing w:after="120"/>
      </w:pPr>
      <w:r w:rsidRPr="005D2B63">
        <w:t>Send U.S. Postal Service first-class, Express, and Priority mail to 445 12</w:t>
      </w:r>
      <w:r w:rsidRPr="005D2B63">
        <w:rPr>
          <w:vertAlign w:val="superscript"/>
        </w:rPr>
        <w:t>th</w:t>
      </w:r>
      <w:r w:rsidRPr="005D2B63">
        <w:t xml:space="preserve"> St</w:t>
      </w:r>
      <w:r w:rsidR="00E635AE">
        <w:t>.</w:t>
      </w:r>
      <w:r w:rsidRPr="005D2B63">
        <w:t>, SW, Washington DC 20554.</w:t>
      </w:r>
    </w:p>
    <w:p w:rsidR="005D2B63" w:rsidRPr="005D2B63" w:rsidP="00D93C9C">
      <w:pPr>
        <w:pStyle w:val="ParaNum0"/>
        <w:numPr>
          <w:ilvl w:val="0"/>
          <w:numId w:val="0"/>
        </w:numPr>
        <w:ind w:firstLine="720"/>
      </w:pPr>
      <w:r w:rsidRPr="005D2B63">
        <w:t xml:space="preserve">The request, and comments and reply comments filed in response to this </w:t>
      </w:r>
      <w:r w:rsidRPr="005D2B63">
        <w:rPr>
          <w:i/>
        </w:rPr>
        <w:t>Public Notice</w:t>
      </w:r>
      <w:r w:rsidRPr="005D2B63">
        <w:t xml:space="preserve"> are available for viewing via the Commission’s Electronic Comment Filing System (ECFS) by entering </w:t>
      </w:r>
      <w:bookmarkStart w:id="1" w:name="_Hlk498696300"/>
      <w:r w:rsidRPr="005D2B63">
        <w:t>the docket number</w:t>
      </w:r>
      <w:r w:rsidR="00FD30E4">
        <w:t xml:space="preserve"> appearing on the first page of this </w:t>
      </w:r>
      <w:r w:rsidRPr="005D2B63" w:rsidR="00FD30E4">
        <w:rPr>
          <w:i/>
        </w:rPr>
        <w:t>Public Notice</w:t>
      </w:r>
      <w:bookmarkEnd w:id="1"/>
      <w:r w:rsidRPr="005D2B63">
        <w:t xml:space="preserve">.  The documents also will be available for public inspection and copying during business hours in the FCC Reference Information Center, Portals II, 445 12th Street S.W., Room CY-A257, Washington, D.C. 20554.  </w:t>
      </w:r>
      <w:r w:rsidR="00DE1623">
        <w:t xml:space="preserve">Reference Information Center business hours are available at </w:t>
      </w:r>
      <w:hyperlink r:id="rId5" w:history="1">
        <w:r w:rsidRPr="00E637AF" w:rsidR="00DE1623">
          <w:rPr>
            <w:rStyle w:val="Hyperlink"/>
            <w:szCs w:val="22"/>
          </w:rPr>
          <w:t>https://www.fcc.gov/general/fcc-reference-information-center</w:t>
        </w:r>
      </w:hyperlink>
      <w:r w:rsidR="00DE1623">
        <w:t xml:space="preserve">. </w:t>
      </w:r>
    </w:p>
    <w:p w:rsidR="005D2B63" w:rsidRPr="005D2B63" w:rsidP="00D93C9C">
      <w:pPr>
        <w:pStyle w:val="ParaNum0"/>
        <w:widowControl/>
        <w:numPr>
          <w:ilvl w:val="0"/>
          <w:numId w:val="0"/>
        </w:numPr>
        <w:ind w:firstLine="720"/>
      </w:pPr>
      <w:r w:rsidRPr="005D2B63">
        <w:t xml:space="preserve">Alternate formats of this </w:t>
      </w:r>
      <w:r w:rsidRPr="005D2B63">
        <w:rPr>
          <w:i/>
        </w:rPr>
        <w:t>Public Notice</w:t>
      </w:r>
      <w:r w:rsidRPr="005D2B63">
        <w:t xml:space="preserve"> (computer diskette, large print, audio recording, and Braille) are available to persons with disabilities by contacting the Consumer &amp; Governmental Affairs Bureau at (202) 418-0530 (voice), (202) 418-0432 (TTY), or send an e-mail to fcc504@fcc.gov. </w:t>
      </w:r>
    </w:p>
    <w:p w:rsidR="005D2B63" w:rsidRPr="005D2B63" w:rsidP="00D93C9C">
      <w:pPr>
        <w:pStyle w:val="ParaNum0"/>
        <w:numPr>
          <w:ilvl w:val="0"/>
          <w:numId w:val="0"/>
        </w:numPr>
        <w:ind w:firstLine="720"/>
      </w:pPr>
      <w:r w:rsidRPr="005D2B63">
        <w:t xml:space="preserve">This proceeding has been designated as a “permit-but-disclose” proceeding in accordance with the Commission's </w:t>
      </w:r>
      <w:r w:rsidRPr="005D2B63">
        <w:rPr>
          <w:i/>
        </w:rPr>
        <w:t xml:space="preserve">ex </w:t>
      </w:r>
      <w:r w:rsidRPr="005D2B63">
        <w:rPr>
          <w:i/>
        </w:rPr>
        <w:t>parte</w:t>
      </w:r>
      <w:r w:rsidRPr="005D2B63">
        <w:t xml:space="preserve"> rules.</w:t>
      </w:r>
      <w:r>
        <w:rPr>
          <w:vertAlign w:val="superscript"/>
        </w:rPr>
        <w:footnoteReference w:id="9"/>
      </w:r>
      <w:r w:rsidRPr="005D2B63">
        <w:t xml:space="preserve">  Persons making </w:t>
      </w:r>
      <w:r w:rsidRPr="005D2B63">
        <w:rPr>
          <w:i/>
        </w:rPr>
        <w:t xml:space="preserve">ex </w:t>
      </w:r>
      <w:r w:rsidRPr="005D2B63">
        <w:rPr>
          <w:i/>
        </w:rPr>
        <w:t>parte</w:t>
      </w:r>
      <w:r w:rsidRPr="005D2B63">
        <w:rPr>
          <w:i/>
        </w:rPr>
        <w:t xml:space="preserve"> </w:t>
      </w:r>
      <w:r w:rsidRPr="005D2B6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D2B63">
        <w:rPr>
          <w:i/>
          <w:iCs/>
        </w:rPr>
        <w:t xml:space="preserve">ex </w:t>
      </w:r>
      <w:r w:rsidRPr="005D2B63">
        <w:rPr>
          <w:i/>
          <w:iCs/>
        </w:rPr>
        <w:t>parte</w:t>
      </w:r>
      <w:r w:rsidRPr="005D2B63">
        <w:rPr>
          <w:i/>
          <w:iCs/>
        </w:rPr>
        <w:t xml:space="preserve"> </w:t>
      </w:r>
      <w:r w:rsidRPr="005D2B63">
        <w:t xml:space="preserve">presentations are reminded that memoranda summarizing the presentation must (1) list all persons attending or otherwise participating in the meeting at which the </w:t>
      </w:r>
      <w:r w:rsidRPr="005D2B63">
        <w:rPr>
          <w:i/>
          <w:iCs/>
        </w:rPr>
        <w:t xml:space="preserve">ex </w:t>
      </w:r>
      <w:r w:rsidRPr="005D2B63">
        <w:rPr>
          <w:i/>
          <w:iCs/>
        </w:rPr>
        <w:t>parte</w:t>
      </w:r>
      <w:r w:rsidRPr="005D2B63">
        <w:rPr>
          <w:i/>
          <w:iCs/>
        </w:rPr>
        <w:t xml:space="preserve"> </w:t>
      </w:r>
      <w:r w:rsidRPr="005D2B6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D2B63">
        <w:rPr>
          <w:i/>
          <w:iCs/>
        </w:rPr>
        <w:t xml:space="preserve">ex </w:t>
      </w:r>
      <w:r w:rsidRPr="005D2B63">
        <w:rPr>
          <w:i/>
          <w:iCs/>
        </w:rPr>
        <w:t>parte</w:t>
      </w:r>
      <w:r w:rsidRPr="005D2B63">
        <w:rPr>
          <w:i/>
          <w:iCs/>
        </w:rPr>
        <w:t xml:space="preserve"> </w:t>
      </w:r>
      <w:r w:rsidRPr="005D2B63">
        <w:t xml:space="preserve">meetings are deemed to be written </w:t>
      </w:r>
      <w:r w:rsidRPr="005D2B63">
        <w:rPr>
          <w:i/>
          <w:iCs/>
        </w:rPr>
        <w:t xml:space="preserve">ex </w:t>
      </w:r>
      <w:r w:rsidRPr="005D2B63">
        <w:rPr>
          <w:i/>
          <w:iCs/>
        </w:rPr>
        <w:t>parte</w:t>
      </w:r>
      <w:r w:rsidRPr="005D2B63">
        <w:t xml:space="preserve"> presentations and must be filed consistent with rule 1.1206(b).  In proceedings governed by rule 1.49(f) or for which the Commission has made available a method of electronic filing, written </w:t>
      </w:r>
      <w:r w:rsidRPr="005D2B63">
        <w:rPr>
          <w:i/>
          <w:iCs/>
        </w:rPr>
        <w:t xml:space="preserve">ex </w:t>
      </w:r>
      <w:r w:rsidRPr="005D2B63">
        <w:rPr>
          <w:i/>
          <w:iCs/>
        </w:rPr>
        <w:t>parte</w:t>
      </w:r>
      <w:r w:rsidRPr="005D2B63">
        <w:rPr>
          <w:i/>
          <w:iCs/>
        </w:rPr>
        <w:t xml:space="preserve"> </w:t>
      </w:r>
      <w:r w:rsidRPr="005D2B63">
        <w:t xml:space="preserve">presentations and memoranda summarizing oral </w:t>
      </w:r>
      <w:r w:rsidRPr="005D2B63">
        <w:rPr>
          <w:i/>
          <w:iCs/>
        </w:rPr>
        <w:t xml:space="preserve">ex </w:t>
      </w:r>
      <w:r w:rsidRPr="005D2B63">
        <w:rPr>
          <w:i/>
          <w:iCs/>
        </w:rPr>
        <w:t>parte</w:t>
      </w:r>
      <w:r w:rsidRPr="005D2B63">
        <w:rPr>
          <w:i/>
          <w:iCs/>
        </w:rPr>
        <w:t xml:space="preserve"> </w:t>
      </w:r>
      <w:r w:rsidRPr="005D2B63">
        <w:t>presentations, and all attachments thereto, must be filed through the electronic comment filing system available for that proceeding, and must be filed in their native format (</w:t>
      </w:r>
      <w:r w:rsidRPr="005D2B63">
        <w:rPr>
          <w:i/>
          <w:iCs/>
        </w:rPr>
        <w:t>e.g.</w:t>
      </w:r>
      <w:r w:rsidRPr="005D2B63">
        <w:t xml:space="preserve">, .doc, .xml, .ppt, searchable .pdf).  Participants in this proceeding should familiarize themselves with the Commission’s </w:t>
      </w:r>
      <w:r w:rsidRPr="005D2B63">
        <w:rPr>
          <w:i/>
          <w:iCs/>
        </w:rPr>
        <w:t xml:space="preserve">ex </w:t>
      </w:r>
      <w:r w:rsidRPr="005D2B63">
        <w:rPr>
          <w:i/>
          <w:iCs/>
        </w:rPr>
        <w:t>parte</w:t>
      </w:r>
      <w:r w:rsidRPr="005D2B63">
        <w:rPr>
          <w:i/>
          <w:iCs/>
        </w:rPr>
        <w:t xml:space="preserve"> </w:t>
      </w:r>
      <w:r w:rsidRPr="005D2B63">
        <w:t>rules.</w:t>
      </w:r>
    </w:p>
    <w:p w:rsidR="005D2B63" w:rsidRPr="005D2B63" w:rsidP="00D93C9C">
      <w:pPr>
        <w:pStyle w:val="ParaNum0"/>
        <w:numPr>
          <w:ilvl w:val="0"/>
          <w:numId w:val="0"/>
        </w:numPr>
        <w:ind w:firstLine="720"/>
      </w:pPr>
      <w:r w:rsidRPr="005D2B63">
        <w:t>For further information, contact Mr. Tim Maguire of the Wireless Telecommunications Bureau, Mobility Division, at (202) 418-2155, tim.maguire@fcc.gov.</w:t>
      </w:r>
    </w:p>
    <w:p w:rsidR="008B555D" w:rsidP="00D93C9C">
      <w:pPr>
        <w:pStyle w:val="ParaNum0"/>
        <w:numPr>
          <w:ilvl w:val="0"/>
          <w:numId w:val="0"/>
        </w:numPr>
        <w:rPr>
          <w:szCs w:val="22"/>
        </w:rPr>
      </w:pPr>
      <w:r w:rsidRPr="005D2B63">
        <w:t>Action by the Deputy Chief, Mobility Division, Wireless Telecommunications Bureau.</w:t>
      </w:r>
    </w:p>
    <w:p w:rsidR="008B555D">
      <w:pPr>
        <w:autoSpaceDE w:val="0"/>
        <w:autoSpaceDN w:val="0"/>
        <w:adjustRightInd w:val="0"/>
        <w:rPr>
          <w:color w:val="000000"/>
          <w:szCs w:val="22"/>
        </w:rPr>
      </w:pPr>
    </w:p>
    <w:p w:rsidR="008B555D">
      <w:pPr>
        <w:autoSpaceDE w:val="0"/>
        <w:autoSpaceDN w:val="0"/>
        <w:adjustRightInd w:val="0"/>
        <w:jc w:val="center"/>
        <w:rPr>
          <w:b/>
          <w:bCs/>
          <w:sz w:val="24"/>
        </w:rPr>
      </w:pPr>
      <w:r>
        <w:t xml:space="preserve">- </w:t>
      </w:r>
      <w:r w:rsidRPr="00DE40B9">
        <w:rPr>
          <w:b/>
        </w:rPr>
        <w:t>FCC</w:t>
      </w:r>
      <w:r>
        <w:t xml:space="preserve"> -</w:t>
      </w:r>
      <w:r>
        <w:rPr>
          <w:b/>
          <w:bCs/>
          <w:sz w:val="24"/>
        </w:rPr>
        <w:t xml:space="preserve"> </w:t>
      </w:r>
    </w:p>
    <w:sectPr w:rsidSect="00DE40B9">
      <w:headerReference w:type="default" r:id="rId6"/>
      <w:footerReference w:type="default" r:id="rId7"/>
      <w:headerReference w:type="first" r:id="rId8"/>
      <w:footerReference w:type="first" r:id="rId9"/>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JLGOJH+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0B9" w:rsidP="00D93C9C">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C9C" w:rsidP="00D93C9C">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4E4B">
      <w:r>
        <w:separator/>
      </w:r>
    </w:p>
  </w:footnote>
  <w:footnote w:type="continuationSeparator" w:id="1">
    <w:p w:rsidR="00D54E4B">
      <w:r>
        <w:continuationSeparator/>
      </w:r>
    </w:p>
  </w:footnote>
  <w:footnote w:id="2">
    <w:p w:rsidR="005D2B63" w:rsidP="005D2B63">
      <w:pPr>
        <w:pStyle w:val="FootnoteText"/>
      </w:pPr>
      <w:r>
        <w:rPr>
          <w:rStyle w:val="FootnoteReference"/>
        </w:rPr>
        <w:footnoteRef/>
      </w:r>
      <w:r>
        <w:t xml:space="preserve"> </w:t>
      </w:r>
      <w:r w:rsidRPr="006C2704">
        <w:rPr>
          <w:i/>
        </w:rPr>
        <w:t>See</w:t>
      </w:r>
      <w:r>
        <w:t xml:space="preserve"> </w:t>
      </w:r>
      <w:r w:rsidRPr="00AB60CC" w:rsidR="00AB60CC">
        <w:t xml:space="preserve">Request by </w:t>
      </w:r>
      <w:r w:rsidR="00272A53">
        <w:t>Weatherdock</w:t>
      </w:r>
      <w:r w:rsidR="00272A53">
        <w:t xml:space="preserve"> AG</w:t>
      </w:r>
      <w:r w:rsidR="000E2A13">
        <w:t xml:space="preserve"> for Waiver of </w:t>
      </w:r>
      <w:r w:rsidRPr="00AB60CC" w:rsidR="00AB60CC">
        <w:t>the Commission’s Rules</w:t>
      </w:r>
      <w:r w:rsidR="00CF2577">
        <w:t xml:space="preserve"> </w:t>
      </w:r>
      <w:r w:rsidR="000E2A13">
        <w:t>(dated Ju</w:t>
      </w:r>
      <w:r w:rsidR="005B7297">
        <w:t>ne</w:t>
      </w:r>
      <w:r w:rsidR="000E2A13">
        <w:t xml:space="preserve"> </w:t>
      </w:r>
      <w:r w:rsidR="005B7297">
        <w:t>18</w:t>
      </w:r>
      <w:r>
        <w:t>, 201</w:t>
      </w:r>
      <w:r w:rsidR="005B7297">
        <w:t>9</w:t>
      </w:r>
      <w:r w:rsidR="007E2D82">
        <w:t>)</w:t>
      </w:r>
      <w:r>
        <w:t>.</w:t>
      </w:r>
      <w:r w:rsidR="00232B97">
        <w:t xml:space="preserve">  </w:t>
      </w:r>
    </w:p>
  </w:footnote>
  <w:footnote w:id="3">
    <w:p w:rsidR="00F66022" w:rsidP="00F66022">
      <w:pPr>
        <w:pStyle w:val="FootnoteText"/>
      </w:pPr>
      <w:r>
        <w:rPr>
          <w:rStyle w:val="FootnoteReference"/>
        </w:rPr>
        <w:footnoteRef/>
      </w:r>
      <w:r>
        <w:t xml:space="preserve"> 47 CFR</w:t>
      </w:r>
      <w:r w:rsidRPr="00614288">
        <w:t xml:space="preserve"> §</w:t>
      </w:r>
      <w:r>
        <w:t xml:space="preserve"> </w:t>
      </w:r>
      <w:r w:rsidRPr="00614288">
        <w:t>95.29</w:t>
      </w:r>
      <w:r>
        <w:t>03.</w:t>
      </w:r>
    </w:p>
  </w:footnote>
  <w:footnote w:id="4">
    <w:p w:rsidR="00CF6A92" w:rsidRPr="00BF6951" w:rsidP="00CF6A92">
      <w:pPr>
        <w:pStyle w:val="FootnoteText"/>
      </w:pPr>
      <w:r>
        <w:rPr>
          <w:rStyle w:val="FootnoteReference"/>
        </w:rPr>
        <w:footnoteRef/>
      </w:r>
      <w:r>
        <w:t xml:space="preserve"> </w:t>
      </w:r>
      <w:r>
        <w:rPr>
          <w:i/>
        </w:rPr>
        <w:t>See</w:t>
      </w:r>
      <w:r>
        <w:t xml:space="preserve"> </w:t>
      </w:r>
      <w:r>
        <w:rPr>
          <w:i/>
        </w:rPr>
        <w:t>Amendment of the Commission’s Rules Regarding Maritime Radio Equipment and Related Matters et al.</w:t>
      </w:r>
      <w:r>
        <w:t xml:space="preserve">, Report and Order, 31 FCC </w:t>
      </w:r>
      <w:r>
        <w:t>Rcd</w:t>
      </w:r>
      <w:r>
        <w:t xml:space="preserve"> 10300, 10307, para. 18 (2016).</w:t>
      </w:r>
    </w:p>
  </w:footnote>
  <w:footnote w:id="5">
    <w:p w:rsidR="00133AB2" w:rsidRPr="00133AB2">
      <w:pPr>
        <w:pStyle w:val="FootnoteText"/>
      </w:pPr>
      <w:r>
        <w:rPr>
          <w:rStyle w:val="FootnoteReference"/>
        </w:rPr>
        <w:footnoteRef/>
      </w:r>
      <w:r>
        <w:t xml:space="preserve"> </w:t>
      </w:r>
      <w:r w:rsidR="00B96BD9">
        <w:t xml:space="preserve">RTCM Standard 11901.1 for Maritime Survivor Locating Devices (MSLD), </w:t>
      </w:r>
      <w:r w:rsidRPr="00232B97" w:rsidR="00CF6A92">
        <w:t>dated June 4, 2012</w:t>
      </w:r>
      <w:r w:rsidR="00CF6A92">
        <w:t xml:space="preserve">; </w:t>
      </w:r>
      <w:r w:rsidR="00CF6A92">
        <w:rPr>
          <w:i/>
        </w:rPr>
        <w:t>s</w:t>
      </w:r>
      <w:r w:rsidR="00526C2B">
        <w:rPr>
          <w:i/>
        </w:rPr>
        <w:t xml:space="preserve">ee </w:t>
      </w:r>
      <w:r w:rsidR="00526C2B">
        <w:t>47 CFR</w:t>
      </w:r>
      <w:r w:rsidRPr="00614288" w:rsidR="00526C2B">
        <w:t xml:space="preserve"> §</w:t>
      </w:r>
      <w:r w:rsidR="00CF6A92">
        <w:t> </w:t>
      </w:r>
      <w:r w:rsidRPr="00614288" w:rsidR="00526C2B">
        <w:t>95.29</w:t>
      </w:r>
      <w:r w:rsidR="00526C2B">
        <w:t>89(b)(1)(ii).</w:t>
      </w:r>
      <w:r w:rsidR="00232B97">
        <w:t xml:space="preserve">  </w:t>
      </w:r>
    </w:p>
  </w:footnote>
  <w:footnote w:id="6">
    <w:p w:rsidR="00CF6A92" w:rsidP="00CF6A92">
      <w:pPr>
        <w:pStyle w:val="FootnoteText"/>
      </w:pPr>
      <w:r>
        <w:rPr>
          <w:rStyle w:val="FootnoteReference"/>
        </w:rPr>
        <w:footnoteRef/>
      </w:r>
      <w:r>
        <w:t xml:space="preserve"> </w:t>
      </w:r>
      <w:r w:rsidRPr="00B42625">
        <w:rPr>
          <w:i/>
        </w:rPr>
        <w:t>See</w:t>
      </w:r>
      <w:r w:rsidRPr="00B42625">
        <w:t xml:space="preserve"> RTCM Standard 11901.1 with Amendment 1 for Maritime Survivor Locating Devices (MSLD), dated May 2, 2014.</w:t>
      </w:r>
      <w:r w:rsidR="0010787F">
        <w:t xml:space="preserve">  The current version of RTCM Standard 11901.1 is dated February 5, 2015.</w:t>
      </w:r>
    </w:p>
  </w:footnote>
  <w:footnote w:id="7">
    <w:p w:rsidR="002A1C90" w:rsidRPr="00B96BD9">
      <w:pPr>
        <w:pStyle w:val="FootnoteText"/>
      </w:pPr>
      <w:r>
        <w:rPr>
          <w:rStyle w:val="FootnoteReference"/>
        </w:rPr>
        <w:footnoteRef/>
      </w:r>
      <w:r>
        <w:t xml:space="preserve"> On August 20, 2018, RTCM filed a </w:t>
      </w:r>
      <w:r w:rsidR="007A7C27">
        <w:t xml:space="preserve">petition for rulemaking proposing the incorporation by reference of the revised RTCM </w:t>
      </w:r>
      <w:r w:rsidR="00AF1E7B">
        <w:t>MSLD</w:t>
      </w:r>
      <w:r w:rsidR="007A7C27">
        <w:t xml:space="preserve"> standard.  Radio Technical Commission for Maritime Services </w:t>
      </w:r>
      <w:r>
        <w:t>Petitio</w:t>
      </w:r>
      <w:r w:rsidR="007A7C27">
        <w:t>n for r</w:t>
      </w:r>
      <w:r>
        <w:t>ulemaking</w:t>
      </w:r>
      <w:r w:rsidR="007A7C27">
        <w:t xml:space="preserve"> to amend Part 95 of the Commission’s rules to provide for a new standard on Personal Locator Beacons, RM-11813 (filed Aug. 20, 2018</w:t>
      </w:r>
      <w:r w:rsidR="00F13187">
        <w:t>)</w:t>
      </w:r>
      <w:r w:rsidR="007A7C27">
        <w:t>,</w:t>
      </w:r>
      <w:r>
        <w:t xml:space="preserve"> </w:t>
      </w:r>
      <w:hyperlink r:id="rId1" w:history="1">
        <w:r w:rsidRPr="00FE3544">
          <w:rPr>
            <w:rStyle w:val="Hyperlink"/>
          </w:rPr>
          <w:t>https://www.fcc.gov/ecfs/filing/</w:t>
        </w:r>
        <w:r w:rsidRPr="00FE3544">
          <w:rPr>
            <w:rStyle w:val="Hyperlink"/>
          </w:rPr>
          <w:t>1</w:t>
        </w:r>
        <w:r w:rsidRPr="00FE3544">
          <w:rPr>
            <w:rStyle w:val="Hyperlink"/>
          </w:rPr>
          <w:t>081900919860</w:t>
        </w:r>
      </w:hyperlink>
      <w:r w:rsidR="007A7C27">
        <w:t xml:space="preserve">. </w:t>
      </w:r>
      <w:r w:rsidR="00B96BD9">
        <w:t xml:space="preserve"> The petition was placed on </w:t>
      </w:r>
      <w:r w:rsidR="00B96BD9">
        <w:rPr>
          <w:i/>
        </w:rPr>
        <w:t>Public Notice</w:t>
      </w:r>
      <w:r w:rsidR="00B96BD9">
        <w:t xml:space="preserve">, August 23, 2018 (Report No. 3100, RM-11813).  Comments to the </w:t>
      </w:r>
      <w:r w:rsidR="00B96BD9">
        <w:rPr>
          <w:i/>
        </w:rPr>
        <w:t xml:space="preserve">Public Notice </w:t>
      </w:r>
      <w:r w:rsidR="00B96BD9">
        <w:t>support the petition.</w:t>
      </w:r>
    </w:p>
  </w:footnote>
  <w:footnote w:id="8">
    <w:p w:rsidR="005D2B63" w:rsidP="005D2B63">
      <w:pPr>
        <w:pStyle w:val="FootnoteText"/>
      </w:pPr>
      <w:r>
        <w:rPr>
          <w:rStyle w:val="FootnoteReference"/>
        </w:rPr>
        <w:footnoteRef/>
      </w:r>
      <w:r>
        <w:t xml:space="preserve"> </w:t>
      </w:r>
      <w:r>
        <w:rPr>
          <w:i/>
        </w:rPr>
        <w:t xml:space="preserve">See </w:t>
      </w:r>
      <w:r w:rsidRPr="00EE24FF">
        <w:rPr>
          <w:i/>
        </w:rPr>
        <w:t>Electronic Filing of Documents in Rulemaking Proceedings</w:t>
      </w:r>
      <w:r>
        <w:t xml:space="preserve">, </w:t>
      </w:r>
      <w:r w:rsidRPr="00EE24FF">
        <w:t>Report and Order</w:t>
      </w:r>
      <w:r>
        <w:t xml:space="preserve">, 13 FCC </w:t>
      </w:r>
      <w:r>
        <w:t>Rcd</w:t>
      </w:r>
      <w:r>
        <w:t xml:space="preserve"> 11322 (1998).</w:t>
      </w:r>
    </w:p>
  </w:footnote>
  <w:footnote w:id="9">
    <w:p w:rsidR="005D2B63" w:rsidP="005D2B63">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0B9" w:rsidRPr="007A6536" w:rsidP="00DE40B9">
    <w:pPr>
      <w:tabs>
        <w:tab w:val="center" w:pos="4680"/>
        <w:tab w:val="right" w:pos="9360"/>
      </w:tabs>
      <w:rPr>
        <w:b/>
        <w:szCs w:val="22"/>
      </w:rPr>
    </w:pPr>
    <w:r>
      <w:rPr>
        <w:b/>
        <w:szCs w:val="22"/>
      </w:rPr>
      <w:tab/>
    </w:r>
    <w:r w:rsidRPr="007A6536">
      <w:rPr>
        <w:b/>
        <w:szCs w:val="22"/>
      </w:rPr>
      <w:t>Federal Communications Commission</w:t>
    </w:r>
    <w:r w:rsidRPr="007A6536">
      <w:rPr>
        <w:b/>
        <w:szCs w:val="22"/>
      </w:rPr>
      <w:tab/>
      <w:t>DA 1</w:t>
    </w:r>
    <w:r>
      <w:rPr>
        <w:b/>
        <w:szCs w:val="22"/>
      </w:rPr>
      <w:t>9</w:t>
    </w:r>
    <w:r w:rsidRPr="007A6536">
      <w:rPr>
        <w:b/>
        <w:szCs w:val="22"/>
      </w:rPr>
      <w:t>-</w:t>
    </w:r>
    <w:r>
      <w:rPr>
        <w:b/>
        <w:szCs w:val="22"/>
      </w:rPr>
      <w:t>996</w:t>
    </w:r>
  </w:p>
  <w:p w:rsidR="00DE40B9" w:rsidRPr="007A6536" w:rsidP="00DE40B9">
    <w:pPr>
      <w:tabs>
        <w:tab w:val="left" w:pos="-720"/>
      </w:tabs>
      <w:suppressAutoHyphens/>
      <w:spacing w:line="19" w:lineRule="exact"/>
      <w:rPr>
        <w:b/>
        <w:spacing w:val="-2"/>
        <w:szCs w:val="22"/>
      </w:rPr>
    </w:pPr>
    <w:r>
      <w:rPr>
        <w:noProof/>
      </w:rPr>
      <w:pict>
        <v:rect id="Rectangle 6" o:spid="_x0000_s2049" style="width:468pt;height:0.95pt;margin-top:0;margin-left:0;mso-position-horizontal-relative:margin;position:absolute;visibility:visible;z-index:-251654144" o:allowincell="f" fillcolor="black" stroked="f" strokeweight="0.05pt">
          <w10:wrap anchorx="margin"/>
        </v:rect>
      </w:pict>
    </w:r>
  </w:p>
  <w:p w:rsidR="00DE40B9" w:rsidRPr="00A74183" w:rsidP="00DE40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250" w:rsidP="00D93C9C">
    <w:pPr>
      <w:pStyle w:val="Header"/>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2pt;height:46.55pt;margin-top:6.75pt;margin-left:-53.25pt;position:absolute;z-index:251660288" o:allowincell="f">
          <v:imagedata r:id="rId1" o:title=""/>
        </v:shape>
      </w:pict>
    </w:r>
    <w:r>
      <w:rPr>
        <w:noProof/>
        <w:sz w:val="24"/>
      </w:rPr>
      <w:pict>
        <v:shapetype id="_x0000_t202" coordsize="21600,21600" o:spt="202" path="m,l,21600r21600,l21600,xe">
          <v:stroke joinstyle="miter"/>
          <v:path gradientshapeok="t" o:connecttype="rect"/>
        </v:shapetype>
        <v:shape id="_x0000_s2051" type="#_x0000_t202" style="width:220.05pt;height:50.4pt;margin-top:57.6pt;margin-left:-7.05pt;position:absolute;z-index:251658240" o:allowincell="f" stroked="f">
          <v:textbox>
            <w:txbxContent>
              <w:p w:rsidR="005B5250" w:rsidRPr="00DE40B9">
                <w:pPr>
                  <w:rPr>
                    <w:rFonts w:ascii="Arial" w:hAnsi="Arial" w:cs="Arial"/>
                    <w:b/>
                  </w:rPr>
                </w:pPr>
                <w:r w:rsidRPr="00DE40B9">
                  <w:rPr>
                    <w:rFonts w:ascii="Arial" w:hAnsi="Arial" w:cs="Arial"/>
                    <w:b/>
                  </w:rPr>
                  <w:t>Federal Communications Commission</w:t>
                </w:r>
              </w:p>
              <w:p w:rsidR="005B5250" w:rsidRPr="00DE40B9">
                <w:pPr>
                  <w:rPr>
                    <w:rFonts w:ascii="Arial" w:hAnsi="Arial" w:cs="Arial"/>
                    <w:b/>
                  </w:rPr>
                </w:pPr>
                <w:smartTag w:uri="urn:schemas-microsoft-com:office:smarttags" w:element="address">
                  <w:smartTag w:uri="urn:schemas-microsoft-com:office:smarttags" w:element="Street">
                    <w:r w:rsidRPr="00DE40B9">
                      <w:rPr>
                        <w:rFonts w:ascii="Arial" w:hAnsi="Arial" w:cs="Arial"/>
                        <w:b/>
                      </w:rPr>
                      <w:t>445 12</w:t>
                    </w:r>
                    <w:r w:rsidRPr="00DE40B9">
                      <w:rPr>
                        <w:rFonts w:ascii="Arial" w:hAnsi="Arial" w:cs="Arial"/>
                        <w:b/>
                        <w:vertAlign w:val="superscript"/>
                      </w:rPr>
                      <w:t>th</w:t>
                    </w:r>
                    <w:r w:rsidRPr="00DE40B9">
                      <w:rPr>
                        <w:rFonts w:ascii="Arial" w:hAnsi="Arial" w:cs="Arial"/>
                        <w:b/>
                      </w:rPr>
                      <w:t xml:space="preserve"> St., S.W.</w:t>
                    </w:r>
                  </w:smartTag>
                </w:smartTag>
              </w:p>
              <w:p w:rsidR="005B5250" w:rsidRPr="00DE40B9">
                <w:pPr>
                  <w:rPr>
                    <w:rFonts w:ascii="Arial" w:hAnsi="Arial" w:cs="Arial"/>
                    <w:sz w:val="24"/>
                  </w:rPr>
                </w:pPr>
                <w:smartTag w:uri="urn:schemas-microsoft-com:office:smarttags" w:element="place">
                  <w:smartTag w:uri="urn:schemas-microsoft-com:office:smarttags" w:element="City">
                    <w:r w:rsidRPr="00DE40B9">
                      <w:rPr>
                        <w:rFonts w:ascii="Arial" w:hAnsi="Arial" w:cs="Arial"/>
                        <w:b/>
                      </w:rPr>
                      <w:t>Washington</w:t>
                    </w:r>
                  </w:smartTag>
                  <w:r w:rsidRPr="00DE40B9">
                    <w:rPr>
                      <w:rFonts w:ascii="Arial" w:hAnsi="Arial" w:cs="Arial"/>
                      <w:b/>
                    </w:rPr>
                    <w:t xml:space="preserve">, </w:t>
                  </w:r>
                  <w:smartTag w:uri="urn:schemas-microsoft-com:office:smarttags" w:element="State">
                    <w:r w:rsidRPr="00DE40B9">
                      <w:rPr>
                        <w:rFonts w:ascii="Arial" w:hAnsi="Arial" w:cs="Arial"/>
                        <w:b/>
                      </w:rPr>
                      <w:t>D.C.</w:t>
                    </w:r>
                  </w:smartTag>
                  <w:r w:rsidRPr="00DE40B9">
                    <w:rPr>
                      <w:rFonts w:ascii="Arial" w:hAnsi="Arial" w:cs="Arial"/>
                      <w:b/>
                    </w:rPr>
                    <w:t xml:space="preserve"> </w:t>
                  </w:r>
                  <w:smartTag w:uri="urn:schemas-microsoft-com:office:smarttags" w:element="PostalCode">
                    <w:r w:rsidRPr="00DE40B9">
                      <w:rPr>
                        <w:rFonts w:ascii="Arial" w:hAnsi="Arial" w:cs="Arial"/>
                        <w:b/>
                      </w:rPr>
                      <w:t>20554</w:t>
                    </w:r>
                  </w:smartTag>
                </w:smartTag>
              </w:p>
            </w:txbxContent>
          </v:textbox>
        </v:shape>
      </w:pict>
    </w:r>
    <w:r w:rsidRPr="00DE40B9">
      <w:t>PUBLIC NOTICE</w:t>
    </w:r>
  </w:p>
  <w:p w:rsidR="00DE40B9" w:rsidRPr="00DE40B9" w:rsidP="00D93C9C">
    <w:pPr>
      <w:pStyle w:val="Header"/>
      <w:ind w:firstLine="0"/>
    </w:pPr>
    <w:r>
      <w:rPr>
        <w:noProof/>
        <w:snapToGrid/>
      </w:rPr>
      <w:pict>
        <v:shape id="Text Box 9" o:spid="_x0000_s2052" type="#_x0000_t202" style="width:207.95pt;height:35.25pt;margin-top:10.3pt;margin-left:268.5pt;position:absolute;visibility:visible;z-index:251661312" o:allowincell="f" stroked="f">
          <v:textbox inset=",0,,0">
            <w:txbxContent>
              <w:p w:rsidR="00DE40B9" w:rsidP="00DE40B9">
                <w:pPr>
                  <w:spacing w:before="40"/>
                  <w:jc w:val="right"/>
                  <w:rPr>
                    <w:rFonts w:ascii="Arial" w:hAnsi="Arial"/>
                    <w:b/>
                    <w:sz w:val="16"/>
                  </w:rPr>
                </w:pPr>
                <w:r>
                  <w:rPr>
                    <w:rFonts w:ascii="Arial" w:hAnsi="Arial"/>
                    <w:b/>
                    <w:sz w:val="16"/>
                  </w:rPr>
                  <w:t>News Media Information 202 / 418-0500</w:t>
                </w:r>
              </w:p>
              <w:p w:rsidR="00DE40B9" w:rsidP="00DE40B9">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DE40B9" w:rsidP="00DE40B9">
                <w:pPr>
                  <w:jc w:val="right"/>
                </w:pPr>
                <w:r>
                  <w:rPr>
                    <w:rFonts w:ascii="Arial" w:hAnsi="Arial"/>
                    <w:b/>
                    <w:sz w:val="16"/>
                  </w:rPr>
                  <w:t>TTY: 1-888-835-5322</w:t>
                </w:r>
              </w:p>
            </w:txbxContent>
          </v:textbox>
        </v:shape>
      </w:pict>
    </w:r>
  </w:p>
  <w:p w:rsidR="005B5250" w:rsidP="00D93C9C">
    <w:pPr>
      <w:pStyle w:val="Header"/>
      <w:ind w:firstLine="0"/>
      <w:rPr>
        <w:sz w:val="28"/>
      </w:rPr>
    </w:pPr>
    <w:r>
      <w:rPr>
        <w:noProof/>
      </w:rPr>
      <w:pict>
        <v:line id="_x0000_s2053" style="position:absolute;z-index:251659264" from="0,2.4pt" to="468pt,2.4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743C5D"/>
    <w:multiLevelType w:val="singleLevel"/>
    <w:tmpl w:val="D5D61076"/>
    <w:lvl w:ilvl="0">
      <w:start w:val="1"/>
      <w:numFmt w:val="bullet"/>
      <w:lvlText w:val=""/>
      <w:lvlJc w:val="left"/>
      <w:pPr>
        <w:tabs>
          <w:tab w:val="num" w:pos="360"/>
        </w:tabs>
        <w:ind w:left="360" w:hanging="360"/>
      </w:pPr>
      <w:rPr>
        <w:rFonts w:ascii="Symbol" w:hAnsi="Symbol" w:hint="default"/>
        <w:color w:val="auto"/>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6B02FBE"/>
    <w:multiLevelType w:val="hybridMultilevel"/>
    <w:tmpl w:val="C2F8366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color w:val="auto"/>
        <w:sz w:val="22"/>
        <w:u w:val="none"/>
        <w:vertAlign w:val="baseline"/>
      </w:rPr>
    </w:lvl>
  </w:abstractNum>
  <w:abstractNum w:abstractNumId="9">
    <w:nsid w:val="492A0DB4"/>
    <w:multiLevelType w:val="singleLevel"/>
    <w:tmpl w:val="D7A8F8D6"/>
    <w:lvl w:ilvl="0">
      <w:start w:val="1"/>
      <w:numFmt w:val="bullet"/>
      <w:lvlText w:val=""/>
      <w:lvlJc w:val="left"/>
      <w:pPr>
        <w:tabs>
          <w:tab w:val="num" w:pos="360"/>
        </w:tabs>
        <w:ind w:left="360" w:hanging="360"/>
      </w:pPr>
      <w:rPr>
        <w:rFonts w:ascii="Symbol" w:hAnsi="Symbol" w:hint="default"/>
        <w:color w:val="auto"/>
        <w:sz w:val="22"/>
        <w:u w:val="no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5F521117"/>
    <w:multiLevelType w:val="hybridMultilevel"/>
    <w:tmpl w:val="8DE4D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8">
    <w:nsid w:val="61496D3F"/>
    <w:multiLevelType w:val="singleLevel"/>
    <w:tmpl w:val="D7A8F8D6"/>
    <w:lvl w:ilvl="0">
      <w:start w:val="1"/>
      <w:numFmt w:val="bullet"/>
      <w:lvlText w:val=""/>
      <w:lvlJc w:val="left"/>
      <w:pPr>
        <w:tabs>
          <w:tab w:val="num" w:pos="360"/>
        </w:tabs>
        <w:ind w:left="360" w:hanging="360"/>
      </w:pPr>
      <w:rPr>
        <w:rFonts w:ascii="Symbol" w:hAnsi="Symbol" w:hint="default"/>
        <w:color w:val="auto"/>
        <w:sz w:val="22"/>
        <w:u w:val="none"/>
      </w:rPr>
    </w:lvl>
  </w:abstractNum>
  <w:abstractNum w:abstractNumId="19">
    <w:nsid w:val="6479547D"/>
    <w:multiLevelType w:val="singleLevel"/>
    <w:tmpl w:val="D7A8F8D6"/>
    <w:lvl w:ilvl="0">
      <w:start w:val="1"/>
      <w:numFmt w:val="bullet"/>
      <w:lvlText w:val=""/>
      <w:lvlJc w:val="left"/>
      <w:pPr>
        <w:tabs>
          <w:tab w:val="num" w:pos="360"/>
        </w:tabs>
        <w:ind w:left="360" w:hanging="360"/>
      </w:pPr>
      <w:rPr>
        <w:rFonts w:ascii="Symbol" w:hAnsi="Symbol" w:hint="default"/>
        <w:color w:val="auto"/>
        <w:sz w:val="22"/>
        <w:u w:val="none"/>
      </w:rPr>
    </w:lvl>
  </w:abstractNum>
  <w:abstractNum w:abstractNumId="20">
    <w:nsid w:val="71603953"/>
    <w:multiLevelType w:val="hybridMultilevel"/>
    <w:tmpl w:val="222C35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A281330"/>
    <w:multiLevelType w:val="singleLevel"/>
    <w:tmpl w:val="D7A8F8D6"/>
    <w:lvl w:ilvl="0">
      <w:start w:val="1"/>
      <w:numFmt w:val="bullet"/>
      <w:lvlText w:val=""/>
      <w:lvlJc w:val="left"/>
      <w:pPr>
        <w:tabs>
          <w:tab w:val="num" w:pos="360"/>
        </w:tabs>
        <w:ind w:left="360" w:hanging="360"/>
      </w:pPr>
      <w:rPr>
        <w:rFonts w:ascii="Symbol" w:hAnsi="Symbol" w:hint="default"/>
        <w:color w:val="auto"/>
        <w:sz w:val="22"/>
        <w:u w:val="none"/>
      </w:rPr>
    </w:lvl>
  </w:abstractNum>
  <w:abstractNum w:abstractNumId="2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3"/>
  </w:num>
  <w:num w:numId="3">
    <w:abstractNumId w:val="15"/>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8"/>
  </w:num>
  <w:num w:numId="13">
    <w:abstractNumId w:val="2"/>
  </w:num>
  <w:num w:numId="14">
    <w:abstractNumId w:val="21"/>
  </w:num>
  <w:num w:numId="15">
    <w:abstractNumId w:val="9"/>
  </w:num>
  <w:num w:numId="16">
    <w:abstractNumId w:val="18"/>
  </w:num>
  <w:num w:numId="17">
    <w:abstractNumId w:val="19"/>
  </w:num>
  <w:num w:numId="1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7"/>
  </w:num>
  <w:num w:numId="27">
    <w:abstractNumId w:val="5"/>
  </w:num>
  <w:num w:numId="28">
    <w:abstractNumId w:val="10"/>
  </w:num>
  <w:num w:numId="29">
    <w:abstractNumId w:val="4"/>
  </w:num>
  <w:num w:numId="30">
    <w:abstractNumId w:val="1"/>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E7"/>
    <w:rsid w:val="00000AFD"/>
    <w:rsid w:val="00004B10"/>
    <w:rsid w:val="00024D31"/>
    <w:rsid w:val="00034310"/>
    <w:rsid w:val="00046438"/>
    <w:rsid w:val="00047C2F"/>
    <w:rsid w:val="000B4AE7"/>
    <w:rsid w:val="000C2D16"/>
    <w:rsid w:val="000C7691"/>
    <w:rsid w:val="000E2A13"/>
    <w:rsid w:val="0010787F"/>
    <w:rsid w:val="00113A72"/>
    <w:rsid w:val="00123EB0"/>
    <w:rsid w:val="001325DA"/>
    <w:rsid w:val="00133AB2"/>
    <w:rsid w:val="0015482B"/>
    <w:rsid w:val="00161BD7"/>
    <w:rsid w:val="001761FD"/>
    <w:rsid w:val="00181618"/>
    <w:rsid w:val="00182B46"/>
    <w:rsid w:val="001A6988"/>
    <w:rsid w:val="001B0D4E"/>
    <w:rsid w:val="001B52E1"/>
    <w:rsid w:val="002039A1"/>
    <w:rsid w:val="00211273"/>
    <w:rsid w:val="0022174E"/>
    <w:rsid w:val="0022328E"/>
    <w:rsid w:val="00227863"/>
    <w:rsid w:val="00232B97"/>
    <w:rsid w:val="00272A53"/>
    <w:rsid w:val="002879B8"/>
    <w:rsid w:val="002A05A8"/>
    <w:rsid w:val="002A1C90"/>
    <w:rsid w:val="002D2899"/>
    <w:rsid w:val="002F3D20"/>
    <w:rsid w:val="00304B3E"/>
    <w:rsid w:val="0035233B"/>
    <w:rsid w:val="003928D7"/>
    <w:rsid w:val="00396267"/>
    <w:rsid w:val="003A1057"/>
    <w:rsid w:val="003B17CD"/>
    <w:rsid w:val="003B38A8"/>
    <w:rsid w:val="003C1E72"/>
    <w:rsid w:val="003D13E6"/>
    <w:rsid w:val="003D424A"/>
    <w:rsid w:val="003F6080"/>
    <w:rsid w:val="00402C7B"/>
    <w:rsid w:val="004506C0"/>
    <w:rsid w:val="004D55A7"/>
    <w:rsid w:val="004F56EB"/>
    <w:rsid w:val="00503E28"/>
    <w:rsid w:val="00516DB9"/>
    <w:rsid w:val="00521016"/>
    <w:rsid w:val="00521244"/>
    <w:rsid w:val="0052450B"/>
    <w:rsid w:val="00526C2B"/>
    <w:rsid w:val="005376D8"/>
    <w:rsid w:val="00592347"/>
    <w:rsid w:val="0059615B"/>
    <w:rsid w:val="005B0CC6"/>
    <w:rsid w:val="005B2F7C"/>
    <w:rsid w:val="005B4E81"/>
    <w:rsid w:val="005B5250"/>
    <w:rsid w:val="005B7297"/>
    <w:rsid w:val="005C2CA8"/>
    <w:rsid w:val="005C7EE0"/>
    <w:rsid w:val="005D2B63"/>
    <w:rsid w:val="005F0CFA"/>
    <w:rsid w:val="00611758"/>
    <w:rsid w:val="00614288"/>
    <w:rsid w:val="00616D99"/>
    <w:rsid w:val="0062717F"/>
    <w:rsid w:val="00642836"/>
    <w:rsid w:val="00664D0C"/>
    <w:rsid w:val="00671956"/>
    <w:rsid w:val="0067397A"/>
    <w:rsid w:val="0068510C"/>
    <w:rsid w:val="006903CF"/>
    <w:rsid w:val="006B4BAB"/>
    <w:rsid w:val="006C2704"/>
    <w:rsid w:val="0072705E"/>
    <w:rsid w:val="00737808"/>
    <w:rsid w:val="00760CD3"/>
    <w:rsid w:val="00767B64"/>
    <w:rsid w:val="00771CA0"/>
    <w:rsid w:val="00774CA6"/>
    <w:rsid w:val="0077789D"/>
    <w:rsid w:val="0078639E"/>
    <w:rsid w:val="007A6536"/>
    <w:rsid w:val="007A7C27"/>
    <w:rsid w:val="007B2554"/>
    <w:rsid w:val="007B27F1"/>
    <w:rsid w:val="007B672E"/>
    <w:rsid w:val="007C4E1A"/>
    <w:rsid w:val="007E2D82"/>
    <w:rsid w:val="007F4A31"/>
    <w:rsid w:val="007F5C5C"/>
    <w:rsid w:val="008143BF"/>
    <w:rsid w:val="00831BE6"/>
    <w:rsid w:val="00854887"/>
    <w:rsid w:val="00883D2A"/>
    <w:rsid w:val="00886F61"/>
    <w:rsid w:val="008B0134"/>
    <w:rsid w:val="008B4D14"/>
    <w:rsid w:val="008B555D"/>
    <w:rsid w:val="008D111B"/>
    <w:rsid w:val="008F7F35"/>
    <w:rsid w:val="00901781"/>
    <w:rsid w:val="00903428"/>
    <w:rsid w:val="00912FA9"/>
    <w:rsid w:val="0091771F"/>
    <w:rsid w:val="00930932"/>
    <w:rsid w:val="00946126"/>
    <w:rsid w:val="009467E5"/>
    <w:rsid w:val="00957542"/>
    <w:rsid w:val="00964EF5"/>
    <w:rsid w:val="00984544"/>
    <w:rsid w:val="009952C3"/>
    <w:rsid w:val="009D33B9"/>
    <w:rsid w:val="009E41FC"/>
    <w:rsid w:val="009E6233"/>
    <w:rsid w:val="009F7686"/>
    <w:rsid w:val="00A17B08"/>
    <w:rsid w:val="00A3013E"/>
    <w:rsid w:val="00A33169"/>
    <w:rsid w:val="00A53FFD"/>
    <w:rsid w:val="00A74183"/>
    <w:rsid w:val="00A90866"/>
    <w:rsid w:val="00A9089B"/>
    <w:rsid w:val="00AB60CC"/>
    <w:rsid w:val="00AB7C5D"/>
    <w:rsid w:val="00AC4691"/>
    <w:rsid w:val="00AD691F"/>
    <w:rsid w:val="00AD71E7"/>
    <w:rsid w:val="00AE4482"/>
    <w:rsid w:val="00AF1E7B"/>
    <w:rsid w:val="00AF3FCC"/>
    <w:rsid w:val="00AF6DFF"/>
    <w:rsid w:val="00B04547"/>
    <w:rsid w:val="00B12A7E"/>
    <w:rsid w:val="00B23C56"/>
    <w:rsid w:val="00B24AF0"/>
    <w:rsid w:val="00B42625"/>
    <w:rsid w:val="00B442F6"/>
    <w:rsid w:val="00B57794"/>
    <w:rsid w:val="00B745F9"/>
    <w:rsid w:val="00B96BD9"/>
    <w:rsid w:val="00BA0CD7"/>
    <w:rsid w:val="00BA561F"/>
    <w:rsid w:val="00BC3125"/>
    <w:rsid w:val="00BE05B7"/>
    <w:rsid w:val="00BF6951"/>
    <w:rsid w:val="00BF7447"/>
    <w:rsid w:val="00C24B69"/>
    <w:rsid w:val="00C430AC"/>
    <w:rsid w:val="00C45EE0"/>
    <w:rsid w:val="00C73E93"/>
    <w:rsid w:val="00C85575"/>
    <w:rsid w:val="00C905B4"/>
    <w:rsid w:val="00C92CB0"/>
    <w:rsid w:val="00C95CF7"/>
    <w:rsid w:val="00CA3F71"/>
    <w:rsid w:val="00CB270D"/>
    <w:rsid w:val="00CF1128"/>
    <w:rsid w:val="00CF15F6"/>
    <w:rsid w:val="00CF2577"/>
    <w:rsid w:val="00CF6A92"/>
    <w:rsid w:val="00D216CD"/>
    <w:rsid w:val="00D3693A"/>
    <w:rsid w:val="00D40CBC"/>
    <w:rsid w:val="00D50E0D"/>
    <w:rsid w:val="00D54E4B"/>
    <w:rsid w:val="00D558E4"/>
    <w:rsid w:val="00D64B60"/>
    <w:rsid w:val="00D70414"/>
    <w:rsid w:val="00D918CE"/>
    <w:rsid w:val="00D93C9C"/>
    <w:rsid w:val="00DB1234"/>
    <w:rsid w:val="00DB31CC"/>
    <w:rsid w:val="00DC3CB4"/>
    <w:rsid w:val="00DE1623"/>
    <w:rsid w:val="00DE40B9"/>
    <w:rsid w:val="00DF7ED0"/>
    <w:rsid w:val="00E02164"/>
    <w:rsid w:val="00E16D9E"/>
    <w:rsid w:val="00E40C6C"/>
    <w:rsid w:val="00E62A54"/>
    <w:rsid w:val="00E635AE"/>
    <w:rsid w:val="00E637AF"/>
    <w:rsid w:val="00E80E13"/>
    <w:rsid w:val="00E8656C"/>
    <w:rsid w:val="00E86ACD"/>
    <w:rsid w:val="00E90800"/>
    <w:rsid w:val="00E94452"/>
    <w:rsid w:val="00E9617D"/>
    <w:rsid w:val="00EA4D85"/>
    <w:rsid w:val="00EB23A0"/>
    <w:rsid w:val="00EB6181"/>
    <w:rsid w:val="00EC0A3F"/>
    <w:rsid w:val="00EC13EB"/>
    <w:rsid w:val="00EC3F2F"/>
    <w:rsid w:val="00ED711A"/>
    <w:rsid w:val="00EE24FF"/>
    <w:rsid w:val="00F1099A"/>
    <w:rsid w:val="00F13187"/>
    <w:rsid w:val="00F13722"/>
    <w:rsid w:val="00F31829"/>
    <w:rsid w:val="00F66022"/>
    <w:rsid w:val="00F83E2C"/>
    <w:rsid w:val="00F86BBF"/>
    <w:rsid w:val="00F916D8"/>
    <w:rsid w:val="00F956C7"/>
    <w:rsid w:val="00FB78E1"/>
    <w:rsid w:val="00FD1BBE"/>
    <w:rsid w:val="00FD30E4"/>
    <w:rsid w:val="00FE0F69"/>
    <w:rsid w:val="00FE3544"/>
    <w:rsid w:val="00FF4B72"/>
    <w:rsid w:val="00FF60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9C"/>
    <w:pPr>
      <w:widowControl w:val="0"/>
    </w:pPr>
    <w:rPr>
      <w:snapToGrid w:val="0"/>
      <w:kern w:val="28"/>
      <w:sz w:val="22"/>
    </w:rPr>
  </w:style>
  <w:style w:type="paragraph" w:styleId="Heading1">
    <w:name w:val="heading 1"/>
    <w:basedOn w:val="Normal"/>
    <w:next w:val="ParaNum0"/>
    <w:qFormat/>
    <w:rsid w:val="00D93C9C"/>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D93C9C"/>
    <w:pPr>
      <w:keepNext/>
      <w:numPr>
        <w:ilvl w:val="1"/>
        <w:numId w:val="27"/>
      </w:numPr>
      <w:spacing w:after="120"/>
      <w:outlineLvl w:val="1"/>
    </w:pPr>
    <w:rPr>
      <w:b/>
    </w:rPr>
  </w:style>
  <w:style w:type="paragraph" w:styleId="Heading3">
    <w:name w:val="heading 3"/>
    <w:basedOn w:val="Normal"/>
    <w:next w:val="ParaNum0"/>
    <w:qFormat/>
    <w:rsid w:val="00D93C9C"/>
    <w:pPr>
      <w:keepNext/>
      <w:numPr>
        <w:ilvl w:val="2"/>
        <w:numId w:val="27"/>
      </w:numPr>
      <w:tabs>
        <w:tab w:val="left" w:pos="2160"/>
      </w:tabs>
      <w:spacing w:after="120"/>
      <w:outlineLvl w:val="2"/>
    </w:pPr>
    <w:rPr>
      <w:b/>
    </w:rPr>
  </w:style>
  <w:style w:type="paragraph" w:styleId="Heading4">
    <w:name w:val="heading 4"/>
    <w:basedOn w:val="Normal"/>
    <w:next w:val="ParaNum0"/>
    <w:qFormat/>
    <w:rsid w:val="00D93C9C"/>
    <w:pPr>
      <w:keepNext/>
      <w:numPr>
        <w:ilvl w:val="3"/>
        <w:numId w:val="27"/>
      </w:numPr>
      <w:tabs>
        <w:tab w:val="left" w:pos="2880"/>
      </w:tabs>
      <w:spacing w:after="120"/>
      <w:outlineLvl w:val="3"/>
    </w:pPr>
    <w:rPr>
      <w:b/>
    </w:rPr>
  </w:style>
  <w:style w:type="paragraph" w:styleId="Heading5">
    <w:name w:val="heading 5"/>
    <w:basedOn w:val="Normal"/>
    <w:next w:val="ParaNum0"/>
    <w:qFormat/>
    <w:rsid w:val="00D93C9C"/>
    <w:pPr>
      <w:keepNext/>
      <w:numPr>
        <w:ilvl w:val="4"/>
        <w:numId w:val="27"/>
      </w:numPr>
      <w:tabs>
        <w:tab w:val="left" w:pos="3600"/>
      </w:tabs>
      <w:suppressAutoHyphens/>
      <w:spacing w:after="120"/>
      <w:outlineLvl w:val="4"/>
    </w:pPr>
    <w:rPr>
      <w:b/>
    </w:rPr>
  </w:style>
  <w:style w:type="paragraph" w:styleId="Heading6">
    <w:name w:val="heading 6"/>
    <w:basedOn w:val="Normal"/>
    <w:next w:val="ParaNum0"/>
    <w:qFormat/>
    <w:rsid w:val="00D93C9C"/>
    <w:pPr>
      <w:numPr>
        <w:ilvl w:val="5"/>
        <w:numId w:val="27"/>
      </w:numPr>
      <w:tabs>
        <w:tab w:val="left" w:pos="4320"/>
      </w:tabs>
      <w:spacing w:after="120"/>
      <w:outlineLvl w:val="5"/>
    </w:pPr>
    <w:rPr>
      <w:b/>
    </w:rPr>
  </w:style>
  <w:style w:type="paragraph" w:styleId="Heading7">
    <w:name w:val="heading 7"/>
    <w:basedOn w:val="Normal"/>
    <w:next w:val="ParaNum0"/>
    <w:qFormat/>
    <w:rsid w:val="00D93C9C"/>
    <w:pPr>
      <w:numPr>
        <w:ilvl w:val="6"/>
        <w:numId w:val="27"/>
      </w:numPr>
      <w:tabs>
        <w:tab w:val="left" w:pos="5040"/>
      </w:tabs>
      <w:spacing w:after="120"/>
      <w:ind w:left="5040" w:hanging="720"/>
      <w:outlineLvl w:val="6"/>
    </w:pPr>
    <w:rPr>
      <w:b/>
    </w:rPr>
  </w:style>
  <w:style w:type="paragraph" w:styleId="Heading8">
    <w:name w:val="heading 8"/>
    <w:basedOn w:val="Normal"/>
    <w:next w:val="ParaNum0"/>
    <w:qFormat/>
    <w:rsid w:val="00D93C9C"/>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0"/>
    <w:qFormat/>
    <w:rsid w:val="00D93C9C"/>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semiHidden/>
    <w:rsid w:val="00D93C9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93C9C"/>
  </w:style>
  <w:style w:type="paragraph" w:styleId="Header">
    <w:name w:val="header"/>
    <w:basedOn w:val="Normal"/>
    <w:autoRedefine/>
    <w:rsid w:val="00D93C9C"/>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D93C9C"/>
    <w:pPr>
      <w:tabs>
        <w:tab w:val="center" w:pos="4320"/>
        <w:tab w:val="right" w:pos="8640"/>
      </w:tabs>
    </w:pPr>
  </w:style>
  <w:style w:type="character" w:styleId="Hyperlink">
    <w:name w:val="Hyperlink"/>
    <w:rsid w:val="00D93C9C"/>
    <w:rPr>
      <w:color w:val="0000FF"/>
      <w:u w:val="single"/>
    </w:rPr>
  </w:style>
  <w:style w:type="paragraph" w:styleId="BlockText">
    <w:name w:val="Block Text"/>
    <w:basedOn w:val="Normal"/>
    <w:rsid w:val="00D93C9C"/>
    <w:pPr>
      <w:spacing w:after="240"/>
      <w:ind w:left="1440" w:right="1440"/>
    </w:pPr>
  </w:style>
  <w:style w:type="paragraph" w:customStyle="1" w:styleId="Bullet">
    <w:name w:val="Bullet"/>
    <w:basedOn w:val="Normal"/>
    <w:rsid w:val="00D93C9C"/>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sid w:val="00D93C9C"/>
    <w:rPr>
      <w:rFonts w:ascii="Times New Roman" w:hAnsi="Times New Roman"/>
      <w:dstrike w:val="0"/>
      <w:color w:val="auto"/>
      <w:sz w:val="22"/>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fn"/>
    <w:link w:val="FootnoteTextChar1"/>
    <w:rsid w:val="00D93C9C"/>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D93C9C"/>
    <w:pPr>
      <w:tabs>
        <w:tab w:val="left" w:pos="360"/>
        <w:tab w:val="right" w:leader="dot" w:pos="9360"/>
      </w:tabs>
      <w:suppressAutoHyphens/>
      <w:ind w:left="360" w:right="720" w:hanging="360"/>
    </w:pPr>
    <w:rPr>
      <w:caps/>
      <w:noProof/>
    </w:rPr>
  </w:style>
  <w:style w:type="paragraph" w:styleId="BodyText">
    <w:name w:val="Body Text"/>
    <w:basedOn w:val="Normal"/>
    <w:pPr>
      <w:jc w:val="center"/>
    </w:pPr>
    <w:rPr>
      <w:b/>
      <w:sz w:val="20"/>
    </w:rPr>
  </w:style>
  <w:style w:type="paragraph" w:styleId="BodyText2">
    <w:name w:val="Body Text 2"/>
    <w:basedOn w:val="Normal"/>
    <w:rPr>
      <w:sz w:val="24"/>
    </w:rPr>
  </w:style>
  <w:style w:type="paragraph" w:styleId="BodyTextIndent">
    <w:name w:val="Body Text Indent"/>
    <w:basedOn w:val="Normal"/>
    <w:pPr>
      <w:ind w:firstLine="720"/>
    </w:pPr>
    <w:rPr>
      <w:b/>
      <w:sz w:val="24"/>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link w:val="Footnote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3C9C"/>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NormalWeb">
    <w:name w:val="Normal (Web)"/>
    <w:basedOn w:val="Default"/>
    <w:next w:val="Default"/>
    <w:uiPriority w:val="99"/>
    <w:rsid w:val="008B555D"/>
    <w:rPr>
      <w:rFonts w:ascii="JLGOJH+Verdana" w:hAnsi="JLGOJH+Verdana"/>
      <w:color w:val="auto"/>
    </w:rPr>
  </w:style>
  <w:style w:type="character" w:customStyle="1" w:styleId="FootnoteTextChar3Char1Char">
    <w:name w:val="Footnote Text Char3 Char1 Char"/>
    <w:aliases w:val="Footnote Text Char Char Char Char Char2 Char,Footnote Text Char1 Char Char Char1 Char,Footnote Text Char2 Char Char Char Char Char Char"/>
    <w:uiPriority w:val="99"/>
    <w:rsid w:val="009952C3"/>
  </w:style>
  <w:style w:type="character" w:customStyle="1" w:styleId="FootnoteTextChar3">
    <w:name w:val="Footnote Text Char3"/>
    <w:aliases w:val="ALTS FOOTNOTE Char1,Footnote Text Char Char Char,Footnote Text Char Char1,Footnote Text Char1 Char Char Char1,Footnote Text Char1 Char1 Char,Footnote Text Char2 Char Char Char,fn Char"/>
    <w:semiHidden/>
    <w:rsid w:val="005D2B63"/>
  </w:style>
  <w:style w:type="character" w:customStyle="1" w:styleId="UnresolvedMention">
    <w:name w:val="Unresolved Mention"/>
    <w:uiPriority w:val="99"/>
    <w:semiHidden/>
    <w:unhideWhenUsed/>
    <w:rsid w:val="00DE1623"/>
    <w:rPr>
      <w:color w:val="808080"/>
      <w:shd w:val="clear" w:color="auto" w:fill="E6E6E6"/>
    </w:rPr>
  </w:style>
  <w:style w:type="character" w:styleId="FollowedHyperlink">
    <w:name w:val="FollowedHyperlink"/>
    <w:rsid w:val="00B96BD9"/>
    <w:rPr>
      <w:color w:val="954F72"/>
      <w:u w:val="single"/>
    </w:rPr>
  </w:style>
  <w:style w:type="paragraph" w:customStyle="1" w:styleId="ParaNum0">
    <w:name w:val="ParaNum"/>
    <w:basedOn w:val="Normal"/>
    <w:rsid w:val="00D93C9C"/>
    <w:pPr>
      <w:numPr>
        <w:numId w:val="26"/>
      </w:numPr>
      <w:tabs>
        <w:tab w:val="clear" w:pos="1080"/>
        <w:tab w:val="num" w:pos="1440"/>
      </w:tabs>
      <w:spacing w:after="120"/>
    </w:pPr>
  </w:style>
  <w:style w:type="paragraph" w:styleId="EndnoteText">
    <w:name w:val="endnote text"/>
    <w:basedOn w:val="Normal"/>
    <w:link w:val="EndnoteTextChar"/>
    <w:rsid w:val="00D93C9C"/>
    <w:rPr>
      <w:sz w:val="20"/>
    </w:rPr>
  </w:style>
  <w:style w:type="character" w:customStyle="1" w:styleId="EndnoteTextChar">
    <w:name w:val="Endnote Text Char"/>
    <w:link w:val="EndnoteText"/>
    <w:rsid w:val="00DE40B9"/>
    <w:rPr>
      <w:snapToGrid w:val="0"/>
      <w:kern w:val="28"/>
    </w:rPr>
  </w:style>
  <w:style w:type="character" w:styleId="EndnoteReference">
    <w:name w:val="endnote reference"/>
    <w:rsid w:val="00D93C9C"/>
    <w:rPr>
      <w:vertAlign w:val="superscript"/>
    </w:rPr>
  </w:style>
  <w:style w:type="paragraph" w:styleId="TOC2">
    <w:name w:val="toc 2"/>
    <w:basedOn w:val="Normal"/>
    <w:next w:val="Normal"/>
    <w:rsid w:val="00D93C9C"/>
    <w:pPr>
      <w:tabs>
        <w:tab w:val="left" w:pos="720"/>
        <w:tab w:val="right" w:leader="dot" w:pos="9360"/>
      </w:tabs>
      <w:suppressAutoHyphens/>
      <w:ind w:left="720" w:right="720" w:hanging="360"/>
    </w:pPr>
    <w:rPr>
      <w:noProof/>
    </w:rPr>
  </w:style>
  <w:style w:type="paragraph" w:styleId="TOC3">
    <w:name w:val="toc 3"/>
    <w:basedOn w:val="Normal"/>
    <w:next w:val="Normal"/>
    <w:rsid w:val="00D93C9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93C9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D93C9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D93C9C"/>
    <w:pPr>
      <w:tabs>
        <w:tab w:val="left" w:pos="2160"/>
        <w:tab w:val="right" w:leader="dot" w:pos="9360"/>
      </w:tabs>
      <w:suppressAutoHyphens/>
      <w:ind w:left="2160" w:hanging="360"/>
    </w:pPr>
    <w:rPr>
      <w:noProof/>
    </w:rPr>
  </w:style>
  <w:style w:type="paragraph" w:styleId="TOC7">
    <w:name w:val="toc 7"/>
    <w:basedOn w:val="Normal"/>
    <w:next w:val="Normal"/>
    <w:autoRedefine/>
    <w:rsid w:val="00D93C9C"/>
    <w:pPr>
      <w:tabs>
        <w:tab w:val="left" w:pos="2520"/>
        <w:tab w:val="right" w:leader="dot" w:pos="9360"/>
      </w:tabs>
      <w:suppressAutoHyphens/>
      <w:ind w:left="2520" w:hanging="360"/>
    </w:pPr>
    <w:rPr>
      <w:noProof/>
    </w:rPr>
  </w:style>
  <w:style w:type="paragraph" w:styleId="TOC8">
    <w:name w:val="toc 8"/>
    <w:basedOn w:val="Normal"/>
    <w:next w:val="Normal"/>
    <w:autoRedefine/>
    <w:rsid w:val="00D93C9C"/>
    <w:pPr>
      <w:tabs>
        <w:tab w:val="left" w:pos="2880"/>
        <w:tab w:val="right" w:leader="dot" w:pos="9360"/>
      </w:tabs>
      <w:suppressAutoHyphens/>
      <w:ind w:left="2880" w:hanging="360"/>
    </w:pPr>
    <w:rPr>
      <w:noProof/>
    </w:rPr>
  </w:style>
  <w:style w:type="paragraph" w:styleId="TOC9">
    <w:name w:val="toc 9"/>
    <w:basedOn w:val="Normal"/>
    <w:next w:val="Normal"/>
    <w:autoRedefine/>
    <w:rsid w:val="00D93C9C"/>
    <w:pPr>
      <w:tabs>
        <w:tab w:val="left" w:pos="3240"/>
        <w:tab w:val="right" w:leader="dot" w:pos="9360"/>
      </w:tabs>
      <w:suppressAutoHyphens/>
      <w:ind w:left="3240" w:hanging="360"/>
    </w:pPr>
    <w:rPr>
      <w:noProof/>
    </w:rPr>
  </w:style>
  <w:style w:type="paragraph" w:styleId="TOAHeading">
    <w:name w:val="toa heading"/>
    <w:basedOn w:val="Normal"/>
    <w:next w:val="Normal"/>
    <w:rsid w:val="00D93C9C"/>
    <w:pPr>
      <w:tabs>
        <w:tab w:val="right" w:pos="9360"/>
      </w:tabs>
      <w:suppressAutoHyphens/>
    </w:pPr>
  </w:style>
  <w:style w:type="character" w:customStyle="1" w:styleId="EquationCaption">
    <w:name w:val="_Equation Caption"/>
    <w:rsid w:val="00D93C9C"/>
  </w:style>
  <w:style w:type="paragraph" w:customStyle="1" w:styleId="Paratitle">
    <w:name w:val="Para title"/>
    <w:basedOn w:val="Normal"/>
    <w:rsid w:val="00D93C9C"/>
    <w:pPr>
      <w:tabs>
        <w:tab w:val="center" w:pos="9270"/>
      </w:tabs>
      <w:spacing w:after="240"/>
    </w:pPr>
    <w:rPr>
      <w:spacing w:val="-2"/>
    </w:rPr>
  </w:style>
  <w:style w:type="paragraph" w:customStyle="1" w:styleId="TableFormat0">
    <w:name w:val="TableFormat"/>
    <w:basedOn w:val="Bullet"/>
    <w:rsid w:val="00D93C9C"/>
    <w:pPr>
      <w:numPr>
        <w:numId w:val="0"/>
      </w:numPr>
      <w:tabs>
        <w:tab w:val="clear" w:pos="2160"/>
        <w:tab w:val="left" w:pos="5040"/>
      </w:tabs>
      <w:ind w:left="5040" w:hanging="3600"/>
    </w:pPr>
  </w:style>
  <w:style w:type="paragraph" w:customStyle="1" w:styleId="TOCTitle">
    <w:name w:val="TOC Title"/>
    <w:basedOn w:val="Normal"/>
    <w:rsid w:val="00D93C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3C9C"/>
    <w:pPr>
      <w:jc w:val="center"/>
    </w:pPr>
    <w:rPr>
      <w:rFonts w:ascii="Times New Roman Bold" w:hAnsi="Times New Roman Bold"/>
      <w:b/>
      <w:bCs/>
      <w:caps/>
      <w:szCs w:val="22"/>
    </w:rPr>
  </w:style>
  <w:style w:type="character" w:customStyle="1" w:styleId="FooterChar">
    <w:name w:val="Footer Char"/>
    <w:link w:val="Footer"/>
    <w:uiPriority w:val="99"/>
    <w:rsid w:val="00D93C9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fcc-reference-information-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8190091986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