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6136" w:rsidRPr="0013607E" w:rsidP="0013607E">
      <w:pPr>
        <w:jc w:val="center"/>
        <w:rPr>
          <w:sz w:val="22"/>
          <w:szCs w:val="22"/>
        </w:rPr>
      </w:pPr>
      <w:r>
        <w:rPr>
          <w:sz w:val="22"/>
          <w:szCs w:val="22"/>
        </w:rPr>
        <w:t>October 3</w:t>
      </w:r>
      <w:bookmarkStart w:id="0" w:name="_GoBack"/>
      <w:bookmarkEnd w:id="0"/>
      <w:r w:rsidR="002B5824">
        <w:rPr>
          <w:sz w:val="22"/>
          <w:szCs w:val="22"/>
        </w:rPr>
        <w:t>, 201</w:t>
      </w:r>
      <w:r w:rsidR="008C19CF">
        <w:rPr>
          <w:sz w:val="22"/>
          <w:szCs w:val="22"/>
        </w:rPr>
        <w:t>9</w:t>
      </w:r>
    </w:p>
    <w:p w:rsidR="004E226D" w:rsidP="00987292">
      <w:pPr>
        <w:jc w:val="right"/>
        <w:rPr>
          <w:sz w:val="22"/>
          <w:szCs w:val="22"/>
        </w:rPr>
      </w:pPr>
    </w:p>
    <w:p w:rsidR="00E60AFE" w:rsidRPr="007B15F1" w:rsidP="007B15F1">
      <w:pPr>
        <w:jc w:val="right"/>
        <w:rPr>
          <w:b/>
          <w:sz w:val="22"/>
          <w:szCs w:val="22"/>
        </w:rPr>
      </w:pPr>
      <w:r w:rsidRPr="007B15F1">
        <w:rPr>
          <w:b/>
          <w:sz w:val="22"/>
          <w:szCs w:val="22"/>
        </w:rPr>
        <w:t xml:space="preserve">DA </w:t>
      </w:r>
      <w:r w:rsidRPr="007B15F1" w:rsidR="005C01AF">
        <w:rPr>
          <w:b/>
          <w:sz w:val="22"/>
          <w:szCs w:val="22"/>
        </w:rPr>
        <w:t>1</w:t>
      </w:r>
      <w:r w:rsidRPr="007B15F1" w:rsidR="008C19CF">
        <w:rPr>
          <w:b/>
          <w:sz w:val="22"/>
          <w:szCs w:val="22"/>
        </w:rPr>
        <w:t>9</w:t>
      </w:r>
      <w:r w:rsidRPr="007B15F1" w:rsidR="002B5824">
        <w:rPr>
          <w:b/>
          <w:sz w:val="22"/>
          <w:szCs w:val="22"/>
        </w:rPr>
        <w:t>-</w:t>
      </w:r>
      <w:r w:rsidRPr="007B15F1" w:rsidR="00AD0BF3">
        <w:rPr>
          <w:b/>
          <w:sz w:val="22"/>
          <w:szCs w:val="22"/>
        </w:rPr>
        <w:t>997</w:t>
      </w:r>
    </w:p>
    <w:p w:rsidR="00C774DF" w:rsidP="00DB215D">
      <w:pPr>
        <w:rPr>
          <w:sz w:val="22"/>
          <w:szCs w:val="22"/>
        </w:rPr>
      </w:pPr>
      <w:r>
        <w:rPr>
          <w:sz w:val="22"/>
          <w:szCs w:val="22"/>
        </w:rPr>
        <w:t>Jerry Oxendine</w:t>
      </w:r>
    </w:p>
    <w:p w:rsidR="005C01AF" w:rsidP="00DB215D">
      <w:pPr>
        <w:rPr>
          <w:sz w:val="22"/>
          <w:szCs w:val="22"/>
        </w:rPr>
      </w:pPr>
      <w:r>
        <w:rPr>
          <w:sz w:val="22"/>
          <w:szCs w:val="22"/>
        </w:rPr>
        <w:t>2007 E. Lee Street</w:t>
      </w:r>
    </w:p>
    <w:p w:rsidR="005C01AF" w:rsidRPr="00C11CFA" w:rsidP="00DB215D">
      <w:pPr>
        <w:rPr>
          <w:sz w:val="22"/>
          <w:szCs w:val="22"/>
        </w:rPr>
      </w:pPr>
      <w:r>
        <w:rPr>
          <w:sz w:val="22"/>
          <w:szCs w:val="22"/>
        </w:rPr>
        <w:t xml:space="preserve">Gastonia, NC </w:t>
      </w:r>
      <w:r w:rsidR="004122FD">
        <w:rPr>
          <w:sz w:val="22"/>
          <w:szCs w:val="22"/>
        </w:rPr>
        <w:t xml:space="preserve"> </w:t>
      </w:r>
      <w:r>
        <w:rPr>
          <w:sz w:val="22"/>
          <w:szCs w:val="22"/>
        </w:rPr>
        <w:t>28054</w:t>
      </w:r>
    </w:p>
    <w:p w:rsidR="00B766B4" w:rsidRPr="00C11CFA" w:rsidP="00DB215D">
      <w:pPr>
        <w:rPr>
          <w:sz w:val="22"/>
          <w:szCs w:val="22"/>
        </w:rPr>
      </w:pPr>
    </w:p>
    <w:p w:rsidR="00DB215D" w:rsidRPr="00C11CFA" w:rsidP="00DB215D">
      <w:pPr>
        <w:rPr>
          <w:sz w:val="22"/>
          <w:szCs w:val="22"/>
        </w:rPr>
      </w:pPr>
      <w:r w:rsidRPr="00C11CFA">
        <w:rPr>
          <w:sz w:val="22"/>
          <w:szCs w:val="22"/>
        </w:rPr>
        <w:t xml:space="preserve">Dear </w:t>
      </w:r>
      <w:r w:rsidRPr="00C11CFA" w:rsidR="008E4932">
        <w:rPr>
          <w:sz w:val="22"/>
          <w:szCs w:val="22"/>
        </w:rPr>
        <w:t xml:space="preserve">Mr. </w:t>
      </w:r>
      <w:r w:rsidR="005C01AF">
        <w:rPr>
          <w:sz w:val="22"/>
          <w:szCs w:val="22"/>
        </w:rPr>
        <w:t>Oxendine</w:t>
      </w:r>
      <w:r w:rsidR="00FF446B">
        <w:rPr>
          <w:sz w:val="22"/>
          <w:szCs w:val="22"/>
        </w:rPr>
        <w:t xml:space="preserve">:  </w:t>
      </w:r>
    </w:p>
    <w:p w:rsidR="00DB215D" w:rsidRPr="00C11CFA" w:rsidP="007B15F1">
      <w:pPr>
        <w:spacing w:after="120"/>
        <w:rPr>
          <w:sz w:val="22"/>
          <w:szCs w:val="22"/>
        </w:rPr>
      </w:pPr>
    </w:p>
    <w:p w:rsidR="00793136" w:rsidP="007B15F1">
      <w:pPr>
        <w:spacing w:after="120"/>
        <w:ind w:firstLine="720"/>
        <w:rPr>
          <w:sz w:val="22"/>
          <w:szCs w:val="22"/>
        </w:rPr>
      </w:pPr>
      <w:r w:rsidRPr="003D078F">
        <w:rPr>
          <w:sz w:val="22"/>
          <w:szCs w:val="22"/>
        </w:rPr>
        <w:t>Th</w:t>
      </w:r>
      <w:r w:rsidRPr="003D078F" w:rsidR="008E4932">
        <w:rPr>
          <w:sz w:val="22"/>
          <w:szCs w:val="22"/>
        </w:rPr>
        <w:t xml:space="preserve">is </w:t>
      </w:r>
      <w:r w:rsidR="00310202">
        <w:rPr>
          <w:sz w:val="22"/>
          <w:szCs w:val="22"/>
        </w:rPr>
        <w:t>letter</w:t>
      </w:r>
      <w:r w:rsidRPr="003D078F" w:rsidR="008E4932">
        <w:rPr>
          <w:sz w:val="22"/>
          <w:szCs w:val="22"/>
        </w:rPr>
        <w:t xml:space="preserve"> respon</w:t>
      </w:r>
      <w:r w:rsidR="00310202">
        <w:rPr>
          <w:sz w:val="22"/>
          <w:szCs w:val="22"/>
        </w:rPr>
        <w:t>d</w:t>
      </w:r>
      <w:r w:rsidRPr="003D078F" w:rsidR="008E4932">
        <w:rPr>
          <w:sz w:val="22"/>
          <w:szCs w:val="22"/>
        </w:rPr>
        <w:t xml:space="preserve">s to </w:t>
      </w:r>
      <w:r w:rsidR="00144130">
        <w:rPr>
          <w:sz w:val="22"/>
          <w:szCs w:val="22"/>
        </w:rPr>
        <w:t>your</w:t>
      </w:r>
      <w:r w:rsidRPr="003D078F" w:rsidR="0013607E">
        <w:rPr>
          <w:sz w:val="22"/>
          <w:szCs w:val="22"/>
        </w:rPr>
        <w:t xml:space="preserve"> </w:t>
      </w:r>
      <w:r w:rsidRPr="003D078F" w:rsidR="00C774DF">
        <w:rPr>
          <w:sz w:val="22"/>
          <w:szCs w:val="22"/>
        </w:rPr>
        <w:t>petition</w:t>
      </w:r>
      <w:r w:rsidR="003B5F42">
        <w:rPr>
          <w:sz w:val="22"/>
          <w:szCs w:val="22"/>
        </w:rPr>
        <w:t xml:space="preserve"> for </w:t>
      </w:r>
      <w:r w:rsidR="00144130">
        <w:rPr>
          <w:sz w:val="22"/>
          <w:szCs w:val="22"/>
        </w:rPr>
        <w:t>declaratory ruling or</w:t>
      </w:r>
      <w:r w:rsidR="0011376F">
        <w:rPr>
          <w:sz w:val="22"/>
          <w:szCs w:val="22"/>
        </w:rPr>
        <w:t>, alternatively,</w:t>
      </w:r>
      <w:r w:rsidR="00144130">
        <w:rPr>
          <w:sz w:val="22"/>
          <w:szCs w:val="22"/>
        </w:rPr>
        <w:t xml:space="preserve"> rulemaking, </w:t>
      </w:r>
      <w:r w:rsidRPr="003D078F" w:rsidR="00C774DF">
        <w:rPr>
          <w:sz w:val="22"/>
          <w:szCs w:val="22"/>
        </w:rPr>
        <w:t xml:space="preserve">dated </w:t>
      </w:r>
      <w:r w:rsidR="00E3352B">
        <w:rPr>
          <w:sz w:val="22"/>
          <w:szCs w:val="22"/>
        </w:rPr>
        <w:t>January 10, 2018</w:t>
      </w:r>
      <w:r w:rsidR="000779C4">
        <w:rPr>
          <w:sz w:val="22"/>
          <w:szCs w:val="22"/>
        </w:rPr>
        <w:t>.</w:t>
      </w:r>
      <w:r>
        <w:rPr>
          <w:rStyle w:val="FootnoteReference"/>
          <w:spacing w:val="-2"/>
          <w:sz w:val="22"/>
          <w:szCs w:val="22"/>
        </w:rPr>
        <w:footnoteReference w:id="2"/>
      </w:r>
      <w:r w:rsidR="000779C4">
        <w:rPr>
          <w:sz w:val="22"/>
          <w:szCs w:val="22"/>
        </w:rPr>
        <w:t xml:space="preserve">  You </w:t>
      </w:r>
      <w:r w:rsidRPr="003D078F" w:rsidR="00C774DF">
        <w:rPr>
          <w:sz w:val="22"/>
          <w:szCs w:val="22"/>
        </w:rPr>
        <w:t>request</w:t>
      </w:r>
      <w:r w:rsidR="000779C4">
        <w:rPr>
          <w:sz w:val="22"/>
          <w:szCs w:val="22"/>
        </w:rPr>
        <w:t xml:space="preserve"> </w:t>
      </w:r>
      <w:r w:rsidR="006E2227">
        <w:rPr>
          <w:sz w:val="22"/>
          <w:szCs w:val="22"/>
        </w:rPr>
        <w:t xml:space="preserve">a determination </w:t>
      </w:r>
      <w:r w:rsidR="000779C4">
        <w:rPr>
          <w:sz w:val="22"/>
          <w:szCs w:val="22"/>
        </w:rPr>
        <w:t xml:space="preserve">that state and local laws </w:t>
      </w:r>
      <w:r w:rsidR="001F636A">
        <w:rPr>
          <w:sz w:val="22"/>
          <w:szCs w:val="22"/>
        </w:rPr>
        <w:t xml:space="preserve">that </w:t>
      </w:r>
      <w:r w:rsidR="000779C4">
        <w:rPr>
          <w:sz w:val="22"/>
          <w:szCs w:val="22"/>
        </w:rPr>
        <w:t>prohibit</w:t>
      </w:r>
      <w:r w:rsidRPr="003D078F" w:rsidR="00C774DF">
        <w:rPr>
          <w:sz w:val="22"/>
          <w:szCs w:val="22"/>
        </w:rPr>
        <w:t xml:space="preserve"> </w:t>
      </w:r>
      <w:r w:rsidR="001F636A">
        <w:rPr>
          <w:sz w:val="22"/>
          <w:szCs w:val="22"/>
        </w:rPr>
        <w:t>talking on</w:t>
      </w:r>
      <w:r w:rsidR="00704030">
        <w:rPr>
          <w:sz w:val="22"/>
          <w:szCs w:val="22"/>
        </w:rPr>
        <w:t xml:space="preserve"> handheld communications devices while driving are preempted by federal law to the extent that they apply to devices other than commercial mobile radio service subscriber units</w:t>
      </w:r>
      <w:r w:rsidR="005F5B63">
        <w:rPr>
          <w:sz w:val="22"/>
          <w:szCs w:val="22"/>
        </w:rPr>
        <w:t xml:space="preserve"> interconnected to the public switched telephone network</w:t>
      </w:r>
      <w:r w:rsidR="00704030">
        <w:rPr>
          <w:sz w:val="22"/>
          <w:szCs w:val="22"/>
        </w:rPr>
        <w:t xml:space="preserve">, such as part 90 private land mobile radios, part 95 Citizens Band </w:t>
      </w:r>
      <w:r w:rsidR="0047174B">
        <w:rPr>
          <w:sz w:val="22"/>
          <w:szCs w:val="22"/>
        </w:rPr>
        <w:t xml:space="preserve">(CB) </w:t>
      </w:r>
      <w:r w:rsidR="00704030">
        <w:rPr>
          <w:sz w:val="22"/>
          <w:szCs w:val="22"/>
        </w:rPr>
        <w:t>radios, and part 97 amateur radios (collectively</w:t>
      </w:r>
      <w:r w:rsidR="005F5B63">
        <w:rPr>
          <w:sz w:val="22"/>
          <w:szCs w:val="22"/>
        </w:rPr>
        <w:t xml:space="preserve"> referred to herein as</w:t>
      </w:r>
      <w:r w:rsidR="00704030">
        <w:rPr>
          <w:sz w:val="22"/>
          <w:szCs w:val="22"/>
        </w:rPr>
        <w:t xml:space="preserve"> </w:t>
      </w:r>
      <w:r w:rsidR="005F5B63">
        <w:rPr>
          <w:sz w:val="22"/>
          <w:szCs w:val="22"/>
        </w:rPr>
        <w:t>“</w:t>
      </w:r>
      <w:r w:rsidR="00704030">
        <w:rPr>
          <w:sz w:val="22"/>
          <w:szCs w:val="22"/>
        </w:rPr>
        <w:t>two-way radios</w:t>
      </w:r>
      <w:r w:rsidR="005F5B63">
        <w:rPr>
          <w:sz w:val="22"/>
          <w:szCs w:val="22"/>
        </w:rPr>
        <w:t>”</w:t>
      </w:r>
      <w:r w:rsidR="00704030">
        <w:rPr>
          <w:sz w:val="22"/>
          <w:szCs w:val="22"/>
        </w:rPr>
        <w:t xml:space="preserve">).  </w:t>
      </w:r>
      <w:r w:rsidRPr="003D078F" w:rsidR="00AD1778">
        <w:rPr>
          <w:sz w:val="22"/>
          <w:szCs w:val="22"/>
        </w:rPr>
        <w:t xml:space="preserve">For the reasons set forth below, we deny </w:t>
      </w:r>
      <w:r w:rsidRPr="003D078F" w:rsidR="00FC6522">
        <w:rPr>
          <w:sz w:val="22"/>
          <w:szCs w:val="22"/>
        </w:rPr>
        <w:t xml:space="preserve">the </w:t>
      </w:r>
      <w:r w:rsidRPr="003D078F" w:rsidR="00AD1778">
        <w:rPr>
          <w:sz w:val="22"/>
          <w:szCs w:val="22"/>
        </w:rPr>
        <w:t>petition.</w:t>
      </w:r>
      <w:r w:rsidR="007B030A">
        <w:rPr>
          <w:sz w:val="22"/>
          <w:szCs w:val="22"/>
        </w:rPr>
        <w:t xml:space="preserve">  </w:t>
      </w:r>
    </w:p>
    <w:p w:rsidR="00DB3EB3" w:rsidP="007B15F1">
      <w:pPr>
        <w:spacing w:after="120"/>
        <w:ind w:firstLine="720"/>
        <w:rPr>
          <w:sz w:val="22"/>
          <w:szCs w:val="22"/>
        </w:rPr>
      </w:pPr>
      <w:r>
        <w:rPr>
          <w:sz w:val="22"/>
          <w:szCs w:val="22"/>
        </w:rPr>
        <w:t>Our research indicates that o</w:t>
      </w:r>
      <w:r w:rsidRPr="0000773C">
        <w:rPr>
          <w:sz w:val="22"/>
          <w:szCs w:val="22"/>
        </w:rPr>
        <w:t xml:space="preserve">ver a third of states have enacted distracted driving laws that prohibit drivers from </w:t>
      </w:r>
      <w:r w:rsidR="001F636A">
        <w:rPr>
          <w:sz w:val="22"/>
          <w:szCs w:val="22"/>
        </w:rPr>
        <w:t>talking on</w:t>
      </w:r>
      <w:r>
        <w:rPr>
          <w:sz w:val="22"/>
          <w:szCs w:val="22"/>
        </w:rPr>
        <w:t xml:space="preserve"> a </w:t>
      </w:r>
      <w:r w:rsidRPr="0000773C">
        <w:rPr>
          <w:sz w:val="22"/>
          <w:szCs w:val="22"/>
        </w:rPr>
        <w:t>handheld</w:t>
      </w:r>
      <w:r>
        <w:rPr>
          <w:sz w:val="22"/>
          <w:szCs w:val="22"/>
        </w:rPr>
        <w:t xml:space="preserve"> communications device while the vehicle is in motion, and only about half of them exempt </w:t>
      </w:r>
      <w:r w:rsidR="003B5F42">
        <w:rPr>
          <w:sz w:val="22"/>
          <w:szCs w:val="22"/>
        </w:rPr>
        <w:t>any</w:t>
      </w:r>
      <w:r>
        <w:rPr>
          <w:sz w:val="22"/>
          <w:szCs w:val="22"/>
        </w:rPr>
        <w:t xml:space="preserve"> two-way radios.  You assert that state and local laws prohibiting use of handheld two-way radios while driving conflict with the federal interest in supporting mobile communications, particularly in the amateur service.</w:t>
      </w:r>
      <w:r>
        <w:rPr>
          <w:rStyle w:val="FootnoteReference"/>
          <w:sz w:val="22"/>
          <w:szCs w:val="22"/>
        </w:rPr>
        <w:footnoteReference w:id="3"/>
      </w:r>
      <w:r>
        <w:rPr>
          <w:sz w:val="22"/>
          <w:szCs w:val="22"/>
        </w:rPr>
        <w:t xml:space="preserve">  </w:t>
      </w:r>
    </w:p>
    <w:p w:rsidR="003F0431" w:rsidP="007B15F1">
      <w:pPr>
        <w:spacing w:after="120"/>
        <w:ind w:firstLine="720"/>
        <w:rPr>
          <w:sz w:val="22"/>
          <w:szCs w:val="22"/>
        </w:rPr>
      </w:pPr>
      <w:r>
        <w:rPr>
          <w:sz w:val="22"/>
          <w:szCs w:val="22"/>
        </w:rPr>
        <w:t xml:space="preserve">We </w:t>
      </w:r>
      <w:r w:rsidR="001F0AB0">
        <w:rPr>
          <w:sz w:val="22"/>
          <w:szCs w:val="22"/>
        </w:rPr>
        <w:t>acknowledge</w:t>
      </w:r>
      <w:r>
        <w:rPr>
          <w:sz w:val="22"/>
          <w:szCs w:val="22"/>
        </w:rPr>
        <w:t xml:space="preserve"> that t</w:t>
      </w:r>
      <w:r w:rsidRPr="00D03CDA">
        <w:rPr>
          <w:sz w:val="22"/>
          <w:szCs w:val="22"/>
        </w:rPr>
        <w:t>here is a strong federal interest in promoting amateur communications</w:t>
      </w:r>
      <w:r>
        <w:rPr>
          <w:sz w:val="22"/>
          <w:szCs w:val="22"/>
        </w:rPr>
        <w:t xml:space="preserve"> and </w:t>
      </w:r>
      <w:r w:rsidR="00310202">
        <w:rPr>
          <w:sz w:val="22"/>
          <w:szCs w:val="22"/>
        </w:rPr>
        <w:t xml:space="preserve">that </w:t>
      </w:r>
      <w:r>
        <w:rPr>
          <w:sz w:val="22"/>
          <w:szCs w:val="22"/>
        </w:rPr>
        <w:t>t</w:t>
      </w:r>
      <w:r w:rsidRPr="007E1B3E">
        <w:rPr>
          <w:sz w:val="22"/>
          <w:szCs w:val="22"/>
        </w:rPr>
        <w:t xml:space="preserve">he amateur service is regulated extensively </w:t>
      </w:r>
      <w:r>
        <w:rPr>
          <w:sz w:val="22"/>
          <w:szCs w:val="22"/>
        </w:rPr>
        <w:t>under p</w:t>
      </w:r>
      <w:r w:rsidRPr="007E1B3E">
        <w:rPr>
          <w:sz w:val="22"/>
          <w:szCs w:val="22"/>
        </w:rPr>
        <w:t xml:space="preserve">art 97 of </w:t>
      </w:r>
      <w:r>
        <w:rPr>
          <w:sz w:val="22"/>
          <w:szCs w:val="22"/>
        </w:rPr>
        <w:t>the Commission's r</w:t>
      </w:r>
      <w:r w:rsidRPr="007E1B3E">
        <w:rPr>
          <w:sz w:val="22"/>
          <w:szCs w:val="22"/>
        </w:rPr>
        <w:t>ules.</w:t>
      </w:r>
      <w:r>
        <w:rPr>
          <w:rStyle w:val="FootnoteReference"/>
          <w:sz w:val="22"/>
          <w:szCs w:val="22"/>
        </w:rPr>
        <w:footnoteReference w:id="4"/>
      </w:r>
      <w:r>
        <w:rPr>
          <w:sz w:val="22"/>
          <w:szCs w:val="22"/>
        </w:rPr>
        <w:t xml:space="preserve">  </w:t>
      </w:r>
      <w:r w:rsidR="001F0AB0">
        <w:rPr>
          <w:sz w:val="22"/>
          <w:szCs w:val="22"/>
        </w:rPr>
        <w:t xml:space="preserve">But we find no basis for preempting the distracted driving laws that you describe.  </w:t>
      </w:r>
      <w:r>
        <w:rPr>
          <w:sz w:val="22"/>
          <w:szCs w:val="22"/>
        </w:rPr>
        <w:t>S</w:t>
      </w:r>
      <w:r w:rsidRPr="00793136">
        <w:rPr>
          <w:sz w:val="22"/>
          <w:szCs w:val="22"/>
        </w:rPr>
        <w:t>tate and local laws may be preempted</w:t>
      </w:r>
      <w:r>
        <w:rPr>
          <w:sz w:val="22"/>
          <w:szCs w:val="22"/>
        </w:rPr>
        <w:t xml:space="preserve"> </w:t>
      </w:r>
      <w:r w:rsidR="00310202">
        <w:rPr>
          <w:sz w:val="22"/>
          <w:szCs w:val="22"/>
        </w:rPr>
        <w:t xml:space="preserve">if:  </w:t>
      </w:r>
      <w:r>
        <w:rPr>
          <w:sz w:val="22"/>
          <w:szCs w:val="22"/>
        </w:rPr>
        <w:t>(1) Congress does so</w:t>
      </w:r>
      <w:r w:rsidRPr="00793136">
        <w:rPr>
          <w:sz w:val="22"/>
          <w:szCs w:val="22"/>
        </w:rPr>
        <w:t xml:space="preserve"> expressly</w:t>
      </w:r>
      <w:r>
        <w:rPr>
          <w:sz w:val="22"/>
          <w:szCs w:val="22"/>
        </w:rPr>
        <w:t xml:space="preserve">; (2) </w:t>
      </w:r>
      <w:r w:rsidRPr="00793136">
        <w:rPr>
          <w:sz w:val="22"/>
          <w:szCs w:val="22"/>
        </w:rPr>
        <w:t>Congress, through legislation, clearly indicate</w:t>
      </w:r>
      <w:r>
        <w:rPr>
          <w:sz w:val="22"/>
          <w:szCs w:val="22"/>
        </w:rPr>
        <w:t>s</w:t>
      </w:r>
      <w:r w:rsidRPr="00793136">
        <w:rPr>
          <w:sz w:val="22"/>
          <w:szCs w:val="22"/>
        </w:rPr>
        <w:t xml:space="preserve"> its intent to occupy the field of regulation, leaving “no room for the States to supplement</w:t>
      </w:r>
      <w:r>
        <w:rPr>
          <w:sz w:val="22"/>
          <w:szCs w:val="22"/>
        </w:rPr>
        <w:t>;</w:t>
      </w:r>
      <w:r w:rsidRPr="00793136">
        <w:rPr>
          <w:sz w:val="22"/>
          <w:szCs w:val="22"/>
        </w:rPr>
        <w:t>”</w:t>
      </w:r>
      <w:r>
        <w:rPr>
          <w:rStyle w:val="FootnoteReference"/>
          <w:sz w:val="22"/>
          <w:szCs w:val="22"/>
        </w:rPr>
        <w:footnoteReference w:id="5"/>
      </w:r>
      <w:r w:rsidRPr="00793136">
        <w:rPr>
          <w:sz w:val="22"/>
          <w:szCs w:val="22"/>
        </w:rPr>
        <w:t> </w:t>
      </w:r>
      <w:r>
        <w:rPr>
          <w:sz w:val="22"/>
          <w:szCs w:val="22"/>
        </w:rPr>
        <w:t xml:space="preserve"> or (3) </w:t>
      </w:r>
      <w:r w:rsidRPr="00793136">
        <w:rPr>
          <w:sz w:val="22"/>
          <w:szCs w:val="22"/>
        </w:rPr>
        <w:t>t</w:t>
      </w:r>
      <w:r>
        <w:rPr>
          <w:sz w:val="22"/>
          <w:szCs w:val="22"/>
        </w:rPr>
        <w:t>he laws</w:t>
      </w:r>
      <w:r w:rsidRPr="00793136">
        <w:rPr>
          <w:sz w:val="22"/>
          <w:szCs w:val="22"/>
        </w:rPr>
        <w:t xml:space="preserve"> </w:t>
      </w:r>
      <w:r>
        <w:rPr>
          <w:sz w:val="22"/>
          <w:szCs w:val="22"/>
        </w:rPr>
        <w:t>“</w:t>
      </w:r>
      <w:r w:rsidRPr="00793136">
        <w:rPr>
          <w:sz w:val="22"/>
          <w:szCs w:val="22"/>
        </w:rPr>
        <w:t>actually conflict</w:t>
      </w:r>
      <w:r>
        <w:rPr>
          <w:sz w:val="22"/>
          <w:szCs w:val="22"/>
        </w:rPr>
        <w:t>[]”</w:t>
      </w:r>
      <w:r w:rsidRPr="00793136">
        <w:rPr>
          <w:sz w:val="22"/>
          <w:szCs w:val="22"/>
        </w:rPr>
        <w:t xml:space="preserve"> with federal law</w:t>
      </w:r>
      <w:r>
        <w:rPr>
          <w:sz w:val="22"/>
          <w:szCs w:val="22"/>
        </w:rPr>
        <w:t>, such that “</w:t>
      </w:r>
      <w:r w:rsidRPr="00793136">
        <w:rPr>
          <w:sz w:val="22"/>
          <w:szCs w:val="22"/>
        </w:rPr>
        <w:t>compliance with both federal and state regulatio</w:t>
      </w:r>
      <w:r>
        <w:rPr>
          <w:sz w:val="22"/>
          <w:szCs w:val="22"/>
        </w:rPr>
        <w:t>ns is a physical impossibility” or they “</w:t>
      </w:r>
      <w:r w:rsidRPr="00793136">
        <w:rPr>
          <w:sz w:val="22"/>
          <w:szCs w:val="22"/>
        </w:rPr>
        <w:t>stand</w:t>
      </w:r>
      <w:r>
        <w:rPr>
          <w:sz w:val="22"/>
          <w:szCs w:val="22"/>
        </w:rPr>
        <w:t>[]</w:t>
      </w:r>
      <w:r w:rsidRPr="00793136">
        <w:rPr>
          <w:sz w:val="22"/>
          <w:szCs w:val="22"/>
        </w:rPr>
        <w:t xml:space="preserve"> as an obstacle to the accomplishment and execution of the full purposes and objectives of Congress.</w:t>
      </w:r>
      <w:r>
        <w:rPr>
          <w:sz w:val="22"/>
          <w:szCs w:val="22"/>
        </w:rPr>
        <w:t>”</w:t>
      </w:r>
      <w:r>
        <w:rPr>
          <w:rStyle w:val="FootnoteReference"/>
          <w:sz w:val="22"/>
          <w:szCs w:val="22"/>
        </w:rPr>
        <w:footnoteReference w:id="6"/>
      </w:r>
      <w:r>
        <w:rPr>
          <w:sz w:val="22"/>
          <w:szCs w:val="22"/>
        </w:rPr>
        <w:t xml:space="preserve">  None of these applies here.</w:t>
      </w:r>
    </w:p>
    <w:p w:rsidR="003C154A" w:rsidP="007B15F1">
      <w:pPr>
        <w:spacing w:after="120"/>
        <w:ind w:firstLine="720"/>
        <w:rPr>
          <w:sz w:val="22"/>
          <w:szCs w:val="22"/>
        </w:rPr>
      </w:pPr>
      <w:r>
        <w:rPr>
          <w:sz w:val="22"/>
          <w:szCs w:val="22"/>
        </w:rPr>
        <w:t>L</w:t>
      </w:r>
      <w:r w:rsidRPr="0000773C" w:rsidR="0047174B">
        <w:rPr>
          <w:sz w:val="22"/>
          <w:szCs w:val="22"/>
        </w:rPr>
        <w:t xml:space="preserve">aws that prohibit </w:t>
      </w:r>
      <w:r w:rsidR="001F636A">
        <w:rPr>
          <w:sz w:val="22"/>
          <w:szCs w:val="22"/>
        </w:rPr>
        <w:t>talking on</w:t>
      </w:r>
      <w:r w:rsidR="0047174B">
        <w:rPr>
          <w:sz w:val="22"/>
          <w:szCs w:val="22"/>
        </w:rPr>
        <w:t xml:space="preserve"> </w:t>
      </w:r>
      <w:r w:rsidRPr="0000773C" w:rsidR="0047174B">
        <w:rPr>
          <w:sz w:val="22"/>
          <w:szCs w:val="22"/>
        </w:rPr>
        <w:t>handheld</w:t>
      </w:r>
      <w:r w:rsidR="0047174B">
        <w:rPr>
          <w:sz w:val="22"/>
          <w:szCs w:val="22"/>
        </w:rPr>
        <w:t xml:space="preserve"> communications device</w:t>
      </w:r>
      <w:r w:rsidR="003B5F42">
        <w:rPr>
          <w:sz w:val="22"/>
          <w:szCs w:val="22"/>
        </w:rPr>
        <w:t>s</w:t>
      </w:r>
      <w:r w:rsidR="0047174B">
        <w:rPr>
          <w:sz w:val="22"/>
          <w:szCs w:val="22"/>
        </w:rPr>
        <w:t xml:space="preserve"> while </w:t>
      </w:r>
      <w:r w:rsidR="003B5F42">
        <w:rPr>
          <w:sz w:val="22"/>
          <w:szCs w:val="22"/>
        </w:rPr>
        <w:t xml:space="preserve">driving </w:t>
      </w:r>
      <w:r w:rsidR="00DB3EB3">
        <w:rPr>
          <w:sz w:val="22"/>
          <w:szCs w:val="22"/>
        </w:rPr>
        <w:t xml:space="preserve">do not </w:t>
      </w:r>
      <w:r w:rsidR="0047174B">
        <w:rPr>
          <w:sz w:val="22"/>
          <w:szCs w:val="22"/>
        </w:rPr>
        <w:t xml:space="preserve">preclude or </w:t>
      </w:r>
      <w:r w:rsidR="00DB3EB3">
        <w:rPr>
          <w:sz w:val="22"/>
          <w:szCs w:val="22"/>
        </w:rPr>
        <w:t xml:space="preserve">unreasonably obstruct mobile use of handheld two-way radios.  </w:t>
      </w:r>
      <w:r w:rsidR="003B5F42">
        <w:rPr>
          <w:sz w:val="22"/>
          <w:szCs w:val="22"/>
        </w:rPr>
        <w:t>T</w:t>
      </w:r>
      <w:r w:rsidR="00DB3EB3">
        <w:rPr>
          <w:sz w:val="22"/>
          <w:szCs w:val="22"/>
        </w:rPr>
        <w:t>he</w:t>
      </w:r>
      <w:r w:rsidR="003B5F42">
        <w:rPr>
          <w:sz w:val="22"/>
          <w:szCs w:val="22"/>
        </w:rPr>
        <w:t>se</w:t>
      </w:r>
      <w:r w:rsidR="00DB3EB3">
        <w:rPr>
          <w:sz w:val="22"/>
          <w:szCs w:val="22"/>
        </w:rPr>
        <w:t xml:space="preserve"> laws </w:t>
      </w:r>
      <w:r w:rsidR="001F636A">
        <w:rPr>
          <w:sz w:val="22"/>
          <w:szCs w:val="22"/>
        </w:rPr>
        <w:t>apply to</w:t>
      </w:r>
      <w:r w:rsidR="003B5F42">
        <w:rPr>
          <w:sz w:val="22"/>
          <w:szCs w:val="22"/>
        </w:rPr>
        <w:t xml:space="preserve"> the </w:t>
      </w:r>
      <w:r w:rsidR="00DB3EB3">
        <w:rPr>
          <w:sz w:val="22"/>
          <w:szCs w:val="22"/>
        </w:rPr>
        <w:t xml:space="preserve">use of </w:t>
      </w:r>
      <w:r w:rsidRPr="00DB3EB3" w:rsidR="00DB3EB3">
        <w:rPr>
          <w:i/>
          <w:sz w:val="22"/>
          <w:szCs w:val="22"/>
        </w:rPr>
        <w:t>handheld</w:t>
      </w:r>
      <w:r w:rsidR="00DB3EB3">
        <w:rPr>
          <w:sz w:val="22"/>
          <w:szCs w:val="22"/>
        </w:rPr>
        <w:t xml:space="preserve"> devices </w:t>
      </w:r>
      <w:r w:rsidRPr="00DB3EB3" w:rsidR="00DB3EB3">
        <w:rPr>
          <w:i/>
          <w:sz w:val="22"/>
          <w:szCs w:val="22"/>
        </w:rPr>
        <w:t>while driving</w:t>
      </w:r>
      <w:r w:rsidR="00DB3EB3">
        <w:rPr>
          <w:sz w:val="22"/>
          <w:szCs w:val="22"/>
        </w:rPr>
        <w:t xml:space="preserve">.  </w:t>
      </w:r>
      <w:r>
        <w:rPr>
          <w:sz w:val="22"/>
          <w:szCs w:val="22"/>
        </w:rPr>
        <w:t>A</w:t>
      </w:r>
      <w:r w:rsidR="00DB3EB3">
        <w:rPr>
          <w:sz w:val="22"/>
          <w:szCs w:val="22"/>
        </w:rPr>
        <w:t xml:space="preserve"> driver can comply with these laws by using a hands-free </w:t>
      </w:r>
      <w:r w:rsidR="001F636A">
        <w:rPr>
          <w:sz w:val="22"/>
          <w:szCs w:val="22"/>
        </w:rPr>
        <w:t>attachment</w:t>
      </w:r>
      <w:r w:rsidR="00DB3EB3">
        <w:rPr>
          <w:sz w:val="22"/>
          <w:szCs w:val="22"/>
        </w:rPr>
        <w:t xml:space="preserve"> or by </w:t>
      </w:r>
      <w:r w:rsidR="00DB3EB3">
        <w:rPr>
          <w:sz w:val="22"/>
          <w:szCs w:val="22"/>
        </w:rPr>
        <w:t>parking the vehicle prior to using a handheld device, both of which are contemplated by our rules rega</w:t>
      </w:r>
      <w:r>
        <w:rPr>
          <w:sz w:val="22"/>
          <w:szCs w:val="22"/>
        </w:rPr>
        <w:t>rd</w:t>
      </w:r>
      <w:r w:rsidR="00DB3EB3">
        <w:rPr>
          <w:sz w:val="22"/>
          <w:szCs w:val="22"/>
        </w:rPr>
        <w:t xml:space="preserve">ing two-way </w:t>
      </w:r>
      <w:r w:rsidR="00066766">
        <w:rPr>
          <w:sz w:val="22"/>
          <w:szCs w:val="22"/>
        </w:rPr>
        <w:t>radios</w:t>
      </w:r>
      <w:r w:rsidR="00DB3EB3">
        <w:rPr>
          <w:sz w:val="22"/>
          <w:szCs w:val="22"/>
        </w:rPr>
        <w:t>.</w:t>
      </w:r>
      <w:r>
        <w:rPr>
          <w:rStyle w:val="FootnoteReference"/>
          <w:sz w:val="22"/>
          <w:szCs w:val="22"/>
        </w:rPr>
        <w:footnoteReference w:id="7"/>
      </w:r>
      <w:r w:rsidR="00DB3EB3">
        <w:rPr>
          <w:sz w:val="22"/>
          <w:szCs w:val="22"/>
        </w:rPr>
        <w:t xml:space="preserve">  </w:t>
      </w:r>
      <w:r w:rsidR="00066766">
        <w:rPr>
          <w:sz w:val="22"/>
          <w:szCs w:val="22"/>
        </w:rPr>
        <w:t xml:space="preserve">Consequently, </w:t>
      </w:r>
      <w:r w:rsidR="001E3372">
        <w:rPr>
          <w:sz w:val="22"/>
          <w:szCs w:val="22"/>
        </w:rPr>
        <w:t>the record before us does</w:t>
      </w:r>
      <w:r>
        <w:rPr>
          <w:sz w:val="22"/>
          <w:szCs w:val="22"/>
        </w:rPr>
        <w:t xml:space="preserve"> not demonstrate that state and local laws that prohibit </w:t>
      </w:r>
      <w:r w:rsidR="001F636A">
        <w:rPr>
          <w:sz w:val="22"/>
          <w:szCs w:val="22"/>
        </w:rPr>
        <w:t>talking on</w:t>
      </w:r>
      <w:r>
        <w:rPr>
          <w:sz w:val="22"/>
          <w:szCs w:val="22"/>
        </w:rPr>
        <w:t xml:space="preserve"> handheld devices </w:t>
      </w:r>
      <w:r w:rsidR="001F636A">
        <w:rPr>
          <w:sz w:val="22"/>
          <w:szCs w:val="22"/>
        </w:rPr>
        <w:t xml:space="preserve">while driving </w:t>
      </w:r>
      <w:r w:rsidR="00364866">
        <w:rPr>
          <w:sz w:val="22"/>
          <w:szCs w:val="22"/>
        </w:rPr>
        <w:t>stand as an obstacle to amateur communications</w:t>
      </w:r>
      <w:r>
        <w:rPr>
          <w:sz w:val="22"/>
          <w:szCs w:val="22"/>
        </w:rPr>
        <w:t xml:space="preserve"> or actually conflict with federal law in any way</w:t>
      </w:r>
      <w:r w:rsidR="00364866">
        <w:rPr>
          <w:sz w:val="22"/>
          <w:szCs w:val="22"/>
        </w:rPr>
        <w:t>.</w:t>
      </w:r>
      <w:r>
        <w:rPr>
          <w:rStyle w:val="FootnoteReference"/>
          <w:sz w:val="22"/>
          <w:szCs w:val="22"/>
        </w:rPr>
        <w:footnoteReference w:id="8"/>
      </w:r>
      <w:r w:rsidRPr="0000773C">
        <w:rPr>
          <w:sz w:val="22"/>
          <w:szCs w:val="22"/>
        </w:rPr>
        <w:t xml:space="preserve">  </w:t>
      </w:r>
      <w:r>
        <w:rPr>
          <w:sz w:val="22"/>
          <w:szCs w:val="22"/>
        </w:rPr>
        <w:t xml:space="preserve">Nor is there any express preemption or argument that Congress has “occupied the field.”  We therefore deny </w:t>
      </w:r>
      <w:r w:rsidR="00DB5211">
        <w:rPr>
          <w:sz w:val="22"/>
          <w:szCs w:val="22"/>
        </w:rPr>
        <w:t>your</w:t>
      </w:r>
      <w:r>
        <w:rPr>
          <w:sz w:val="22"/>
          <w:szCs w:val="22"/>
        </w:rPr>
        <w:t xml:space="preserve"> petition.</w:t>
      </w:r>
    </w:p>
    <w:p w:rsidR="00A07E4F" w:rsidRPr="003D078F" w:rsidP="007B15F1">
      <w:pPr>
        <w:spacing w:after="120"/>
        <w:ind w:firstLine="720"/>
        <w:rPr>
          <w:sz w:val="22"/>
          <w:szCs w:val="22"/>
        </w:rPr>
      </w:pPr>
      <w:r w:rsidRPr="003D078F">
        <w:rPr>
          <w:sz w:val="22"/>
          <w:szCs w:val="22"/>
        </w:rPr>
        <w:t>Accordingly, IT IS</w:t>
      </w:r>
      <w:r w:rsidR="00936656">
        <w:rPr>
          <w:sz w:val="22"/>
          <w:szCs w:val="22"/>
        </w:rPr>
        <w:t xml:space="preserve"> ORDERED that, </w:t>
      </w:r>
      <w:r w:rsidR="00DB5211">
        <w:rPr>
          <w:sz w:val="22"/>
          <w:szCs w:val="22"/>
        </w:rPr>
        <w:t>pursuant to s</w:t>
      </w:r>
      <w:r w:rsidRPr="003D078F">
        <w:rPr>
          <w:sz w:val="22"/>
          <w:szCs w:val="22"/>
        </w:rPr>
        <w:t>ection 4(i) of the Communications Act of 1934, as am</w:t>
      </w:r>
      <w:r w:rsidR="00DB5211">
        <w:rPr>
          <w:sz w:val="22"/>
          <w:szCs w:val="22"/>
        </w:rPr>
        <w:t>ended, 47 U.S.C. § 154(i), and s</w:t>
      </w:r>
      <w:r w:rsidRPr="003D078F">
        <w:rPr>
          <w:sz w:val="22"/>
          <w:szCs w:val="22"/>
        </w:rPr>
        <w:t>ection</w:t>
      </w:r>
      <w:r w:rsidR="0011376F">
        <w:rPr>
          <w:sz w:val="22"/>
          <w:szCs w:val="22"/>
        </w:rPr>
        <w:t xml:space="preserve"> 1.2</w:t>
      </w:r>
      <w:r w:rsidRPr="003D078F" w:rsidR="0013607E">
        <w:rPr>
          <w:sz w:val="22"/>
          <w:szCs w:val="22"/>
        </w:rPr>
        <w:t xml:space="preserve"> </w:t>
      </w:r>
      <w:r w:rsidR="00DB5211">
        <w:rPr>
          <w:sz w:val="22"/>
          <w:szCs w:val="22"/>
        </w:rPr>
        <w:t>of the Commission’s r</w:t>
      </w:r>
      <w:r w:rsidRPr="003D078F">
        <w:rPr>
          <w:sz w:val="22"/>
          <w:szCs w:val="22"/>
        </w:rPr>
        <w:t>ules, 47 CFR §</w:t>
      </w:r>
      <w:r w:rsidR="00DB5211">
        <w:rPr>
          <w:sz w:val="22"/>
          <w:szCs w:val="22"/>
        </w:rPr>
        <w:t> </w:t>
      </w:r>
      <w:r w:rsidR="0011376F">
        <w:rPr>
          <w:sz w:val="22"/>
          <w:szCs w:val="22"/>
        </w:rPr>
        <w:t>1.2</w:t>
      </w:r>
      <w:r w:rsidRPr="003D078F">
        <w:rPr>
          <w:sz w:val="22"/>
          <w:szCs w:val="22"/>
        </w:rPr>
        <w:t xml:space="preserve">, the petition for </w:t>
      </w:r>
      <w:r w:rsidR="0011376F">
        <w:rPr>
          <w:sz w:val="22"/>
          <w:szCs w:val="22"/>
        </w:rPr>
        <w:t>a declaratory ruling</w:t>
      </w:r>
      <w:r w:rsidRPr="003D078F">
        <w:rPr>
          <w:sz w:val="22"/>
          <w:szCs w:val="22"/>
        </w:rPr>
        <w:t xml:space="preserve"> </w:t>
      </w:r>
      <w:r w:rsidR="008622AB">
        <w:rPr>
          <w:sz w:val="22"/>
          <w:szCs w:val="22"/>
        </w:rPr>
        <w:t>filed</w:t>
      </w:r>
      <w:r w:rsidRPr="003D078F" w:rsidR="008711BC">
        <w:rPr>
          <w:sz w:val="22"/>
          <w:szCs w:val="22"/>
        </w:rPr>
        <w:t xml:space="preserve"> </w:t>
      </w:r>
      <w:r w:rsidR="00936656">
        <w:rPr>
          <w:sz w:val="22"/>
          <w:szCs w:val="22"/>
        </w:rPr>
        <w:t xml:space="preserve">on </w:t>
      </w:r>
      <w:r w:rsidRPr="003D078F" w:rsidR="008711BC">
        <w:rPr>
          <w:sz w:val="22"/>
          <w:szCs w:val="22"/>
        </w:rPr>
        <w:t>J</w:t>
      </w:r>
      <w:r w:rsidR="00144130">
        <w:rPr>
          <w:sz w:val="22"/>
          <w:szCs w:val="22"/>
        </w:rPr>
        <w:t>anuary 1</w:t>
      </w:r>
      <w:r w:rsidR="00DB5211">
        <w:rPr>
          <w:sz w:val="22"/>
          <w:szCs w:val="22"/>
        </w:rPr>
        <w:t>6</w:t>
      </w:r>
      <w:r w:rsidR="00144130">
        <w:rPr>
          <w:sz w:val="22"/>
          <w:szCs w:val="22"/>
        </w:rPr>
        <w:t>, 2018</w:t>
      </w:r>
      <w:r w:rsidR="008C19CF">
        <w:rPr>
          <w:sz w:val="22"/>
          <w:szCs w:val="22"/>
        </w:rPr>
        <w:t>,</w:t>
      </w:r>
      <w:r w:rsidR="00E53DC9">
        <w:rPr>
          <w:sz w:val="22"/>
          <w:szCs w:val="22"/>
        </w:rPr>
        <w:t xml:space="preserve"> </w:t>
      </w:r>
      <w:r w:rsidRPr="003D078F">
        <w:rPr>
          <w:sz w:val="22"/>
          <w:szCs w:val="22"/>
        </w:rPr>
        <w:t xml:space="preserve">by </w:t>
      </w:r>
      <w:r w:rsidR="00144130">
        <w:rPr>
          <w:sz w:val="22"/>
          <w:szCs w:val="22"/>
        </w:rPr>
        <w:t>Jerry Oxendine</w:t>
      </w:r>
      <w:r w:rsidR="00E53DC9">
        <w:rPr>
          <w:sz w:val="22"/>
          <w:szCs w:val="22"/>
        </w:rPr>
        <w:t xml:space="preserve"> </w:t>
      </w:r>
      <w:r w:rsidRPr="003D078F">
        <w:rPr>
          <w:sz w:val="22"/>
          <w:szCs w:val="22"/>
        </w:rPr>
        <w:t xml:space="preserve">IS DENIED.  </w:t>
      </w:r>
    </w:p>
    <w:p w:rsidR="00A07E4F" w:rsidP="007B15F1">
      <w:pPr>
        <w:tabs>
          <w:tab w:val="left" w:pos="-720"/>
        </w:tabs>
        <w:suppressAutoHyphens/>
        <w:spacing w:after="120"/>
        <w:ind w:firstLine="720"/>
        <w:rPr>
          <w:sz w:val="22"/>
          <w:szCs w:val="22"/>
        </w:rPr>
      </w:pPr>
      <w:r w:rsidRPr="003D078F">
        <w:rPr>
          <w:sz w:val="22"/>
          <w:szCs w:val="22"/>
        </w:rPr>
        <w:t>This action is taken under d</w:t>
      </w:r>
      <w:r w:rsidR="00DB5211">
        <w:rPr>
          <w:sz w:val="22"/>
          <w:szCs w:val="22"/>
        </w:rPr>
        <w:t>elegated authority pursuant to s</w:t>
      </w:r>
      <w:r w:rsidRPr="003D078F">
        <w:rPr>
          <w:sz w:val="22"/>
          <w:szCs w:val="22"/>
        </w:rPr>
        <w:t>ections 0.131</w:t>
      </w:r>
      <w:r w:rsidR="00DB5211">
        <w:rPr>
          <w:sz w:val="22"/>
          <w:szCs w:val="22"/>
        </w:rPr>
        <w:t xml:space="preserve"> and 0.331 of the Commission's r</w:t>
      </w:r>
      <w:r w:rsidRPr="003D078F">
        <w:rPr>
          <w:sz w:val="22"/>
          <w:szCs w:val="22"/>
        </w:rPr>
        <w:t>ules, 47 CFR §§ 0.131</w:t>
      </w:r>
      <w:r w:rsidR="00DB5211">
        <w:rPr>
          <w:sz w:val="22"/>
          <w:szCs w:val="22"/>
        </w:rPr>
        <w:t>,</w:t>
      </w:r>
      <w:r w:rsidRPr="003D078F">
        <w:rPr>
          <w:sz w:val="22"/>
          <w:szCs w:val="22"/>
        </w:rPr>
        <w:t xml:space="preserve"> 0.331.</w:t>
      </w:r>
    </w:p>
    <w:p w:rsidR="00677ADE" w:rsidRPr="003D078F" w:rsidP="00A07E4F">
      <w:pPr>
        <w:tabs>
          <w:tab w:val="left" w:pos="-720"/>
        </w:tabs>
        <w:suppressAutoHyphens/>
        <w:rPr>
          <w:sz w:val="22"/>
          <w:szCs w:val="22"/>
        </w:rPr>
      </w:pPr>
    </w:p>
    <w:p w:rsidR="00402B4E" w:rsidRPr="003D078F" w:rsidP="00402B4E">
      <w:pPr>
        <w:rPr>
          <w:sz w:val="22"/>
          <w:szCs w:val="22"/>
        </w:rPr>
      </w:pPr>
      <w:r w:rsidRPr="003D078F">
        <w:rPr>
          <w:sz w:val="22"/>
          <w:szCs w:val="22"/>
        </w:rPr>
        <w:tab/>
      </w:r>
      <w:r w:rsidRPr="003D078F">
        <w:rPr>
          <w:sz w:val="22"/>
          <w:szCs w:val="22"/>
        </w:rPr>
        <w:tab/>
      </w:r>
      <w:r w:rsidRPr="003D078F">
        <w:rPr>
          <w:sz w:val="22"/>
          <w:szCs w:val="22"/>
        </w:rPr>
        <w:tab/>
      </w:r>
      <w:r w:rsidRPr="003D078F">
        <w:rPr>
          <w:sz w:val="22"/>
          <w:szCs w:val="22"/>
        </w:rPr>
        <w:tab/>
      </w:r>
      <w:r w:rsidRPr="003D078F">
        <w:rPr>
          <w:sz w:val="22"/>
          <w:szCs w:val="22"/>
        </w:rPr>
        <w:tab/>
        <w:t>FEDERAL COMMUNICATIONS COMMISSION</w:t>
      </w:r>
    </w:p>
    <w:p w:rsidR="00936656" w:rsidP="00402B4E">
      <w:pPr>
        <w:rPr>
          <w:sz w:val="22"/>
          <w:szCs w:val="22"/>
        </w:rPr>
      </w:pPr>
    </w:p>
    <w:p w:rsidR="00936656" w:rsidP="00402B4E">
      <w:pPr>
        <w:rPr>
          <w:sz w:val="22"/>
          <w:szCs w:val="22"/>
        </w:rPr>
      </w:pPr>
    </w:p>
    <w:p w:rsidR="000E79EF" w:rsidP="00402B4E">
      <w:pPr>
        <w:rPr>
          <w:sz w:val="22"/>
          <w:szCs w:val="22"/>
        </w:rPr>
      </w:pPr>
    </w:p>
    <w:p w:rsidR="00936656" w:rsidP="00402B4E">
      <w:pPr>
        <w:rPr>
          <w:sz w:val="22"/>
          <w:szCs w:val="22"/>
        </w:rPr>
      </w:pPr>
    </w:p>
    <w:p w:rsidR="00F524CD" w:rsidRPr="003D078F" w:rsidP="00F524CD">
      <w:pPr>
        <w:rPr>
          <w:sz w:val="22"/>
          <w:szCs w:val="22"/>
        </w:rPr>
      </w:pPr>
      <w:r w:rsidRPr="003D078F">
        <w:rPr>
          <w:sz w:val="22"/>
          <w:szCs w:val="22"/>
        </w:rPr>
        <w:tab/>
      </w:r>
      <w:r w:rsidRPr="003D078F">
        <w:rPr>
          <w:sz w:val="22"/>
          <w:szCs w:val="22"/>
        </w:rPr>
        <w:tab/>
      </w:r>
      <w:r w:rsidRPr="003D078F">
        <w:rPr>
          <w:sz w:val="22"/>
          <w:szCs w:val="22"/>
        </w:rPr>
        <w:tab/>
      </w:r>
      <w:r w:rsidRPr="003D078F">
        <w:rPr>
          <w:sz w:val="22"/>
          <w:szCs w:val="22"/>
        </w:rPr>
        <w:tab/>
      </w:r>
      <w:r w:rsidRPr="003D078F">
        <w:rPr>
          <w:sz w:val="22"/>
          <w:szCs w:val="22"/>
        </w:rPr>
        <w:tab/>
      </w:r>
      <w:r w:rsidRPr="003D078F" w:rsidR="001B39EA">
        <w:rPr>
          <w:sz w:val="22"/>
          <w:szCs w:val="22"/>
        </w:rPr>
        <w:t>Scot Stone</w:t>
      </w:r>
    </w:p>
    <w:p w:rsidR="00F524CD" w:rsidRPr="003D078F" w:rsidP="00F524CD">
      <w:pPr>
        <w:rPr>
          <w:sz w:val="22"/>
          <w:szCs w:val="22"/>
        </w:rPr>
      </w:pPr>
      <w:r w:rsidRPr="003D078F">
        <w:rPr>
          <w:sz w:val="22"/>
          <w:szCs w:val="22"/>
        </w:rPr>
        <w:tab/>
      </w:r>
      <w:r w:rsidRPr="003D078F">
        <w:rPr>
          <w:sz w:val="22"/>
          <w:szCs w:val="22"/>
        </w:rPr>
        <w:tab/>
      </w:r>
      <w:r w:rsidRPr="003D078F">
        <w:rPr>
          <w:sz w:val="22"/>
          <w:szCs w:val="22"/>
        </w:rPr>
        <w:tab/>
      </w:r>
      <w:r w:rsidRPr="003D078F">
        <w:rPr>
          <w:sz w:val="22"/>
          <w:szCs w:val="22"/>
        </w:rPr>
        <w:tab/>
      </w:r>
      <w:r w:rsidRPr="003D078F">
        <w:rPr>
          <w:sz w:val="22"/>
          <w:szCs w:val="22"/>
        </w:rPr>
        <w:tab/>
      </w:r>
      <w:r w:rsidRPr="003D078F" w:rsidR="001B39EA">
        <w:rPr>
          <w:sz w:val="22"/>
          <w:szCs w:val="22"/>
        </w:rPr>
        <w:t xml:space="preserve">Deputy </w:t>
      </w:r>
      <w:r w:rsidRPr="003D078F">
        <w:rPr>
          <w:sz w:val="22"/>
          <w:szCs w:val="22"/>
        </w:rPr>
        <w:t xml:space="preserve">Chief, </w:t>
      </w:r>
      <w:r w:rsidRPr="003D078F" w:rsidR="00C56B5E">
        <w:rPr>
          <w:sz w:val="22"/>
          <w:szCs w:val="22"/>
        </w:rPr>
        <w:t xml:space="preserve">Mobility </w:t>
      </w:r>
      <w:r w:rsidRPr="003D078F">
        <w:rPr>
          <w:sz w:val="22"/>
          <w:szCs w:val="22"/>
        </w:rPr>
        <w:t>Division</w:t>
      </w:r>
    </w:p>
    <w:p w:rsidR="00FA1338" w:rsidRPr="003D078F" w:rsidP="004C48F8">
      <w:r w:rsidRPr="003D078F">
        <w:tab/>
      </w:r>
      <w:r w:rsidRPr="003D078F">
        <w:tab/>
      </w:r>
      <w:r w:rsidRPr="003D078F">
        <w:tab/>
      </w:r>
      <w:r w:rsidRPr="003D078F">
        <w:tab/>
      </w:r>
      <w:r w:rsidRPr="003D078F">
        <w:tab/>
        <w:t>Wireless Telecommunications Bureau</w:t>
      </w:r>
      <w:r w:rsidR="005C5797">
        <w:t xml:space="preserve"> </w:t>
      </w:r>
    </w:p>
    <w:sectPr w:rsidSect="007B15F1">
      <w:headerReference w:type="default" r:id="rId5"/>
      <w:footerReference w:type="default" r:id="rId6"/>
      <w:headerReference w:type="first" r:id="rId7"/>
      <w:footerReference w:type="first" r:id="rId8"/>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5F1" w:rsidRPr="007B15F1" w:rsidP="00B96F9F">
    <w:pPr>
      <w:pStyle w:val="Footer"/>
      <w:tabs>
        <w:tab w:val="clear" w:pos="4320"/>
        <w:tab w:val="center" w:pos="4680"/>
        <w:tab w:val="clear" w:pos="8640"/>
        <w:tab w:val="right" w:pos="9360"/>
      </w:tabs>
      <w:jc w:val="center"/>
      <w:rPr>
        <w:sz w:val="22"/>
        <w:szCs w:val="22"/>
      </w:rPr>
    </w:pPr>
    <w:r w:rsidRPr="007B15F1">
      <w:rPr>
        <w:sz w:val="22"/>
        <w:szCs w:val="22"/>
      </w:rPr>
      <w:fldChar w:fldCharType="begin"/>
    </w:r>
    <w:r w:rsidRPr="007B15F1">
      <w:rPr>
        <w:sz w:val="22"/>
        <w:szCs w:val="22"/>
      </w:rPr>
      <w:instrText xml:space="preserve"> PAGE   \* MERGEFORMAT </w:instrText>
    </w:r>
    <w:r w:rsidRPr="007B15F1">
      <w:rPr>
        <w:sz w:val="22"/>
        <w:szCs w:val="22"/>
      </w:rPr>
      <w:fldChar w:fldCharType="separate"/>
    </w:r>
    <w:r w:rsidRPr="007B15F1">
      <w:rPr>
        <w:noProof/>
        <w:sz w:val="22"/>
        <w:szCs w:val="22"/>
      </w:rPr>
      <w:t>2</w:t>
    </w:r>
    <w:r w:rsidRPr="007B15F1">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9F" w:rsidP="00B96F9F">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4CFE">
      <w:r>
        <w:separator/>
      </w:r>
    </w:p>
  </w:footnote>
  <w:footnote w:type="continuationSeparator" w:id="1">
    <w:p w:rsidR="00E44CFE">
      <w:r>
        <w:continuationSeparator/>
      </w:r>
    </w:p>
  </w:footnote>
  <w:footnote w:id="2">
    <w:p w:rsidR="000779C4" w:rsidP="007B15F1">
      <w:pPr>
        <w:pStyle w:val="FootnoteText"/>
        <w:spacing w:after="120"/>
      </w:pPr>
      <w:r>
        <w:rPr>
          <w:rStyle w:val="FootnoteReference"/>
        </w:rPr>
        <w:footnoteRef/>
      </w:r>
      <w:r>
        <w:t xml:space="preserve"> </w:t>
      </w:r>
      <w:r w:rsidR="005F5B63">
        <w:t xml:space="preserve">Letter from </w:t>
      </w:r>
      <w:r>
        <w:t>Jerry Oxendine</w:t>
      </w:r>
      <w:r w:rsidR="005F5B63">
        <w:t xml:space="preserve"> to Federal Communications Commission</w:t>
      </w:r>
      <w:r w:rsidR="00243ADC">
        <w:t>, RM-11833</w:t>
      </w:r>
      <w:r>
        <w:t xml:space="preserve"> (Jan. 10, 2018</w:t>
      </w:r>
      <w:r w:rsidR="005F5B63">
        <w:t>, received Jan. 16, 2018</w:t>
      </w:r>
      <w:r>
        <w:t>)</w:t>
      </w:r>
      <w:r w:rsidR="003B5F42">
        <w:t xml:space="preserve"> (Petition)</w:t>
      </w:r>
      <w:r>
        <w:t xml:space="preserve">.  </w:t>
      </w:r>
      <w:r w:rsidR="00BA053D">
        <w:t xml:space="preserve">The </w:t>
      </w:r>
      <w:r w:rsidR="001E3372">
        <w:t xml:space="preserve">Petition went on public notice on March 29, 2019.  </w:t>
      </w:r>
      <w:r w:rsidR="001E3372">
        <w:rPr>
          <w:i/>
        </w:rPr>
        <w:t>See Consumer &amp; Governmental Affairs Bureau Reference Information Center Petition for Rulemakings Filed</w:t>
      </w:r>
      <w:r w:rsidR="001E3372">
        <w:t xml:space="preserve">, Public Notice, Rep. No. 3121 (CGB Mar. 29, 2019).  </w:t>
      </w:r>
      <w:r w:rsidR="00364866">
        <w:t>Approximately twenty parties filed comments support</w:t>
      </w:r>
      <w:r w:rsidR="00BB4AFD">
        <w:t>ing</w:t>
      </w:r>
      <w:r w:rsidR="00364866">
        <w:t xml:space="preserve"> the Petition.</w:t>
      </w:r>
    </w:p>
  </w:footnote>
  <w:footnote w:id="3">
    <w:p w:rsidR="00BB4AFD" w:rsidRPr="003B5F42" w:rsidP="007B15F1">
      <w:pPr>
        <w:pStyle w:val="FootnoteText"/>
        <w:spacing w:after="120"/>
      </w:pPr>
      <w:r>
        <w:rPr>
          <w:rStyle w:val="FootnoteReference"/>
        </w:rPr>
        <w:footnoteRef/>
      </w:r>
      <w:r>
        <w:t xml:space="preserve"> </w:t>
      </w:r>
      <w:r>
        <w:rPr>
          <w:i/>
        </w:rPr>
        <w:t xml:space="preserve">See </w:t>
      </w:r>
      <w:r>
        <w:t>Petition at 2-3.</w:t>
      </w:r>
    </w:p>
  </w:footnote>
  <w:footnote w:id="4">
    <w:p w:rsidR="00DB3EB3" w:rsidP="007B15F1">
      <w:pPr>
        <w:pStyle w:val="FootnoteText"/>
        <w:spacing w:after="120"/>
      </w:pPr>
      <w:r>
        <w:rPr>
          <w:rStyle w:val="FootnoteReference"/>
        </w:rPr>
        <w:footnoteRef/>
      </w:r>
      <w:r>
        <w:t xml:space="preserve"> </w:t>
      </w:r>
      <w:r>
        <w:rPr>
          <w:i/>
        </w:rPr>
        <w:t>See</w:t>
      </w:r>
      <w:r w:rsidR="002A7609">
        <w:rPr>
          <w:i/>
        </w:rPr>
        <w:t xml:space="preserve"> Federal Preemption of State and Local Regulations Pertaining to Amateur Radio Facilities</w:t>
      </w:r>
      <w:r w:rsidR="002A7609">
        <w:t>, Memorandum Opinion and Order</w:t>
      </w:r>
      <w:r w:rsidR="003B5F42">
        <w:t>, 101 F.C.C.2d</w:t>
      </w:r>
      <w:r>
        <w:rPr>
          <w:i/>
        </w:rPr>
        <w:t xml:space="preserve"> </w:t>
      </w:r>
      <w:r w:rsidR="002A7609">
        <w:t>952,</w:t>
      </w:r>
      <w:r>
        <w:t xml:space="preserve"> 959–60</w:t>
      </w:r>
      <w:r w:rsidR="00DB5211">
        <w:t>, para. 24</w:t>
      </w:r>
      <w:r w:rsidR="002A7609">
        <w:t xml:space="preserve"> (1985) (</w:t>
      </w:r>
      <w:r w:rsidR="002A7609">
        <w:rPr>
          <w:i/>
        </w:rPr>
        <w:t>PRB-1</w:t>
      </w:r>
      <w:r w:rsidR="002A7609">
        <w:t>)</w:t>
      </w:r>
      <w:r w:rsidR="003C154A">
        <w:t xml:space="preserve">; </w:t>
      </w:r>
      <w:r w:rsidRPr="003C154A" w:rsidR="003C154A">
        <w:rPr>
          <w:i/>
        </w:rPr>
        <w:t>Federal Preemption of State and Local Laws Concerning Local Laws Concerning Amateur Operator Use of Transceivers Capable of Reception Beyond Amateur Service Frequency Allocations</w:t>
      </w:r>
      <w:r w:rsidRPr="002E39CF" w:rsidR="003C154A">
        <w:t xml:space="preserve">, </w:t>
      </w:r>
      <w:r w:rsidRPr="003C154A" w:rsidR="003C154A">
        <w:t>Memorandum Opinion and Order</w:t>
      </w:r>
      <w:r w:rsidR="003C154A">
        <w:t>, 8 FCC Rcd 6413, 641</w:t>
      </w:r>
      <w:r w:rsidR="00DB5211">
        <w:t>5-1</w:t>
      </w:r>
      <w:r w:rsidR="003C154A">
        <w:t>6</w:t>
      </w:r>
      <w:r w:rsidR="00DB5211">
        <w:t>, para. 10</w:t>
      </w:r>
      <w:r w:rsidR="003C154A">
        <w:t xml:space="preserve"> (1993) (</w:t>
      </w:r>
      <w:r w:rsidR="003C154A">
        <w:rPr>
          <w:i/>
        </w:rPr>
        <w:t>Amateur Scanner Order</w:t>
      </w:r>
      <w:r w:rsidR="003C154A">
        <w:t>)</w:t>
      </w:r>
      <w:r>
        <w:t>.</w:t>
      </w:r>
    </w:p>
  </w:footnote>
  <w:footnote w:id="5">
    <w:p w:rsidR="003F0431" w:rsidP="007B15F1">
      <w:pPr>
        <w:pStyle w:val="FootnoteText"/>
        <w:spacing w:after="120"/>
      </w:pPr>
      <w:r>
        <w:rPr>
          <w:rStyle w:val="FootnoteReference"/>
        </w:rPr>
        <w:footnoteRef/>
      </w:r>
      <w:r>
        <w:t xml:space="preserve"> </w:t>
      </w:r>
      <w:r w:rsidRPr="00704030">
        <w:rPr>
          <w:i/>
        </w:rPr>
        <w:t>Capital Cities Cable, Inc. v. Crisp</w:t>
      </w:r>
      <w:r>
        <w:t>, 467 U.S. 691, 699–705 (1984) (</w:t>
      </w:r>
      <w:r w:rsidRPr="00704030">
        <w:rPr>
          <w:i/>
        </w:rPr>
        <w:t>Capital Cities Cable</w:t>
      </w:r>
      <w:r>
        <w:t>).</w:t>
      </w:r>
    </w:p>
  </w:footnote>
  <w:footnote w:id="6">
    <w:p w:rsidR="003F0431" w:rsidP="007B15F1">
      <w:pPr>
        <w:pStyle w:val="FootnoteText"/>
        <w:spacing w:after="120"/>
      </w:pPr>
      <w:r>
        <w:rPr>
          <w:rStyle w:val="FootnoteReference"/>
        </w:rPr>
        <w:footnoteRef/>
      </w:r>
      <w:r>
        <w:t xml:space="preserve"> </w:t>
      </w:r>
      <w:r w:rsidRPr="00305333">
        <w:rPr>
          <w:i/>
        </w:rPr>
        <w:t>Fidelity Fed. Savings &amp; Loan Ass'n v. de la Cuesta</w:t>
      </w:r>
      <w:r>
        <w:t>, 458 U.S. 141, 153 (1982) (</w:t>
      </w:r>
      <w:r w:rsidRPr="00305333">
        <w:t>quoting</w:t>
      </w:r>
      <w:r>
        <w:t xml:space="preserve"> </w:t>
      </w:r>
      <w:r w:rsidRPr="00305333">
        <w:rPr>
          <w:i/>
        </w:rPr>
        <w:t>Florida Lime &amp; Avocado Growers, Inc. v. Paul</w:t>
      </w:r>
      <w:r>
        <w:t xml:space="preserve">, 373 U.S. 132, 142–43 (1963); </w:t>
      </w:r>
      <w:r w:rsidRPr="00305333">
        <w:rPr>
          <w:i/>
        </w:rPr>
        <w:t>Hines v. Davidowitz</w:t>
      </w:r>
      <w:r>
        <w:t xml:space="preserve">, 312 U.S. 52, 67 (1941)); </w:t>
      </w:r>
      <w:r w:rsidRPr="00296C51">
        <w:rPr>
          <w:i/>
        </w:rPr>
        <w:t>see</w:t>
      </w:r>
      <w:r>
        <w:t xml:space="preserve"> </w:t>
      </w:r>
      <w:r w:rsidRPr="00296C51">
        <w:rPr>
          <w:i/>
        </w:rPr>
        <w:t>Capital Cities Cable</w:t>
      </w:r>
      <w:r>
        <w:t>, 467 U.S. at 705–09.</w:t>
      </w:r>
    </w:p>
  </w:footnote>
  <w:footnote w:id="7">
    <w:p w:rsidR="0047174B" w:rsidP="007B15F1">
      <w:pPr>
        <w:pStyle w:val="FootnoteText"/>
        <w:spacing w:after="120"/>
      </w:pPr>
      <w:r>
        <w:rPr>
          <w:rStyle w:val="FootnoteReference"/>
        </w:rPr>
        <w:footnoteRef/>
      </w:r>
      <w:r>
        <w:t xml:space="preserve"> </w:t>
      </w:r>
      <w:r>
        <w:rPr>
          <w:i/>
        </w:rPr>
        <w:t>See Review of the Commission’s Part 95 Personal Radio Service Rules</w:t>
      </w:r>
      <w:r>
        <w:t>, Report and Order, 32 FCC Rcd 4292, 4317-18, paras. 63-64 (2017) (amending the CB rules to permit hand</w:t>
      </w:r>
      <w:r w:rsidR="003C154A">
        <w:t>s</w:t>
      </w:r>
      <w:r>
        <w:t>-free headsets); 47 CFR §§</w:t>
      </w:r>
      <w:r w:rsidR="003C154A">
        <w:t> </w:t>
      </w:r>
      <w:r>
        <w:t>90.7, 95.303 (both defining mobile station as a station “intended to be used while in motion or during halts at unspecified points”)</w:t>
      </w:r>
      <w:r w:rsidR="003C154A">
        <w:t>.</w:t>
      </w:r>
    </w:p>
  </w:footnote>
  <w:footnote w:id="8">
    <w:p w:rsidR="003C154A" w:rsidP="007B15F1">
      <w:pPr>
        <w:pStyle w:val="FootnoteText"/>
        <w:spacing w:after="120"/>
      </w:pPr>
      <w:r>
        <w:rPr>
          <w:rStyle w:val="FootnoteReference"/>
        </w:rPr>
        <w:footnoteRef/>
      </w:r>
      <w:r>
        <w:t xml:space="preserve"> </w:t>
      </w:r>
      <w:r w:rsidRPr="002A7609" w:rsidR="003F0431">
        <w:t>These laws do not impose the kind of constraint as was at issue in the cases in which the Commission preempted laws that precluded or severely restricted amateur radio operations.</w:t>
      </w:r>
      <w:r w:rsidR="003F0431">
        <w:rPr>
          <w:sz w:val="22"/>
          <w:szCs w:val="22"/>
        </w:rPr>
        <w:t xml:space="preserve">  </w:t>
      </w:r>
      <w:r>
        <w:rPr>
          <w:i/>
        </w:rPr>
        <w:t>See PRB-1</w:t>
      </w:r>
      <w:r>
        <w:t xml:space="preserve">, 101 F.C.C.2d at </w:t>
      </w:r>
      <w:r w:rsidR="00DB5211">
        <w:t>960</w:t>
      </w:r>
      <w:r w:rsidR="003B5F42">
        <w:t>, para. 25</w:t>
      </w:r>
      <w:r w:rsidR="00DB5211">
        <w:t xml:space="preserve"> (preempting </w:t>
      </w:r>
      <w:r w:rsidRPr="00DB5211" w:rsidR="00DB5211">
        <w:t>state and local regulations governing amateur station antennas and support structures</w:t>
      </w:r>
      <w:r w:rsidR="00DB5211">
        <w:t xml:space="preserve"> that preclude amateur service communications); </w:t>
      </w:r>
      <w:r w:rsidR="00DB5211">
        <w:rPr>
          <w:i/>
        </w:rPr>
        <w:t>Amateur Scanner Order</w:t>
      </w:r>
      <w:r w:rsidR="00DB5211">
        <w:t>, 8 FCC Rcd at 6416, para. 11 (</w:t>
      </w:r>
      <w:r w:rsidRPr="00DB5211" w:rsidR="00DB5211">
        <w:t>preempt</w:t>
      </w:r>
      <w:r w:rsidR="00DB5211">
        <w:t>ing</w:t>
      </w:r>
      <w:r w:rsidRPr="00DB5211" w:rsidR="00DB5211">
        <w:t xml:space="preserve"> state and local laws prohibiting the possession of amateur transceivers that </w:t>
      </w:r>
      <w:r w:rsidR="00066766">
        <w:t>can</w:t>
      </w:r>
      <w:r w:rsidRPr="00DB5211" w:rsidR="00DB5211">
        <w:t xml:space="preserve"> rece</w:t>
      </w:r>
      <w:r w:rsidR="00066766">
        <w:t>ive</w:t>
      </w:r>
      <w:r w:rsidRPr="00DB5211" w:rsidR="00DB5211">
        <w:t xml:space="preserve"> public safety, special emergency, or other radio service frequencies</w:t>
      </w:r>
      <w:r w:rsidR="00DB52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30A" w:rsidRPr="00956F27" w:rsidP="00B96F9F">
    <w:pPr>
      <w:pStyle w:val="Header"/>
      <w:tabs>
        <w:tab w:val="clear" w:pos="4320"/>
        <w:tab w:val="center" w:pos="4680"/>
        <w:tab w:val="clear" w:pos="8640"/>
        <w:tab w:val="right" w:pos="9360"/>
      </w:tabs>
      <w:jc w:val="right"/>
      <w:rPr>
        <w:rStyle w:val="PageNumber"/>
        <w:sz w:val="20"/>
        <w:szCs w:val="22"/>
      </w:rPr>
    </w:pPr>
    <w:r w:rsidRPr="007B15F1">
      <w:rPr>
        <w:rStyle w:val="PageNumber"/>
        <w:b/>
        <w:sz w:val="22"/>
        <w:szCs w:val="22"/>
      </w:rPr>
      <w:t>DA 19-997</w:t>
    </w:r>
  </w:p>
  <w:p w:rsidR="007B030A" w:rsidRPr="00C93592" w:rsidP="0009233A">
    <w:pPr>
      <w:pStyle w:val="Header"/>
      <w:rPr>
        <w:rStyle w:val="PageNumbe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30A" w:rsidP="00652E11">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0;mso-position-horizontal:left;position:absolute;visibility:visible;z-index:-251658240" o:oleicon="f" o:allowincell="f" wrapcoords="-251 0 -251 21349 21600 21349 21600 0 -251 0" filled="t" fillcolor="#3cc">
          <v:imagedata r:id="rId1" o:title="" gain="69719f"/>
          <w10:wrap type="tight"/>
        </v:shape>
        <o:OLEObject Type="Embed" ProgID="Word.Picture.8" ShapeID="_x0000_s2049" DrawAspect="Content" ObjectID="_1634645147" r:id="rId2"/>
      </w:pict>
    </w:r>
    <w:r w:rsidR="00287C36">
      <w:rPr>
        <w:rFonts w:ascii="CG Times (W1)" w:hAnsi="CG Times (W1)"/>
        <w:sz w:val="28"/>
      </w:rPr>
      <w:t>Federal Communications Commission</w:t>
    </w:r>
  </w:p>
  <w:p w:rsidR="007B030A" w:rsidP="00B96F9F">
    <w:pPr>
      <w:jc w:val="center"/>
    </w:pPr>
    <w:r>
      <w:rPr>
        <w:rFonts w:ascii="CG Times (W1)" w:hAnsi="CG Times (W1)"/>
        <w:sz w:val="28"/>
      </w:rPr>
      <w:t>Washington, D.C. 20554</w:t>
    </w:r>
  </w:p>
  <w:p w:rsidR="00B96F9F" w:rsidP="00B96F9F">
    <w:pPr>
      <w:pStyle w:val="Header"/>
      <w:tabs>
        <w:tab w:val="clear" w:pos="4320"/>
        <w:tab w:val="center" w:pos="4680"/>
        <w:tab w:val="clear" w:pos="8640"/>
        <w:tab w:val="right" w:pos="9360"/>
      </w:tabs>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34F276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222328"/>
    <w:multiLevelType w:val="singleLevel"/>
    <w:tmpl w:val="8612C2A2"/>
    <w:lvl w:ilvl="0">
      <w:start w:val="1"/>
      <w:numFmt w:val="decimal"/>
      <w:lvlText w:val="%1."/>
      <w:lvlJc w:val="left"/>
      <w:pPr>
        <w:tabs>
          <w:tab w:val="num" w:pos="1080"/>
        </w:tabs>
        <w:ind w:left="0" w:firstLine="720"/>
      </w:pPr>
      <w:rPr>
        <w:b w:val="0"/>
        <w:i w:val="0"/>
      </w:rPr>
    </w:lvl>
  </w:abstractNum>
  <w:abstractNum w:abstractNumId="2">
    <w:nsid w:val="3A837D3C"/>
    <w:multiLevelType w:val="hybridMultilevel"/>
    <w:tmpl w:val="82E636A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38F5415"/>
    <w:multiLevelType w:val="hybridMultilevel"/>
    <w:tmpl w:val="D2465A16"/>
    <w:lvl w:ilvl="0">
      <w:start w:val="0"/>
      <w:numFmt w:val="bullet"/>
      <w:lvlText w:val="–"/>
      <w:lvlJc w:val="left"/>
      <w:pPr>
        <w:tabs>
          <w:tab w:val="num" w:pos="1620"/>
        </w:tabs>
        <w:ind w:left="1620" w:hanging="90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B8"/>
    <w:rsid w:val="000007E2"/>
    <w:rsid w:val="0000564A"/>
    <w:rsid w:val="0000773C"/>
    <w:rsid w:val="00010D1B"/>
    <w:rsid w:val="000119C8"/>
    <w:rsid w:val="00013BAF"/>
    <w:rsid w:val="00015F8D"/>
    <w:rsid w:val="000235B7"/>
    <w:rsid w:val="00026393"/>
    <w:rsid w:val="00027FDE"/>
    <w:rsid w:val="00033367"/>
    <w:rsid w:val="00034A0F"/>
    <w:rsid w:val="00035802"/>
    <w:rsid w:val="00036AAE"/>
    <w:rsid w:val="00036AD1"/>
    <w:rsid w:val="000377A3"/>
    <w:rsid w:val="00041134"/>
    <w:rsid w:val="000435AF"/>
    <w:rsid w:val="000530AF"/>
    <w:rsid w:val="000544E7"/>
    <w:rsid w:val="00056455"/>
    <w:rsid w:val="00064029"/>
    <w:rsid w:val="00064866"/>
    <w:rsid w:val="00066766"/>
    <w:rsid w:val="000779C4"/>
    <w:rsid w:val="0008011D"/>
    <w:rsid w:val="00085A3B"/>
    <w:rsid w:val="0009233A"/>
    <w:rsid w:val="00097664"/>
    <w:rsid w:val="000A3AF9"/>
    <w:rsid w:val="000B1A57"/>
    <w:rsid w:val="000B5619"/>
    <w:rsid w:val="000C0DAC"/>
    <w:rsid w:val="000C5B62"/>
    <w:rsid w:val="000C5DFE"/>
    <w:rsid w:val="000D4275"/>
    <w:rsid w:val="000D6345"/>
    <w:rsid w:val="000D6DA6"/>
    <w:rsid w:val="000E5867"/>
    <w:rsid w:val="000E6B8B"/>
    <w:rsid w:val="000E79EF"/>
    <w:rsid w:val="000F1ABF"/>
    <w:rsid w:val="000F288E"/>
    <w:rsid w:val="0011376F"/>
    <w:rsid w:val="00114151"/>
    <w:rsid w:val="0013607E"/>
    <w:rsid w:val="00136245"/>
    <w:rsid w:val="0014162A"/>
    <w:rsid w:val="00144130"/>
    <w:rsid w:val="00147049"/>
    <w:rsid w:val="00147CB6"/>
    <w:rsid w:val="001504F9"/>
    <w:rsid w:val="00163744"/>
    <w:rsid w:val="00164C86"/>
    <w:rsid w:val="00170858"/>
    <w:rsid w:val="001768D0"/>
    <w:rsid w:val="00184531"/>
    <w:rsid w:val="0018630C"/>
    <w:rsid w:val="001A65F6"/>
    <w:rsid w:val="001B2B5A"/>
    <w:rsid w:val="001B37CE"/>
    <w:rsid w:val="001B39EA"/>
    <w:rsid w:val="001C0921"/>
    <w:rsid w:val="001C6715"/>
    <w:rsid w:val="001E3372"/>
    <w:rsid w:val="001F0AB0"/>
    <w:rsid w:val="001F2EFE"/>
    <w:rsid w:val="001F636A"/>
    <w:rsid w:val="001F6955"/>
    <w:rsid w:val="0020681C"/>
    <w:rsid w:val="00210CCB"/>
    <w:rsid w:val="002370B8"/>
    <w:rsid w:val="002409A4"/>
    <w:rsid w:val="00241B78"/>
    <w:rsid w:val="00243ADC"/>
    <w:rsid w:val="00247A28"/>
    <w:rsid w:val="0026578F"/>
    <w:rsid w:val="0026606A"/>
    <w:rsid w:val="002669E8"/>
    <w:rsid w:val="002723E4"/>
    <w:rsid w:val="002727C9"/>
    <w:rsid w:val="00272FED"/>
    <w:rsid w:val="002739A2"/>
    <w:rsid w:val="0028367F"/>
    <w:rsid w:val="002868A0"/>
    <w:rsid w:val="00287C36"/>
    <w:rsid w:val="00292D38"/>
    <w:rsid w:val="00293782"/>
    <w:rsid w:val="00296C51"/>
    <w:rsid w:val="002A04E7"/>
    <w:rsid w:val="002A7609"/>
    <w:rsid w:val="002B2F9F"/>
    <w:rsid w:val="002B5824"/>
    <w:rsid w:val="002B5EB0"/>
    <w:rsid w:val="002C1314"/>
    <w:rsid w:val="002C1E9E"/>
    <w:rsid w:val="002D33D0"/>
    <w:rsid w:val="002D3B16"/>
    <w:rsid w:val="002D7702"/>
    <w:rsid w:val="002E39CF"/>
    <w:rsid w:val="002E53EE"/>
    <w:rsid w:val="002E6734"/>
    <w:rsid w:val="002F4E2B"/>
    <w:rsid w:val="002F50B9"/>
    <w:rsid w:val="00302969"/>
    <w:rsid w:val="00305333"/>
    <w:rsid w:val="00310202"/>
    <w:rsid w:val="00311E3D"/>
    <w:rsid w:val="00322CFD"/>
    <w:rsid w:val="003322DD"/>
    <w:rsid w:val="003338E5"/>
    <w:rsid w:val="00343C33"/>
    <w:rsid w:val="0035268B"/>
    <w:rsid w:val="00357DEA"/>
    <w:rsid w:val="00364866"/>
    <w:rsid w:val="00365670"/>
    <w:rsid w:val="00370636"/>
    <w:rsid w:val="00371129"/>
    <w:rsid w:val="00377FD3"/>
    <w:rsid w:val="00387B96"/>
    <w:rsid w:val="00397259"/>
    <w:rsid w:val="003A0C45"/>
    <w:rsid w:val="003B26BC"/>
    <w:rsid w:val="003B5F42"/>
    <w:rsid w:val="003C154A"/>
    <w:rsid w:val="003C6DDF"/>
    <w:rsid w:val="003C7281"/>
    <w:rsid w:val="003C73BB"/>
    <w:rsid w:val="003D078F"/>
    <w:rsid w:val="003D4A0F"/>
    <w:rsid w:val="003D5969"/>
    <w:rsid w:val="003D6136"/>
    <w:rsid w:val="003E1BB5"/>
    <w:rsid w:val="003E1CBF"/>
    <w:rsid w:val="003F0431"/>
    <w:rsid w:val="003F0D0F"/>
    <w:rsid w:val="003F1EF2"/>
    <w:rsid w:val="003F27C7"/>
    <w:rsid w:val="00400868"/>
    <w:rsid w:val="004011B2"/>
    <w:rsid w:val="00402B4E"/>
    <w:rsid w:val="00403730"/>
    <w:rsid w:val="004112BD"/>
    <w:rsid w:val="004122FD"/>
    <w:rsid w:val="00421F09"/>
    <w:rsid w:val="00424EE3"/>
    <w:rsid w:val="00431D20"/>
    <w:rsid w:val="00436F52"/>
    <w:rsid w:val="00440A1E"/>
    <w:rsid w:val="00444188"/>
    <w:rsid w:val="004469D2"/>
    <w:rsid w:val="00455198"/>
    <w:rsid w:val="00461BD6"/>
    <w:rsid w:val="0047174B"/>
    <w:rsid w:val="004863F5"/>
    <w:rsid w:val="00490FA1"/>
    <w:rsid w:val="00492829"/>
    <w:rsid w:val="004A11AD"/>
    <w:rsid w:val="004A3229"/>
    <w:rsid w:val="004C48F8"/>
    <w:rsid w:val="004C7791"/>
    <w:rsid w:val="004E030E"/>
    <w:rsid w:val="004E0711"/>
    <w:rsid w:val="004E1C1C"/>
    <w:rsid w:val="004E226D"/>
    <w:rsid w:val="004E4D3B"/>
    <w:rsid w:val="004F0CF9"/>
    <w:rsid w:val="004F3946"/>
    <w:rsid w:val="004F4CA3"/>
    <w:rsid w:val="00504D6D"/>
    <w:rsid w:val="005226C0"/>
    <w:rsid w:val="00525206"/>
    <w:rsid w:val="00527BA5"/>
    <w:rsid w:val="00536CE5"/>
    <w:rsid w:val="00536FB9"/>
    <w:rsid w:val="00545D26"/>
    <w:rsid w:val="005479F9"/>
    <w:rsid w:val="00550C05"/>
    <w:rsid w:val="00550D2C"/>
    <w:rsid w:val="00551572"/>
    <w:rsid w:val="00552704"/>
    <w:rsid w:val="0055437D"/>
    <w:rsid w:val="005566B8"/>
    <w:rsid w:val="00560F7B"/>
    <w:rsid w:val="005756EC"/>
    <w:rsid w:val="00585F3F"/>
    <w:rsid w:val="0058673D"/>
    <w:rsid w:val="005913E2"/>
    <w:rsid w:val="005915FF"/>
    <w:rsid w:val="00594815"/>
    <w:rsid w:val="00594F39"/>
    <w:rsid w:val="0059573E"/>
    <w:rsid w:val="00595BBE"/>
    <w:rsid w:val="00597D3A"/>
    <w:rsid w:val="005B2EF8"/>
    <w:rsid w:val="005B4470"/>
    <w:rsid w:val="005C009C"/>
    <w:rsid w:val="005C01AF"/>
    <w:rsid w:val="005C0E22"/>
    <w:rsid w:val="005C2179"/>
    <w:rsid w:val="005C439C"/>
    <w:rsid w:val="005C5797"/>
    <w:rsid w:val="005C7DCB"/>
    <w:rsid w:val="005D02D0"/>
    <w:rsid w:val="005F500E"/>
    <w:rsid w:val="005F5B63"/>
    <w:rsid w:val="005F6643"/>
    <w:rsid w:val="005F745B"/>
    <w:rsid w:val="00605F18"/>
    <w:rsid w:val="006168FC"/>
    <w:rsid w:val="00624947"/>
    <w:rsid w:val="006360E4"/>
    <w:rsid w:val="00637594"/>
    <w:rsid w:val="006404B8"/>
    <w:rsid w:val="00642F37"/>
    <w:rsid w:val="00645192"/>
    <w:rsid w:val="00652E11"/>
    <w:rsid w:val="00657D09"/>
    <w:rsid w:val="00664B7C"/>
    <w:rsid w:val="006719AA"/>
    <w:rsid w:val="00672BE6"/>
    <w:rsid w:val="00673373"/>
    <w:rsid w:val="00677ADE"/>
    <w:rsid w:val="0068057C"/>
    <w:rsid w:val="00681CE3"/>
    <w:rsid w:val="00685397"/>
    <w:rsid w:val="006907DA"/>
    <w:rsid w:val="006936CE"/>
    <w:rsid w:val="006959DA"/>
    <w:rsid w:val="0069707A"/>
    <w:rsid w:val="006B0601"/>
    <w:rsid w:val="006B0D32"/>
    <w:rsid w:val="006B1A82"/>
    <w:rsid w:val="006C2EB2"/>
    <w:rsid w:val="006C300F"/>
    <w:rsid w:val="006C5340"/>
    <w:rsid w:val="006D725A"/>
    <w:rsid w:val="006D7988"/>
    <w:rsid w:val="006E2227"/>
    <w:rsid w:val="006E396A"/>
    <w:rsid w:val="00702BE6"/>
    <w:rsid w:val="00702F5B"/>
    <w:rsid w:val="00704030"/>
    <w:rsid w:val="00704CC0"/>
    <w:rsid w:val="00707203"/>
    <w:rsid w:val="00712E9F"/>
    <w:rsid w:val="007215DE"/>
    <w:rsid w:val="00722FF8"/>
    <w:rsid w:val="00724416"/>
    <w:rsid w:val="00727194"/>
    <w:rsid w:val="00737C26"/>
    <w:rsid w:val="00737C5C"/>
    <w:rsid w:val="007456CE"/>
    <w:rsid w:val="007615BD"/>
    <w:rsid w:val="00762C8A"/>
    <w:rsid w:val="00775DD6"/>
    <w:rsid w:val="00786093"/>
    <w:rsid w:val="00787B84"/>
    <w:rsid w:val="00793136"/>
    <w:rsid w:val="007A2E1D"/>
    <w:rsid w:val="007A55B4"/>
    <w:rsid w:val="007B030A"/>
    <w:rsid w:val="007B0CA0"/>
    <w:rsid w:val="007B15F1"/>
    <w:rsid w:val="007B4695"/>
    <w:rsid w:val="007C1C3E"/>
    <w:rsid w:val="007C36A5"/>
    <w:rsid w:val="007C3A52"/>
    <w:rsid w:val="007C6D63"/>
    <w:rsid w:val="007D139A"/>
    <w:rsid w:val="007D4A9D"/>
    <w:rsid w:val="007D6EEC"/>
    <w:rsid w:val="007E1B3E"/>
    <w:rsid w:val="007E2815"/>
    <w:rsid w:val="007E2E10"/>
    <w:rsid w:val="007E7042"/>
    <w:rsid w:val="007F3AF7"/>
    <w:rsid w:val="007F4572"/>
    <w:rsid w:val="008030AE"/>
    <w:rsid w:val="00803253"/>
    <w:rsid w:val="008041D9"/>
    <w:rsid w:val="0080668D"/>
    <w:rsid w:val="00806C04"/>
    <w:rsid w:val="0081254C"/>
    <w:rsid w:val="008166F1"/>
    <w:rsid w:val="008203BC"/>
    <w:rsid w:val="008203C3"/>
    <w:rsid w:val="008205A0"/>
    <w:rsid w:val="00823824"/>
    <w:rsid w:val="008238AA"/>
    <w:rsid w:val="00826DE2"/>
    <w:rsid w:val="008514E5"/>
    <w:rsid w:val="00852933"/>
    <w:rsid w:val="00853442"/>
    <w:rsid w:val="008622AB"/>
    <w:rsid w:val="0086444D"/>
    <w:rsid w:val="008711BC"/>
    <w:rsid w:val="008720A6"/>
    <w:rsid w:val="00872F88"/>
    <w:rsid w:val="008743B3"/>
    <w:rsid w:val="0087500C"/>
    <w:rsid w:val="00875CE3"/>
    <w:rsid w:val="00885AAA"/>
    <w:rsid w:val="008908CF"/>
    <w:rsid w:val="00891809"/>
    <w:rsid w:val="008A0133"/>
    <w:rsid w:val="008B64DF"/>
    <w:rsid w:val="008C19CF"/>
    <w:rsid w:val="008E3A60"/>
    <w:rsid w:val="008E4932"/>
    <w:rsid w:val="008E50DF"/>
    <w:rsid w:val="008E511B"/>
    <w:rsid w:val="009250DB"/>
    <w:rsid w:val="00927242"/>
    <w:rsid w:val="009302F2"/>
    <w:rsid w:val="00933EBE"/>
    <w:rsid w:val="0093475D"/>
    <w:rsid w:val="00936656"/>
    <w:rsid w:val="00943A5C"/>
    <w:rsid w:val="0094435E"/>
    <w:rsid w:val="009446C8"/>
    <w:rsid w:val="009466EA"/>
    <w:rsid w:val="0095037B"/>
    <w:rsid w:val="00953314"/>
    <w:rsid w:val="00956F27"/>
    <w:rsid w:val="0096492D"/>
    <w:rsid w:val="00971EB1"/>
    <w:rsid w:val="00977B76"/>
    <w:rsid w:val="00980F67"/>
    <w:rsid w:val="0098211F"/>
    <w:rsid w:val="00986555"/>
    <w:rsid w:val="00987292"/>
    <w:rsid w:val="009879F9"/>
    <w:rsid w:val="00995A3C"/>
    <w:rsid w:val="009972B4"/>
    <w:rsid w:val="009A60CE"/>
    <w:rsid w:val="009B425B"/>
    <w:rsid w:val="009C5C9A"/>
    <w:rsid w:val="009D197E"/>
    <w:rsid w:val="009E3F9B"/>
    <w:rsid w:val="009E6C1F"/>
    <w:rsid w:val="009E7BB2"/>
    <w:rsid w:val="00A05D59"/>
    <w:rsid w:val="00A06321"/>
    <w:rsid w:val="00A07E4F"/>
    <w:rsid w:val="00A129A7"/>
    <w:rsid w:val="00A166C8"/>
    <w:rsid w:val="00A26BE8"/>
    <w:rsid w:val="00A323B4"/>
    <w:rsid w:val="00A36992"/>
    <w:rsid w:val="00A500BB"/>
    <w:rsid w:val="00A54C48"/>
    <w:rsid w:val="00A56F90"/>
    <w:rsid w:val="00A62E42"/>
    <w:rsid w:val="00A7253A"/>
    <w:rsid w:val="00A735B5"/>
    <w:rsid w:val="00A80F50"/>
    <w:rsid w:val="00A90DD2"/>
    <w:rsid w:val="00A9607E"/>
    <w:rsid w:val="00A9777B"/>
    <w:rsid w:val="00AA05F7"/>
    <w:rsid w:val="00AA3314"/>
    <w:rsid w:val="00AA40C2"/>
    <w:rsid w:val="00AB0501"/>
    <w:rsid w:val="00AB102B"/>
    <w:rsid w:val="00AB7DA1"/>
    <w:rsid w:val="00AC0FD4"/>
    <w:rsid w:val="00AC7195"/>
    <w:rsid w:val="00AC7872"/>
    <w:rsid w:val="00AD0BF3"/>
    <w:rsid w:val="00AD129E"/>
    <w:rsid w:val="00AD1778"/>
    <w:rsid w:val="00AD17F5"/>
    <w:rsid w:val="00AD2925"/>
    <w:rsid w:val="00AD580C"/>
    <w:rsid w:val="00AD77D6"/>
    <w:rsid w:val="00AE2700"/>
    <w:rsid w:val="00AF1059"/>
    <w:rsid w:val="00AF22A1"/>
    <w:rsid w:val="00B022DA"/>
    <w:rsid w:val="00B20583"/>
    <w:rsid w:val="00B21376"/>
    <w:rsid w:val="00B239DC"/>
    <w:rsid w:val="00B23A8C"/>
    <w:rsid w:val="00B269FC"/>
    <w:rsid w:val="00B5691C"/>
    <w:rsid w:val="00B7084A"/>
    <w:rsid w:val="00B7559D"/>
    <w:rsid w:val="00B75703"/>
    <w:rsid w:val="00B766B4"/>
    <w:rsid w:val="00B8013C"/>
    <w:rsid w:val="00B872B2"/>
    <w:rsid w:val="00B946B9"/>
    <w:rsid w:val="00B96F9F"/>
    <w:rsid w:val="00BA053D"/>
    <w:rsid w:val="00BA7257"/>
    <w:rsid w:val="00BB2904"/>
    <w:rsid w:val="00BB40FC"/>
    <w:rsid w:val="00BB4AFD"/>
    <w:rsid w:val="00BB56FF"/>
    <w:rsid w:val="00BB6992"/>
    <w:rsid w:val="00BC0234"/>
    <w:rsid w:val="00BC2DD5"/>
    <w:rsid w:val="00BD3FE2"/>
    <w:rsid w:val="00BE535E"/>
    <w:rsid w:val="00BE618C"/>
    <w:rsid w:val="00BE7AF5"/>
    <w:rsid w:val="00BF35B1"/>
    <w:rsid w:val="00BF6414"/>
    <w:rsid w:val="00C04E96"/>
    <w:rsid w:val="00C0526F"/>
    <w:rsid w:val="00C057D2"/>
    <w:rsid w:val="00C1053B"/>
    <w:rsid w:val="00C11CFA"/>
    <w:rsid w:val="00C20DBB"/>
    <w:rsid w:val="00C21861"/>
    <w:rsid w:val="00C23319"/>
    <w:rsid w:val="00C25267"/>
    <w:rsid w:val="00C40B6D"/>
    <w:rsid w:val="00C41A82"/>
    <w:rsid w:val="00C46730"/>
    <w:rsid w:val="00C56B5E"/>
    <w:rsid w:val="00C67832"/>
    <w:rsid w:val="00C774DF"/>
    <w:rsid w:val="00C82EDF"/>
    <w:rsid w:val="00C85330"/>
    <w:rsid w:val="00C86B55"/>
    <w:rsid w:val="00C93592"/>
    <w:rsid w:val="00CA184B"/>
    <w:rsid w:val="00CA2A3E"/>
    <w:rsid w:val="00CB36FE"/>
    <w:rsid w:val="00CC11F4"/>
    <w:rsid w:val="00CC3333"/>
    <w:rsid w:val="00CC4F9F"/>
    <w:rsid w:val="00CE1191"/>
    <w:rsid w:val="00CF0257"/>
    <w:rsid w:val="00D00E36"/>
    <w:rsid w:val="00D03CDA"/>
    <w:rsid w:val="00D10E7B"/>
    <w:rsid w:val="00D3751D"/>
    <w:rsid w:val="00D45828"/>
    <w:rsid w:val="00D4725C"/>
    <w:rsid w:val="00D600FF"/>
    <w:rsid w:val="00D63D63"/>
    <w:rsid w:val="00D66E0E"/>
    <w:rsid w:val="00D7623E"/>
    <w:rsid w:val="00D771DB"/>
    <w:rsid w:val="00D8384F"/>
    <w:rsid w:val="00D94E3C"/>
    <w:rsid w:val="00DA77EA"/>
    <w:rsid w:val="00DB215D"/>
    <w:rsid w:val="00DB3EB3"/>
    <w:rsid w:val="00DB5211"/>
    <w:rsid w:val="00DC466B"/>
    <w:rsid w:val="00DD7270"/>
    <w:rsid w:val="00DD766C"/>
    <w:rsid w:val="00DF0415"/>
    <w:rsid w:val="00DF4FEE"/>
    <w:rsid w:val="00E0194D"/>
    <w:rsid w:val="00E065FB"/>
    <w:rsid w:val="00E134F1"/>
    <w:rsid w:val="00E14E04"/>
    <w:rsid w:val="00E2316D"/>
    <w:rsid w:val="00E2702A"/>
    <w:rsid w:val="00E27EAE"/>
    <w:rsid w:val="00E32113"/>
    <w:rsid w:val="00E3352B"/>
    <w:rsid w:val="00E34F35"/>
    <w:rsid w:val="00E3566C"/>
    <w:rsid w:val="00E44CFE"/>
    <w:rsid w:val="00E46426"/>
    <w:rsid w:val="00E46617"/>
    <w:rsid w:val="00E46F91"/>
    <w:rsid w:val="00E53DC9"/>
    <w:rsid w:val="00E60AFE"/>
    <w:rsid w:val="00E66F07"/>
    <w:rsid w:val="00E77E7D"/>
    <w:rsid w:val="00E82566"/>
    <w:rsid w:val="00E86D5B"/>
    <w:rsid w:val="00E9356E"/>
    <w:rsid w:val="00E97460"/>
    <w:rsid w:val="00E97F88"/>
    <w:rsid w:val="00EA48ED"/>
    <w:rsid w:val="00EA7AE6"/>
    <w:rsid w:val="00EB04B9"/>
    <w:rsid w:val="00EB0B7A"/>
    <w:rsid w:val="00EB284F"/>
    <w:rsid w:val="00EE1260"/>
    <w:rsid w:val="00EE423D"/>
    <w:rsid w:val="00EF1E49"/>
    <w:rsid w:val="00EF4970"/>
    <w:rsid w:val="00EF5A80"/>
    <w:rsid w:val="00EF7B00"/>
    <w:rsid w:val="00F109C7"/>
    <w:rsid w:val="00F13F5B"/>
    <w:rsid w:val="00F1758D"/>
    <w:rsid w:val="00F22DF8"/>
    <w:rsid w:val="00F25E43"/>
    <w:rsid w:val="00F50941"/>
    <w:rsid w:val="00F51D58"/>
    <w:rsid w:val="00F524CD"/>
    <w:rsid w:val="00F5618A"/>
    <w:rsid w:val="00F64EBD"/>
    <w:rsid w:val="00F65001"/>
    <w:rsid w:val="00F65239"/>
    <w:rsid w:val="00F70827"/>
    <w:rsid w:val="00F70AAF"/>
    <w:rsid w:val="00F9201C"/>
    <w:rsid w:val="00F93660"/>
    <w:rsid w:val="00FA1338"/>
    <w:rsid w:val="00FB122F"/>
    <w:rsid w:val="00FC6522"/>
    <w:rsid w:val="00FD2E19"/>
    <w:rsid w:val="00FD3848"/>
    <w:rsid w:val="00FD5478"/>
    <w:rsid w:val="00FD6BAD"/>
    <w:rsid w:val="00FE0229"/>
    <w:rsid w:val="00FF0707"/>
    <w:rsid w:val="00FF2C96"/>
    <w:rsid w:val="00FF4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93475D"/>
    <w:rPr>
      <w:rFonts w:ascii="Tahoma" w:hAnsi="Tahoma" w:cs="Tahoma"/>
      <w:sz w:val="16"/>
      <w:szCs w:val="16"/>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basedOn w:val="Normal"/>
    <w:link w:val="FootnoteTextChar1"/>
    <w:semiHidden/>
    <w:rsid w:val="008203C3"/>
    <w:rPr>
      <w:sz w:val="20"/>
    </w:rPr>
  </w:style>
  <w:style w:type="character" w:styleId="FootnoteReference">
    <w:name w:val="footnote reference"/>
    <w:aliases w:val="Appel note de bas de p"/>
    <w:semiHidden/>
    <w:rsid w:val="008203C3"/>
    <w:rPr>
      <w:vertAlign w:val="superscript"/>
    </w:rPr>
  </w:style>
  <w:style w:type="character" w:customStyle="1" w:styleId="searchterm1">
    <w:name w:val="searchterm1"/>
    <w:rsid w:val="001C0921"/>
    <w:rPr>
      <w:rFonts w:ascii="Verdana" w:hAnsi="Verdana" w:hint="default"/>
      <w:b/>
      <w:bCs/>
      <w:sz w:val="19"/>
      <w:szCs w:val="19"/>
      <w:shd w:val="clear" w:color="auto" w:fill="FFFF00"/>
    </w:rPr>
  </w:style>
  <w:style w:type="character" w:customStyle="1" w:styleId="FootnoteTextChar1">
    <w:name w:val="Footnote Text Char1"/>
    <w:aliases w:val="Footnote Text Char Char,Footnote Text Char Char Char Char,Footnote Text Char Char Char Char1 Char Char,Footnote Text Char Char2 Char,Footnote Text Char1 Char Char,Footnote Text Char1 Char Char Char Char,Footnote Text Char6 Char"/>
    <w:link w:val="FootnoteText"/>
    <w:rsid w:val="00704CC0"/>
    <w:rPr>
      <w:lang w:val="en-US" w:eastAsia="en-US" w:bidi="ar-SA"/>
    </w:rPr>
  </w:style>
  <w:style w:type="character" w:customStyle="1" w:styleId="UnresolvedMention1">
    <w:name w:val="Unresolved Mention1"/>
    <w:uiPriority w:val="99"/>
    <w:semiHidden/>
    <w:unhideWhenUsed/>
    <w:rsid w:val="00793136"/>
    <w:rPr>
      <w:color w:val="808080"/>
      <w:shd w:val="clear" w:color="auto" w:fill="E6E6E6"/>
    </w:rPr>
  </w:style>
  <w:style w:type="character" w:styleId="CommentReference">
    <w:name w:val="annotation reference"/>
    <w:rsid w:val="001F0AB0"/>
    <w:rPr>
      <w:sz w:val="16"/>
      <w:szCs w:val="16"/>
    </w:rPr>
  </w:style>
  <w:style w:type="paragraph" w:styleId="CommentText">
    <w:name w:val="annotation text"/>
    <w:basedOn w:val="Normal"/>
    <w:link w:val="CommentTextChar"/>
    <w:rsid w:val="001F0AB0"/>
    <w:rPr>
      <w:sz w:val="20"/>
    </w:rPr>
  </w:style>
  <w:style w:type="character" w:customStyle="1" w:styleId="CommentTextChar">
    <w:name w:val="Comment Text Char"/>
    <w:basedOn w:val="DefaultParagraphFont"/>
    <w:link w:val="CommentText"/>
    <w:rsid w:val="001F0AB0"/>
  </w:style>
  <w:style w:type="paragraph" w:styleId="CommentSubject">
    <w:name w:val="annotation subject"/>
    <w:basedOn w:val="CommentText"/>
    <w:next w:val="CommentText"/>
    <w:link w:val="CommentSubjectChar"/>
    <w:rsid w:val="001F0AB0"/>
    <w:rPr>
      <w:b/>
      <w:bCs/>
    </w:rPr>
  </w:style>
  <w:style w:type="character" w:customStyle="1" w:styleId="CommentSubjectChar">
    <w:name w:val="Comment Subject Char"/>
    <w:link w:val="CommentSubject"/>
    <w:rsid w:val="001F0AB0"/>
    <w:rPr>
      <w:b/>
      <w:bCs/>
    </w:rPr>
  </w:style>
  <w:style w:type="paragraph" w:styleId="ListBullet">
    <w:name w:val="List Bullet"/>
    <w:basedOn w:val="Normal"/>
    <w:rsid w:val="002A7609"/>
    <w:pPr>
      <w:numPr>
        <w:numId w:val="4"/>
      </w:numPr>
      <w:contextualSpacing/>
    </w:pPr>
  </w:style>
  <w:style w:type="character" w:customStyle="1" w:styleId="FooterChar">
    <w:name w:val="Footer Char"/>
    <w:link w:val="Footer"/>
    <w:uiPriority w:val="99"/>
    <w:rsid w:val="007B15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