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968E5" w:rsidP="00C82B6B" w14:paraId="36A7C845" w14:textId="77777777">
      <w:pPr>
        <w:jc w:val="right"/>
        <w:rPr>
          <w:sz w:val="24"/>
        </w:rPr>
      </w:pPr>
      <w:bookmarkStart w:id="0" w:name="_GoBack"/>
      <w:bookmarkEnd w:id="0"/>
    </w:p>
    <w:p w:rsidR="00013A8B" w:rsidRPr="00B20363" w:rsidP="00013A8B" w14:paraId="54D4676A" w14:textId="70D53ED4">
      <w:pPr>
        <w:jc w:val="right"/>
        <w:rPr>
          <w:b/>
          <w:sz w:val="24"/>
        </w:rPr>
      </w:pPr>
      <w:r>
        <w:rPr>
          <w:b/>
          <w:sz w:val="24"/>
        </w:rPr>
        <w:t xml:space="preserve">DA </w:t>
      </w:r>
      <w:r w:rsidRPr="009B509C" w:rsidR="009B509C">
        <w:rPr>
          <w:b/>
          <w:sz w:val="24"/>
        </w:rPr>
        <w:t>20-1156</w:t>
      </w:r>
    </w:p>
    <w:p w:rsidR="00013A8B" w:rsidRPr="00B20363" w:rsidP="00013A8B" w14:paraId="7390271F" w14:textId="594AEB0B">
      <w:pPr>
        <w:spacing w:before="60"/>
        <w:jc w:val="right"/>
        <w:rPr>
          <w:b/>
          <w:sz w:val="24"/>
        </w:rPr>
      </w:pPr>
      <w:r>
        <w:rPr>
          <w:b/>
          <w:sz w:val="24"/>
        </w:rPr>
        <w:t xml:space="preserve">Released:  </w:t>
      </w:r>
      <w:r w:rsidR="005968E5">
        <w:rPr>
          <w:b/>
          <w:sz w:val="24"/>
        </w:rPr>
        <w:t>October 1, 2020</w:t>
      </w:r>
    </w:p>
    <w:p w:rsidR="00013A8B" w:rsidP="00013A8B" w14:paraId="7C39B363" w14:textId="77777777">
      <w:pPr>
        <w:jc w:val="right"/>
        <w:rPr>
          <w:sz w:val="24"/>
        </w:rPr>
      </w:pPr>
    </w:p>
    <w:p w:rsidR="00013A8B" w:rsidRPr="00B20363" w:rsidP="00C77A46" w14:paraId="4CA3E928" w14:textId="673FCEFD">
      <w:pPr>
        <w:spacing w:after="240"/>
        <w:jc w:val="center"/>
        <w:rPr>
          <w:rFonts w:ascii="Times New Roman Bold" w:hAnsi="Times New Roman Bold"/>
          <w:b/>
          <w:caps/>
          <w:sz w:val="24"/>
        </w:rPr>
      </w:pPr>
      <w:r>
        <w:rPr>
          <w:rFonts w:ascii="Times New Roman Bold" w:hAnsi="Times New Roman Bold"/>
          <w:b/>
          <w:caps/>
          <w:sz w:val="24"/>
        </w:rPr>
        <w:t>Wireless telecommunications</w:t>
      </w:r>
      <w:r w:rsidRPr="00DA1DAC">
        <w:rPr>
          <w:rFonts w:ascii="Times New Roman Bold" w:hAnsi="Times New Roman Bold"/>
          <w:b/>
          <w:caps/>
          <w:sz w:val="24"/>
        </w:rPr>
        <w:t xml:space="preserve"> BUREAU </w:t>
      </w:r>
      <w:r>
        <w:rPr>
          <w:rFonts w:ascii="Times New Roman Bold" w:hAnsi="Times New Roman Bold"/>
          <w:b/>
          <w:caps/>
          <w:sz w:val="24"/>
        </w:rPr>
        <w:t xml:space="preserve">AnnounceS effective Date FOR </w:t>
      </w:r>
      <w:r w:rsidRPr="00C77A46">
        <w:rPr>
          <w:rFonts w:ascii="Times New Roman Bold" w:hAnsi="Times New Roman Bold"/>
          <w:b/>
          <w:caps/>
          <w:sz w:val="24"/>
        </w:rPr>
        <w:t>Uniform License Renewal,</w:t>
      </w:r>
      <w:r>
        <w:rPr>
          <w:rFonts w:ascii="Times New Roman Bold" w:hAnsi="Times New Roman Bold"/>
          <w:b/>
          <w:caps/>
          <w:sz w:val="24"/>
        </w:rPr>
        <w:t xml:space="preserve"> </w:t>
      </w:r>
      <w:r w:rsidRPr="00C77A46">
        <w:rPr>
          <w:rFonts w:ascii="Times New Roman Bold" w:hAnsi="Times New Roman Bold"/>
          <w:b/>
          <w:caps/>
          <w:sz w:val="24"/>
        </w:rPr>
        <w:t>Discontinuance of Operation, and</w:t>
      </w:r>
      <w:r>
        <w:rPr>
          <w:rFonts w:ascii="Times New Roman Bold" w:hAnsi="Times New Roman Bold"/>
          <w:b/>
          <w:caps/>
          <w:sz w:val="24"/>
        </w:rPr>
        <w:t xml:space="preserve"> </w:t>
      </w:r>
      <w:r w:rsidRPr="00C77A46">
        <w:rPr>
          <w:rFonts w:ascii="Times New Roman Bold" w:hAnsi="Times New Roman Bold"/>
          <w:b/>
          <w:caps/>
          <w:sz w:val="24"/>
        </w:rPr>
        <w:t>Geographic Partitioning and Spectrum</w:t>
      </w:r>
      <w:r>
        <w:rPr>
          <w:rFonts w:ascii="Times New Roman Bold" w:hAnsi="Times New Roman Bold"/>
          <w:b/>
          <w:caps/>
          <w:sz w:val="24"/>
        </w:rPr>
        <w:t xml:space="preserve"> </w:t>
      </w:r>
      <w:r w:rsidRPr="00C77A46">
        <w:rPr>
          <w:rFonts w:ascii="Times New Roman Bold" w:hAnsi="Times New Roman Bold"/>
          <w:b/>
          <w:caps/>
          <w:sz w:val="24"/>
        </w:rPr>
        <w:t>Disaggregation Rules and Policies for</w:t>
      </w:r>
      <w:r>
        <w:rPr>
          <w:rFonts w:ascii="Times New Roman Bold" w:hAnsi="Times New Roman Bold"/>
          <w:b/>
          <w:caps/>
          <w:sz w:val="24"/>
        </w:rPr>
        <w:t xml:space="preserve"> </w:t>
      </w:r>
      <w:r w:rsidRPr="00C77A46">
        <w:rPr>
          <w:rFonts w:ascii="Times New Roman Bold" w:hAnsi="Times New Roman Bold"/>
          <w:b/>
          <w:caps/>
          <w:sz w:val="24"/>
        </w:rPr>
        <w:t>Certain Wireless Radio Services</w:t>
      </w:r>
      <w:r>
        <w:rPr>
          <w:rFonts w:ascii="Times New Roman Bold" w:hAnsi="Times New Roman Bold"/>
          <w:b/>
          <w:caps/>
          <w:sz w:val="24"/>
        </w:rPr>
        <w:t xml:space="preserve"> Rules</w:t>
      </w:r>
    </w:p>
    <w:p w:rsidR="00013A8B" w:rsidP="00013A8B" w14:paraId="42E00103" w14:textId="11B995D9">
      <w:pPr>
        <w:jc w:val="center"/>
        <w:rPr>
          <w:b/>
          <w:sz w:val="24"/>
        </w:rPr>
      </w:pPr>
      <w:r>
        <w:rPr>
          <w:b/>
          <w:sz w:val="24"/>
        </w:rPr>
        <w:t>WT Docket No. 10-112</w:t>
      </w:r>
    </w:p>
    <w:p w:rsidR="00F96F63" w:rsidRPr="00C77A46" w:rsidP="00F96F63" w14:paraId="2693AFC6" w14:textId="77777777">
      <w:pPr>
        <w:rPr>
          <w:szCs w:val="22"/>
        </w:rPr>
      </w:pPr>
      <w:bookmarkStart w:id="1" w:name="TOChere"/>
    </w:p>
    <w:bookmarkEnd w:id="1"/>
    <w:p w:rsidR="00C911EC" w:rsidP="008D7D3A" w14:paraId="1B378433" w14:textId="7BA89BA7">
      <w:pPr>
        <w:pStyle w:val="ParaNum"/>
        <w:numPr>
          <w:ilvl w:val="0"/>
          <w:numId w:val="0"/>
        </w:numPr>
        <w:ind w:firstLine="720"/>
        <w:rPr>
          <w:i/>
          <w:iCs/>
        </w:rPr>
      </w:pPr>
      <w:r>
        <w:t xml:space="preserve">On August 3, 2017, the Commission released the Second Report and Order and Further Notice of Proposed Rulemaking in this proceeding, in which it updated and consolidated </w:t>
      </w:r>
      <w:r w:rsidRPr="009B6D1B">
        <w:rPr>
          <w:snapToGrid/>
          <w:color w:val="000000" w:themeColor="text1"/>
          <w:szCs w:val="24"/>
        </w:rPr>
        <w:t>service-specific renewal and permanent discontinuance rules</w:t>
      </w:r>
      <w:r>
        <w:rPr>
          <w:snapToGrid/>
          <w:color w:val="000000" w:themeColor="text1"/>
          <w:szCs w:val="24"/>
        </w:rPr>
        <w:t xml:space="preserve"> and established clear construction obligations </w:t>
      </w:r>
      <w:r w:rsidR="004E7BC4">
        <w:rPr>
          <w:snapToGrid/>
          <w:color w:val="000000" w:themeColor="text1"/>
          <w:szCs w:val="24"/>
        </w:rPr>
        <w:t>for situations involving the transfer of</w:t>
      </w:r>
      <w:r w:rsidRPr="00F65E24">
        <w:rPr>
          <w:snapToGrid/>
          <w:color w:val="000000" w:themeColor="text1"/>
          <w:szCs w:val="24"/>
        </w:rPr>
        <w:t xml:space="preserve"> portions of geographic licenses</w:t>
      </w:r>
      <w:r>
        <w:rPr>
          <w:snapToGrid/>
          <w:color w:val="000000" w:themeColor="text1"/>
          <w:szCs w:val="24"/>
        </w:rPr>
        <w:t>.</w:t>
      </w:r>
      <w:r>
        <w:rPr>
          <w:rStyle w:val="FootnoteReference"/>
          <w:snapToGrid/>
          <w:sz w:val="20"/>
        </w:rPr>
        <w:footnoteReference w:id="3"/>
      </w:r>
      <w:r w:rsidRPr="004324BF">
        <w:rPr>
          <w:i/>
          <w:iCs/>
        </w:rPr>
        <w:t xml:space="preserve"> </w:t>
      </w:r>
      <w:r w:rsidR="00EC2DD2">
        <w:rPr>
          <w:i/>
          <w:iCs/>
        </w:rPr>
        <w:t xml:space="preserve"> </w:t>
      </w:r>
      <w:r w:rsidR="0038037E">
        <w:t>A summary of t</w:t>
      </w:r>
      <w:r w:rsidR="00EC2DD2">
        <w:t xml:space="preserve">he </w:t>
      </w:r>
      <w:r w:rsidR="00EC2DD2">
        <w:rPr>
          <w:i/>
          <w:iCs/>
        </w:rPr>
        <w:t xml:space="preserve">WRS </w:t>
      </w:r>
      <w:r w:rsidR="0038037E">
        <w:rPr>
          <w:i/>
          <w:iCs/>
        </w:rPr>
        <w:t>Renewals Report and Order</w:t>
      </w:r>
      <w:r w:rsidR="0038037E">
        <w:t xml:space="preserve"> was published in the Federal Register on </w:t>
      </w:r>
      <w:r w:rsidR="005D1C4A">
        <w:t>September 1, 2017</w:t>
      </w:r>
      <w:r w:rsidR="0038037E">
        <w:t xml:space="preserve">, and most of the rules became effective on </w:t>
      </w:r>
      <w:r w:rsidR="005D1C4A">
        <w:t>October 2, 2017</w:t>
      </w:r>
      <w:r w:rsidR="0038037E">
        <w:t>.</w:t>
      </w:r>
      <w:r>
        <w:rPr>
          <w:rStyle w:val="FootnoteReference"/>
        </w:rPr>
        <w:footnoteReference w:id="4"/>
      </w:r>
      <w:r w:rsidR="0038037E">
        <w:t xml:space="preserve">  As noted in the </w:t>
      </w:r>
      <w:r w:rsidR="0038037E">
        <w:rPr>
          <w:i/>
          <w:iCs/>
        </w:rPr>
        <w:t>WRS Renewals Report and Order</w:t>
      </w:r>
      <w:r w:rsidR="0038037E">
        <w:t>, the amendments to sections 1.949, 1.950, and 1.953 contained new or modified information collection requirements requiring review by the Office of Management and Budget (OMB) under the Paperwork Reduction Act, and would become effective after OMB approval and publication of an effective date notice by the Commission in the Federal Register announcing such approval and effective date.</w:t>
      </w:r>
      <w:r>
        <w:rPr>
          <w:rStyle w:val="FootnoteReference"/>
        </w:rPr>
        <w:footnoteReference w:id="5"/>
      </w:r>
    </w:p>
    <w:p w:rsidR="00C911EC" w:rsidP="00C911EC" w14:paraId="4E6A16B4" w14:textId="5DB5BA01">
      <w:pPr>
        <w:pStyle w:val="ParaNum"/>
        <w:numPr>
          <w:ilvl w:val="0"/>
          <w:numId w:val="0"/>
        </w:numPr>
        <w:ind w:firstLine="720"/>
        <w:rPr>
          <w:i/>
          <w:iCs/>
        </w:rPr>
      </w:pPr>
      <w:r w:rsidRPr="00265E69">
        <w:t xml:space="preserve">On </w:t>
      </w:r>
      <w:r>
        <w:t>September 29, 2020</w:t>
      </w:r>
      <w:r w:rsidRPr="00265E69">
        <w:t xml:space="preserve">, </w:t>
      </w:r>
      <w:r>
        <w:t xml:space="preserve">the Commission published an announcement of OMB approval and </w:t>
      </w:r>
      <w:r>
        <w:t xml:space="preserve">the effective </w:t>
      </w:r>
      <w:r>
        <w:t xml:space="preserve">date for the new rules </w:t>
      </w:r>
      <w:r w:rsidRPr="00265E69">
        <w:t>in the Federal Register.</w:t>
      </w:r>
      <w:r>
        <w:rPr>
          <w:rStyle w:val="FootnoteReference"/>
          <w:sz w:val="20"/>
        </w:rPr>
        <w:footnoteReference w:id="6"/>
      </w:r>
      <w:r>
        <w:t xml:space="preserve">  </w:t>
      </w:r>
      <w:r w:rsidR="00C574B2">
        <w:t>The</w:t>
      </w:r>
      <w:r w:rsidR="00B6184B">
        <w:t xml:space="preserve"> Commission’s Universal Licensing System</w:t>
      </w:r>
      <w:r w:rsidR="00A3533A">
        <w:t xml:space="preserve"> has been </w:t>
      </w:r>
      <w:r w:rsidR="006F2AE2">
        <w:t>enhanced</w:t>
      </w:r>
      <w:r w:rsidR="00A3533A">
        <w:t xml:space="preserve"> to accommodate the revised form and filing requirements associated with revised sections 1.949, 1.950, and 1.953 of the Commission’s rules.  Accordingly, Commission licensees must now comply with all the requirements of these rule sections regarding license renewals, discontinuance of service, and partitioning and disaggregation.</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7F66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896B0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920EB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1121A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0C16" w14:paraId="5044D5CF" w14:textId="77777777">
      <w:r>
        <w:separator/>
      </w:r>
    </w:p>
  </w:footnote>
  <w:footnote w:type="continuationSeparator" w:id="1">
    <w:p w:rsidR="00130C16" w14:paraId="41643A49" w14:textId="77777777">
      <w:pPr>
        <w:rPr>
          <w:sz w:val="20"/>
        </w:rPr>
      </w:pPr>
      <w:r>
        <w:rPr>
          <w:sz w:val="20"/>
        </w:rPr>
        <w:t xml:space="preserve">(Continued from previous page)  </w:t>
      </w:r>
      <w:r>
        <w:rPr>
          <w:sz w:val="20"/>
        </w:rPr>
        <w:separator/>
      </w:r>
    </w:p>
  </w:footnote>
  <w:footnote w:type="continuationNotice" w:id="2">
    <w:p w:rsidR="00130C16" w:rsidP="00910F12" w14:paraId="167B0FE4" w14:textId="77777777">
      <w:pPr>
        <w:jc w:val="right"/>
        <w:rPr>
          <w:sz w:val="20"/>
        </w:rPr>
      </w:pPr>
      <w:r>
        <w:rPr>
          <w:sz w:val="20"/>
        </w:rPr>
        <w:t>(continued….)</w:t>
      </w:r>
    </w:p>
  </w:footnote>
  <w:footnote w:id="3">
    <w:p w:rsidR="008D7D3A" w:rsidP="00A3533A" w14:paraId="7238776A" w14:textId="6653EEA7">
      <w:pPr>
        <w:pStyle w:val="FootnoteText"/>
      </w:pPr>
      <w:r w:rsidRPr="00EC2DD2">
        <w:rPr>
          <w:rStyle w:val="FootnoteReference"/>
          <w:sz w:val="20"/>
        </w:rPr>
        <w:footnoteRef/>
      </w:r>
      <w:r>
        <w:t xml:space="preserve"> </w:t>
      </w:r>
      <w:r w:rsidRPr="00EC2DD2">
        <w:rPr>
          <w:i/>
          <w:iCs/>
        </w:rPr>
        <w:t>Amendment of Parts 1, 22, 24, 27, 74, 80, 90, 95, and 101 To Establish Uniform License Renewal, Discontinuance of Operation, and Geographic Partitioning and Spectrum Disaggregation Rules and Policies for Certain Wireless Radio Services</w:t>
      </w:r>
      <w:r w:rsidRPr="008D7D3A">
        <w:t xml:space="preserve">, </w:t>
      </w:r>
      <w:r w:rsidR="00EC2DD2">
        <w:t xml:space="preserve">WT </w:t>
      </w:r>
      <w:r w:rsidR="00EC2DD2">
        <w:t>Dkt</w:t>
      </w:r>
      <w:r w:rsidR="00EC2DD2">
        <w:t xml:space="preserve">. No. 10-112, </w:t>
      </w:r>
      <w:r w:rsidRPr="008D7D3A">
        <w:t>Second Report and Order and Further Notice of Proposed Rulemaking</w:t>
      </w:r>
      <w:r w:rsidR="00EC2DD2">
        <w:t xml:space="preserve">, </w:t>
      </w:r>
      <w:r w:rsidRPr="00A3533A" w:rsidR="00A3533A">
        <w:t xml:space="preserve">32 FCC </w:t>
      </w:r>
      <w:r w:rsidRPr="00A3533A" w:rsidR="00A3533A">
        <w:t>Rcd</w:t>
      </w:r>
      <w:r w:rsidRPr="00A3533A" w:rsidR="00A3533A">
        <w:t xml:space="preserve"> 8874</w:t>
      </w:r>
      <w:r w:rsidR="00EC2DD2">
        <w:t xml:space="preserve"> (2017) (</w:t>
      </w:r>
      <w:r w:rsidR="00EC2DD2">
        <w:rPr>
          <w:i/>
          <w:iCs/>
        </w:rPr>
        <w:t>WRS Renewals Second Report and Order</w:t>
      </w:r>
      <w:r w:rsidR="00EC2DD2">
        <w:t>).</w:t>
      </w:r>
    </w:p>
  </w:footnote>
  <w:footnote w:id="4">
    <w:p w:rsidR="0038037E" w:rsidP="005D1C4A" w14:paraId="4D993239" w14:textId="0ABC6248">
      <w:pPr>
        <w:pStyle w:val="FootnoteText"/>
      </w:pPr>
      <w:r w:rsidRPr="005D1C4A">
        <w:rPr>
          <w:rStyle w:val="FootnoteReference"/>
          <w:sz w:val="20"/>
        </w:rPr>
        <w:footnoteRef/>
      </w:r>
      <w:r>
        <w:t xml:space="preserve"> </w:t>
      </w:r>
      <w:r w:rsidR="006C47F6">
        <w:t>82 FR 41530 (2017).</w:t>
      </w:r>
    </w:p>
  </w:footnote>
  <w:footnote w:id="5">
    <w:p w:rsidR="0038037E" w:rsidRPr="005D1C4A" w14:paraId="46CCFB4C" w14:textId="63307473">
      <w:pPr>
        <w:pStyle w:val="FootnoteText"/>
      </w:pPr>
      <w:r w:rsidRPr="005D1C4A">
        <w:rPr>
          <w:rStyle w:val="FootnoteReference"/>
          <w:sz w:val="20"/>
        </w:rPr>
        <w:footnoteRef/>
      </w:r>
      <w:r>
        <w:t xml:space="preserve"> </w:t>
      </w:r>
      <w:r w:rsidR="005D1C4A">
        <w:rPr>
          <w:i/>
          <w:iCs/>
        </w:rPr>
        <w:t>WRS Renewals Second Report and Order</w:t>
      </w:r>
      <w:r w:rsidRPr="005D1C4A" w:rsidR="005D1C4A">
        <w:t xml:space="preserve">, 32 FCC </w:t>
      </w:r>
      <w:r w:rsidRPr="005D1C4A" w:rsidR="005D1C4A">
        <w:t>Rcd</w:t>
      </w:r>
      <w:r w:rsidRPr="005D1C4A" w:rsidR="005D1C4A">
        <w:t xml:space="preserve"> at 8920-21.</w:t>
      </w:r>
    </w:p>
  </w:footnote>
  <w:footnote w:id="6">
    <w:p w:rsidR="008D7D3A" w:rsidRPr="00265E69" w:rsidP="008D7D3A" w14:paraId="2F23498C" w14:textId="2793955C">
      <w:pPr>
        <w:pStyle w:val="FootnoteText"/>
      </w:pPr>
      <w:r w:rsidRPr="00C911EC">
        <w:rPr>
          <w:rStyle w:val="FootnoteReference"/>
          <w:sz w:val="20"/>
        </w:rPr>
        <w:footnoteRef/>
      </w:r>
      <w:r w:rsidRPr="00265E69">
        <w:t xml:space="preserve"> Federal Communications Commission, </w:t>
      </w:r>
      <w:r w:rsidR="00C911EC">
        <w:t>Uniform License Renewal, Discontinuance of Operation, and Geographic Partitioning and Spectrum Disaggregation Rules and Policies for Certain Wireless Radio Services</w:t>
      </w:r>
      <w:r>
        <w:t xml:space="preserve">, </w:t>
      </w:r>
      <w:r w:rsidRPr="000C3448">
        <w:t xml:space="preserve">85 FR </w:t>
      </w:r>
      <w:r w:rsidR="00C911EC">
        <w:t>60718</w:t>
      </w:r>
      <w:r>
        <w:t xml:space="preserve"> (</w:t>
      </w:r>
      <w:r w:rsidR="00C911EC">
        <w:t>Sept. 28</w:t>
      </w:r>
      <w: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C3956A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EBE6084" w14:textId="48C32F0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889A0F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E3E7812" w14:textId="257D2DE5">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D66C785" w14:textId="77777777">
                    <w:pPr>
                      <w:rPr>
                        <w:rFonts w:ascii="Arial" w:hAnsi="Arial"/>
                        <w:b/>
                      </w:rPr>
                    </w:pPr>
                    <w:r>
                      <w:rPr>
                        <w:rFonts w:ascii="Arial" w:hAnsi="Arial"/>
                        <w:b/>
                      </w:rPr>
                      <w:t>Federal Communications Commission</w:t>
                    </w:r>
                  </w:p>
                  <w:p w:rsidR="009838BC" w:rsidP="009838BC" w14:paraId="3B00E0E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BBFEDF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14822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D9118FD" w14:textId="61A77D33">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91BA353" w14:textId="77777777">
                    <w:pPr>
                      <w:spacing w:before="40"/>
                      <w:jc w:val="right"/>
                      <w:rPr>
                        <w:rFonts w:ascii="Arial" w:hAnsi="Arial"/>
                        <w:b/>
                        <w:sz w:val="16"/>
                      </w:rPr>
                    </w:pPr>
                    <w:r>
                      <w:rPr>
                        <w:rFonts w:ascii="Arial" w:hAnsi="Arial"/>
                        <w:b/>
                        <w:sz w:val="16"/>
                      </w:rPr>
                      <w:t>News Media Information 202 / 418-0500</w:t>
                    </w:r>
                  </w:p>
                  <w:p w:rsidR="009838BC" w:rsidP="009838BC" w14:paraId="145589D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09592B0" w14:textId="77777777">
                    <w:pPr>
                      <w:jc w:val="right"/>
                    </w:pPr>
                    <w:r>
                      <w:rPr>
                        <w:rFonts w:ascii="Arial" w:hAnsi="Arial"/>
                        <w:b/>
                        <w:sz w:val="16"/>
                      </w:rPr>
                      <w:t>TTY: 1-888-835-5322</w:t>
                    </w:r>
                  </w:p>
                </w:txbxContent>
              </v:textbox>
            </v:shape>
          </w:pict>
        </mc:Fallback>
      </mc:AlternateContent>
    </w:r>
  </w:p>
  <w:p w:rsidR="006F7393" w:rsidRPr="009838BC" w:rsidP="009838BC" w14:paraId="2278829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4E"/>
    <w:rsid w:val="000072CE"/>
    <w:rsid w:val="00013A8B"/>
    <w:rsid w:val="00021445"/>
    <w:rsid w:val="00036039"/>
    <w:rsid w:val="00037F90"/>
    <w:rsid w:val="0006154A"/>
    <w:rsid w:val="000875BF"/>
    <w:rsid w:val="00096D8C"/>
    <w:rsid w:val="000C0B65"/>
    <w:rsid w:val="000C3448"/>
    <w:rsid w:val="000E3D42"/>
    <w:rsid w:val="000E5884"/>
    <w:rsid w:val="00122BD5"/>
    <w:rsid w:val="00130C16"/>
    <w:rsid w:val="001979D9"/>
    <w:rsid w:val="001D6BCF"/>
    <w:rsid w:val="001E01CA"/>
    <w:rsid w:val="002060D9"/>
    <w:rsid w:val="00226822"/>
    <w:rsid w:val="00260594"/>
    <w:rsid w:val="00265E69"/>
    <w:rsid w:val="00285017"/>
    <w:rsid w:val="002A2D2E"/>
    <w:rsid w:val="00343749"/>
    <w:rsid w:val="00357D50"/>
    <w:rsid w:val="0038037E"/>
    <w:rsid w:val="003925DC"/>
    <w:rsid w:val="003B0550"/>
    <w:rsid w:val="003B694F"/>
    <w:rsid w:val="003D396F"/>
    <w:rsid w:val="003F171C"/>
    <w:rsid w:val="00412FC5"/>
    <w:rsid w:val="00422276"/>
    <w:rsid w:val="004242F1"/>
    <w:rsid w:val="004324BF"/>
    <w:rsid w:val="00445A00"/>
    <w:rsid w:val="00451B0F"/>
    <w:rsid w:val="0046125F"/>
    <w:rsid w:val="00487524"/>
    <w:rsid w:val="00496106"/>
    <w:rsid w:val="004C12D0"/>
    <w:rsid w:val="004C2EE3"/>
    <w:rsid w:val="004E4A22"/>
    <w:rsid w:val="004E7BC4"/>
    <w:rsid w:val="00511968"/>
    <w:rsid w:val="0055614C"/>
    <w:rsid w:val="005968E5"/>
    <w:rsid w:val="005C44EE"/>
    <w:rsid w:val="005D1C4A"/>
    <w:rsid w:val="00607BA5"/>
    <w:rsid w:val="00626EB6"/>
    <w:rsid w:val="006353A3"/>
    <w:rsid w:val="00655D03"/>
    <w:rsid w:val="00683F84"/>
    <w:rsid w:val="006A6A81"/>
    <w:rsid w:val="006C47F6"/>
    <w:rsid w:val="006E26AF"/>
    <w:rsid w:val="006F2AE2"/>
    <w:rsid w:val="006F7393"/>
    <w:rsid w:val="0070224F"/>
    <w:rsid w:val="007115F7"/>
    <w:rsid w:val="00785689"/>
    <w:rsid w:val="0079754B"/>
    <w:rsid w:val="007A1E6D"/>
    <w:rsid w:val="00822CE0"/>
    <w:rsid w:val="00834A4E"/>
    <w:rsid w:val="00837C62"/>
    <w:rsid w:val="00841AB1"/>
    <w:rsid w:val="008C22FD"/>
    <w:rsid w:val="008D7D3A"/>
    <w:rsid w:val="00910F12"/>
    <w:rsid w:val="00926503"/>
    <w:rsid w:val="00930ECF"/>
    <w:rsid w:val="009838BC"/>
    <w:rsid w:val="009B509C"/>
    <w:rsid w:val="009B6D1B"/>
    <w:rsid w:val="009E10B2"/>
    <w:rsid w:val="00A3533A"/>
    <w:rsid w:val="00A45F4F"/>
    <w:rsid w:val="00A600A9"/>
    <w:rsid w:val="00A83C9A"/>
    <w:rsid w:val="00A866AC"/>
    <w:rsid w:val="00AA55B7"/>
    <w:rsid w:val="00AA5B9E"/>
    <w:rsid w:val="00AB2407"/>
    <w:rsid w:val="00AB53DF"/>
    <w:rsid w:val="00B07E5C"/>
    <w:rsid w:val="00B20363"/>
    <w:rsid w:val="00B326E3"/>
    <w:rsid w:val="00B6184B"/>
    <w:rsid w:val="00B811F7"/>
    <w:rsid w:val="00BA5DC6"/>
    <w:rsid w:val="00BA6196"/>
    <w:rsid w:val="00BC6D8C"/>
    <w:rsid w:val="00C16AF2"/>
    <w:rsid w:val="00C34006"/>
    <w:rsid w:val="00C426B1"/>
    <w:rsid w:val="00C574B2"/>
    <w:rsid w:val="00C77A46"/>
    <w:rsid w:val="00C82B6B"/>
    <w:rsid w:val="00C901DB"/>
    <w:rsid w:val="00C90D6A"/>
    <w:rsid w:val="00C911EC"/>
    <w:rsid w:val="00CC72B6"/>
    <w:rsid w:val="00D0218D"/>
    <w:rsid w:val="00D216CD"/>
    <w:rsid w:val="00DA1DAC"/>
    <w:rsid w:val="00DA2529"/>
    <w:rsid w:val="00DB130A"/>
    <w:rsid w:val="00DC10A1"/>
    <w:rsid w:val="00DC655F"/>
    <w:rsid w:val="00DD7EBD"/>
    <w:rsid w:val="00DF62B6"/>
    <w:rsid w:val="00E07225"/>
    <w:rsid w:val="00E155B7"/>
    <w:rsid w:val="00E5409F"/>
    <w:rsid w:val="00EC0185"/>
    <w:rsid w:val="00EC2DD2"/>
    <w:rsid w:val="00F021FA"/>
    <w:rsid w:val="00F15EE5"/>
    <w:rsid w:val="00F57ACA"/>
    <w:rsid w:val="00F62E97"/>
    <w:rsid w:val="00F64209"/>
    <w:rsid w:val="00F65E24"/>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A257CB6-D47E-4119-8216-E9441144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8D7D3A"/>
  </w:style>
  <w:style w:type="paragraph" w:styleId="BalloonText">
    <w:name w:val="Balloon Text"/>
    <w:basedOn w:val="Normal"/>
    <w:link w:val="BalloonTextChar"/>
    <w:uiPriority w:val="99"/>
    <w:semiHidden/>
    <w:unhideWhenUsed/>
    <w:rsid w:val="008D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3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