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14B0F" w:rsidRPr="00F348FD" w:rsidP="00114B0F" w14:paraId="79A0075D" w14:textId="03CFE311">
      <w:pPr>
        <w:jc w:val="right"/>
        <w:rPr>
          <w:b/>
          <w:szCs w:val="22"/>
          <w:highlight w:val="yellow"/>
        </w:rPr>
      </w:pPr>
      <w:bookmarkStart w:id="0" w:name="_GoBack"/>
      <w:bookmarkEnd w:id="0"/>
      <w:r w:rsidRPr="002562EF">
        <w:rPr>
          <w:b/>
          <w:szCs w:val="22"/>
        </w:rPr>
        <w:t xml:space="preserve">DA </w:t>
      </w:r>
      <w:r w:rsidRPr="002562EF" w:rsidR="00A26517">
        <w:rPr>
          <w:b/>
          <w:szCs w:val="22"/>
        </w:rPr>
        <w:t>20</w:t>
      </w:r>
      <w:r w:rsidR="00B40E94">
        <w:rPr>
          <w:b/>
          <w:szCs w:val="22"/>
        </w:rPr>
        <w:t>-1175</w:t>
      </w:r>
    </w:p>
    <w:p w:rsidR="00114B0F" w:rsidRPr="00342B07" w:rsidP="00114B0F" w14:paraId="0B4780FC" w14:textId="7E2F5E2A">
      <w:pPr>
        <w:jc w:val="right"/>
        <w:rPr>
          <w:b/>
          <w:szCs w:val="22"/>
        </w:rPr>
      </w:pPr>
      <w:r w:rsidRPr="002562EF">
        <w:rPr>
          <w:b/>
          <w:szCs w:val="22"/>
        </w:rPr>
        <w:t xml:space="preserve">Released:  </w:t>
      </w:r>
      <w:r w:rsidRPr="002562EF" w:rsidR="00E82510">
        <w:rPr>
          <w:b/>
          <w:szCs w:val="22"/>
        </w:rPr>
        <w:t xml:space="preserve">October </w:t>
      </w:r>
      <w:r w:rsidR="00B40E94">
        <w:rPr>
          <w:b/>
          <w:szCs w:val="22"/>
        </w:rPr>
        <w:t>8,</w:t>
      </w:r>
      <w:r w:rsidRPr="002562EF" w:rsidR="00A26517">
        <w:rPr>
          <w:b/>
          <w:szCs w:val="22"/>
        </w:rPr>
        <w:t xml:space="preserve"> 2020</w:t>
      </w:r>
    </w:p>
    <w:p w:rsidR="00114B0F" w:rsidRPr="00D15D43" w:rsidP="00114B0F" w14:paraId="512C034F" w14:textId="77777777">
      <w:pPr>
        <w:spacing w:after="120"/>
        <w:jc w:val="center"/>
        <w:rPr>
          <w:szCs w:val="22"/>
        </w:rPr>
      </w:pPr>
    </w:p>
    <w:p w:rsidR="00114B0F" w:rsidRPr="00D15D43" w:rsidP="00CD5BB5" w14:paraId="2087DDA5" w14:textId="7CE542A8">
      <w:pPr>
        <w:jc w:val="center"/>
        <w:rPr>
          <w:b/>
          <w:iCs/>
          <w:caps/>
          <w:szCs w:val="22"/>
        </w:rPr>
      </w:pPr>
      <w:r w:rsidRPr="00D15D43">
        <w:rPr>
          <w:b/>
          <w:caps/>
          <w:szCs w:val="22"/>
        </w:rPr>
        <w:t xml:space="preserve">Public Safety and HOMELAND SECURITY </w:t>
      </w:r>
      <w:r w:rsidRPr="00D15D43" w:rsidR="00726E73">
        <w:rPr>
          <w:b/>
          <w:caps/>
          <w:szCs w:val="22"/>
        </w:rPr>
        <w:t xml:space="preserve">bureau </w:t>
      </w:r>
      <w:r w:rsidRPr="00D15D43" w:rsidR="00751FAE">
        <w:rPr>
          <w:b/>
          <w:caps/>
          <w:szCs w:val="22"/>
        </w:rPr>
        <w:t xml:space="preserve">PROVIDES NOTICE OF </w:t>
      </w:r>
      <w:r w:rsidRPr="00D15D43" w:rsidR="00CD5BB5">
        <w:rPr>
          <w:b/>
          <w:caps/>
          <w:szCs w:val="22"/>
        </w:rPr>
        <w:t xml:space="preserve">FILING </w:t>
      </w:r>
      <w:r w:rsidRPr="00D15D43" w:rsidR="00726E73">
        <w:rPr>
          <w:b/>
          <w:caps/>
          <w:szCs w:val="22"/>
        </w:rPr>
        <w:t>DEADLINES FOR OPPOSITIONS</w:t>
      </w:r>
      <w:r w:rsidRPr="00D15D43" w:rsidR="00CD5BB5">
        <w:rPr>
          <w:b/>
          <w:caps/>
          <w:szCs w:val="22"/>
        </w:rPr>
        <w:t>, and replies thereto,</w:t>
      </w:r>
      <w:r w:rsidRPr="00D15D43" w:rsidR="00726E73">
        <w:rPr>
          <w:b/>
          <w:caps/>
          <w:szCs w:val="22"/>
        </w:rPr>
        <w:t xml:space="preserve"> </w:t>
      </w:r>
      <w:r w:rsidRPr="00D15D43" w:rsidR="00751FAE">
        <w:rPr>
          <w:b/>
          <w:caps/>
          <w:szCs w:val="22"/>
        </w:rPr>
        <w:t xml:space="preserve">to </w:t>
      </w:r>
      <w:r w:rsidRPr="00D15D43" w:rsidR="00726E73">
        <w:rPr>
          <w:b/>
          <w:caps/>
          <w:szCs w:val="22"/>
        </w:rPr>
        <w:t>PETITION</w:t>
      </w:r>
      <w:r w:rsidRPr="00E82510" w:rsidR="00F348FD">
        <w:rPr>
          <w:b/>
          <w:caps/>
          <w:szCs w:val="22"/>
        </w:rPr>
        <w:t>S</w:t>
      </w:r>
      <w:r w:rsidRPr="00D15D43" w:rsidR="00726E73">
        <w:rPr>
          <w:b/>
          <w:caps/>
          <w:szCs w:val="22"/>
        </w:rPr>
        <w:t xml:space="preserve"> FOR RECONSIDERATION</w:t>
      </w:r>
      <w:r w:rsidRPr="00D15D43" w:rsidR="00CD5BB5">
        <w:rPr>
          <w:b/>
          <w:caps/>
          <w:szCs w:val="22"/>
        </w:rPr>
        <w:t xml:space="preserve"> </w:t>
      </w:r>
      <w:r w:rsidRPr="00D15D43" w:rsidR="00184869">
        <w:rPr>
          <w:b/>
          <w:caps/>
          <w:szCs w:val="22"/>
        </w:rPr>
        <w:t xml:space="preserve">filed </w:t>
      </w:r>
      <w:r w:rsidRPr="00D15D43" w:rsidR="00CD5BB5">
        <w:rPr>
          <w:b/>
          <w:iCs/>
          <w:caps/>
          <w:szCs w:val="22"/>
        </w:rPr>
        <w:t>in the WIRELESS E911 LOCATION ACCURACY</w:t>
      </w:r>
      <w:r w:rsidRPr="00D15D43" w:rsidR="00CD5BB5">
        <w:rPr>
          <w:b/>
          <w:i/>
          <w:caps/>
          <w:szCs w:val="22"/>
        </w:rPr>
        <w:t xml:space="preserve"> </w:t>
      </w:r>
      <w:r w:rsidRPr="00D15D43" w:rsidR="00CD5BB5">
        <w:rPr>
          <w:b/>
          <w:iCs/>
          <w:caps/>
          <w:szCs w:val="22"/>
        </w:rPr>
        <w:t xml:space="preserve">REQUIREMENTS Proceeding </w:t>
      </w:r>
    </w:p>
    <w:p w:rsidR="00114B0F" w:rsidRPr="00D15D43" w:rsidP="00114B0F" w14:paraId="174EC4A8" w14:textId="77777777">
      <w:pPr>
        <w:jc w:val="center"/>
        <w:rPr>
          <w:b/>
          <w:caps/>
          <w:szCs w:val="22"/>
        </w:rPr>
      </w:pPr>
    </w:p>
    <w:p w:rsidR="00114B0F" w:rsidRPr="00D15D43" w:rsidP="00A30EF5" w14:paraId="43DB1FF9" w14:textId="77777777">
      <w:pPr>
        <w:jc w:val="center"/>
        <w:rPr>
          <w:b/>
          <w:szCs w:val="22"/>
        </w:rPr>
      </w:pPr>
      <w:r w:rsidRPr="00D15D43">
        <w:rPr>
          <w:b/>
          <w:szCs w:val="22"/>
        </w:rPr>
        <w:t>PS</w:t>
      </w:r>
      <w:r w:rsidRPr="00D15D43" w:rsidR="00726E73">
        <w:rPr>
          <w:b/>
          <w:szCs w:val="22"/>
        </w:rPr>
        <w:t xml:space="preserve"> Docket No. </w:t>
      </w:r>
      <w:r w:rsidRPr="00D15D43">
        <w:rPr>
          <w:b/>
          <w:szCs w:val="22"/>
        </w:rPr>
        <w:t>07-114</w:t>
      </w:r>
    </w:p>
    <w:p w:rsidR="00A30EF5" w:rsidRPr="00D15D43" w:rsidP="00A30EF5" w14:paraId="48665D1D" w14:textId="77777777">
      <w:pPr>
        <w:jc w:val="center"/>
        <w:rPr>
          <w:b/>
          <w:szCs w:val="22"/>
        </w:rPr>
      </w:pPr>
    </w:p>
    <w:p w:rsidR="00373AD9" w:rsidRPr="00D15D43" w:rsidP="00373AD9" w14:paraId="1A0EEA38" w14:textId="77777777">
      <w:pPr>
        <w:rPr>
          <w:b/>
          <w:szCs w:val="22"/>
        </w:rPr>
      </w:pPr>
      <w:r w:rsidRPr="00D15D43">
        <w:rPr>
          <w:b/>
          <w:szCs w:val="22"/>
        </w:rPr>
        <w:t xml:space="preserve">Oppositions Due: </w:t>
      </w:r>
      <w:r w:rsidRPr="00D15D43" w:rsidR="00673F02">
        <w:rPr>
          <w:b/>
          <w:szCs w:val="22"/>
        </w:rPr>
        <w:t>[</w:t>
      </w:r>
      <w:r w:rsidRPr="00D15D43">
        <w:rPr>
          <w:b/>
          <w:szCs w:val="22"/>
        </w:rPr>
        <w:t>15 days</w:t>
      </w:r>
      <w:r w:rsidRPr="00D15D43" w:rsidR="00751FAE">
        <w:rPr>
          <w:b/>
          <w:szCs w:val="22"/>
        </w:rPr>
        <w:t xml:space="preserve"> after publication in the </w:t>
      </w:r>
      <w:r w:rsidRPr="00D15D43" w:rsidR="00751FAE">
        <w:rPr>
          <w:b/>
          <w:iCs/>
          <w:szCs w:val="22"/>
        </w:rPr>
        <w:t>Federal Register</w:t>
      </w:r>
      <w:r w:rsidRPr="00D15D43" w:rsidR="00673F02">
        <w:rPr>
          <w:b/>
          <w:iCs/>
          <w:szCs w:val="22"/>
        </w:rPr>
        <w:t>]</w:t>
      </w:r>
    </w:p>
    <w:p w:rsidR="00373AD9" w:rsidRPr="00D15D43" w:rsidP="00373AD9" w14:paraId="493C212A" w14:textId="77777777">
      <w:pPr>
        <w:rPr>
          <w:b/>
          <w:szCs w:val="22"/>
        </w:rPr>
      </w:pPr>
      <w:r w:rsidRPr="00D15D43">
        <w:rPr>
          <w:b/>
          <w:szCs w:val="22"/>
        </w:rPr>
        <w:t xml:space="preserve">Replies to Oppositions Due: </w:t>
      </w:r>
      <w:r w:rsidRPr="00D15D43" w:rsidR="00673F02">
        <w:rPr>
          <w:b/>
          <w:szCs w:val="22"/>
        </w:rPr>
        <w:t>[</w:t>
      </w:r>
      <w:r w:rsidRPr="00D15D43" w:rsidR="00751FAE">
        <w:rPr>
          <w:b/>
          <w:szCs w:val="22"/>
        </w:rPr>
        <w:t>25</w:t>
      </w:r>
      <w:r w:rsidRPr="00D15D43">
        <w:rPr>
          <w:b/>
          <w:szCs w:val="22"/>
        </w:rPr>
        <w:t xml:space="preserve"> days after </w:t>
      </w:r>
      <w:r w:rsidRPr="00D15D43" w:rsidR="00751FAE">
        <w:rPr>
          <w:b/>
          <w:szCs w:val="22"/>
        </w:rPr>
        <w:t xml:space="preserve">publication in the </w:t>
      </w:r>
      <w:r w:rsidRPr="00D15D43" w:rsidR="00751FAE">
        <w:rPr>
          <w:b/>
          <w:iCs/>
          <w:szCs w:val="22"/>
        </w:rPr>
        <w:t>Federal Register]</w:t>
      </w:r>
    </w:p>
    <w:p w:rsidR="00114B0F" w:rsidRPr="00D15D43" w:rsidP="00A30EF5" w14:paraId="22D1124A" w14:textId="77777777">
      <w:pPr>
        <w:spacing w:after="120"/>
        <w:rPr>
          <w:szCs w:val="22"/>
        </w:rPr>
      </w:pPr>
    </w:p>
    <w:p w:rsidR="00CD5BB5" w:rsidRPr="00D15D43" w:rsidP="00DF4ABF" w14:paraId="49B7660B" w14:textId="72ABE8B4">
      <w:pPr>
        <w:spacing w:after="120"/>
        <w:ind w:firstLine="720"/>
        <w:rPr>
          <w:szCs w:val="22"/>
        </w:rPr>
      </w:pPr>
      <w:r w:rsidRPr="00D15D43">
        <w:rPr>
          <w:szCs w:val="22"/>
        </w:rPr>
        <w:t xml:space="preserve">By this </w:t>
      </w:r>
      <w:r w:rsidRPr="00D15D43">
        <w:rPr>
          <w:i/>
          <w:iCs/>
          <w:szCs w:val="22"/>
        </w:rPr>
        <w:t>Public Notice</w:t>
      </w:r>
      <w:r w:rsidRPr="00D15D43">
        <w:rPr>
          <w:szCs w:val="22"/>
        </w:rPr>
        <w:t xml:space="preserve">, the </w:t>
      </w:r>
      <w:r w:rsidRPr="00D15D43" w:rsidR="00A26517">
        <w:rPr>
          <w:szCs w:val="22"/>
        </w:rPr>
        <w:t>Public Safety and Homeland Security</w:t>
      </w:r>
      <w:r w:rsidRPr="00D15D43">
        <w:rPr>
          <w:szCs w:val="22"/>
        </w:rPr>
        <w:t xml:space="preserve"> Bureau </w:t>
      </w:r>
      <w:r w:rsidRPr="00D15D43" w:rsidR="000874A8">
        <w:rPr>
          <w:szCs w:val="22"/>
        </w:rPr>
        <w:t xml:space="preserve">notifies interested parties </w:t>
      </w:r>
      <w:r w:rsidRPr="00D15D43">
        <w:rPr>
          <w:szCs w:val="22"/>
        </w:rPr>
        <w:t>of the filing deadline</w:t>
      </w:r>
      <w:r w:rsidRPr="00D15D43" w:rsidR="00DF4ABF">
        <w:rPr>
          <w:szCs w:val="22"/>
        </w:rPr>
        <w:t>s</w:t>
      </w:r>
      <w:r w:rsidRPr="00D15D43">
        <w:rPr>
          <w:szCs w:val="22"/>
        </w:rPr>
        <w:t xml:space="preserve"> for oppositions, and replies thereto, to </w:t>
      </w:r>
      <w:r w:rsidR="00F87A0C">
        <w:rPr>
          <w:szCs w:val="22"/>
        </w:rPr>
        <w:t xml:space="preserve">a </w:t>
      </w:r>
      <w:r w:rsidRPr="00D15D43">
        <w:rPr>
          <w:szCs w:val="22"/>
        </w:rPr>
        <w:t>petition for reconsideration</w:t>
      </w:r>
      <w:r w:rsidR="00F87A0C">
        <w:rPr>
          <w:szCs w:val="22"/>
        </w:rPr>
        <w:t xml:space="preserve"> </w:t>
      </w:r>
      <w:r w:rsidR="00E82510">
        <w:rPr>
          <w:szCs w:val="22"/>
        </w:rPr>
        <w:t xml:space="preserve">filed by </w:t>
      </w:r>
      <w:r w:rsidR="0059498D">
        <w:rPr>
          <w:szCs w:val="22"/>
        </w:rPr>
        <w:t xml:space="preserve">the </w:t>
      </w:r>
      <w:r w:rsidR="0059498D">
        <w:t>Association of Public-Safety Communications Officials-International, Inc. (APCO)</w:t>
      </w:r>
      <w:r w:rsidR="00E82510">
        <w:rPr>
          <w:szCs w:val="22"/>
        </w:rPr>
        <w:t>, and a petition for reconsideration</w:t>
      </w:r>
      <w:r w:rsidRPr="00D15D43" w:rsidR="00CA3091">
        <w:rPr>
          <w:szCs w:val="22"/>
        </w:rPr>
        <w:t xml:space="preserve"> </w:t>
      </w:r>
      <w:r w:rsidRPr="00D15D43">
        <w:rPr>
          <w:szCs w:val="22"/>
        </w:rPr>
        <w:t xml:space="preserve">filed </w:t>
      </w:r>
      <w:r w:rsidR="00E82510">
        <w:rPr>
          <w:szCs w:val="22"/>
        </w:rPr>
        <w:t xml:space="preserve">by </w:t>
      </w:r>
      <w:r w:rsidR="00531105">
        <w:rPr>
          <w:szCs w:val="22"/>
        </w:rPr>
        <w:t>CTIA</w:t>
      </w:r>
      <w:r w:rsidR="00E82510">
        <w:rPr>
          <w:szCs w:val="22"/>
        </w:rPr>
        <w:t xml:space="preserve"> </w:t>
      </w:r>
      <w:r w:rsidRPr="00D15D43" w:rsidR="008A30DD">
        <w:rPr>
          <w:szCs w:val="22"/>
        </w:rPr>
        <w:t xml:space="preserve">to </w:t>
      </w:r>
      <w:r w:rsidRPr="00D15D43" w:rsidR="000874A8">
        <w:rPr>
          <w:szCs w:val="22"/>
        </w:rPr>
        <w:t xml:space="preserve">the </w:t>
      </w:r>
      <w:r w:rsidRPr="00D15D43" w:rsidR="00F348FD">
        <w:rPr>
          <w:i/>
          <w:szCs w:val="22"/>
        </w:rPr>
        <w:t>Sixth</w:t>
      </w:r>
      <w:r w:rsidRPr="00D15D43" w:rsidR="000874A8">
        <w:rPr>
          <w:i/>
          <w:szCs w:val="22"/>
        </w:rPr>
        <w:t xml:space="preserve"> Report and Order</w:t>
      </w:r>
      <w:r>
        <w:rPr>
          <w:iCs/>
          <w:szCs w:val="22"/>
          <w:vertAlign w:val="superscript"/>
        </w:rPr>
        <w:footnoteReference w:id="3"/>
      </w:r>
      <w:r w:rsidRPr="00D15D43" w:rsidR="000874A8">
        <w:rPr>
          <w:i/>
          <w:szCs w:val="22"/>
        </w:rPr>
        <w:t xml:space="preserve"> </w:t>
      </w:r>
      <w:r w:rsidRPr="00D15D43" w:rsidR="000874A8">
        <w:rPr>
          <w:iCs/>
          <w:szCs w:val="22"/>
        </w:rPr>
        <w:t>in the Wireless E911 Location Accuracy Requirements proceeding</w:t>
      </w:r>
      <w:r w:rsidRPr="00531105" w:rsidR="00CA3091">
        <w:rPr>
          <w:szCs w:val="22"/>
        </w:rPr>
        <w:t>.</w:t>
      </w:r>
      <w:r>
        <w:rPr>
          <w:szCs w:val="22"/>
          <w:vertAlign w:val="superscript"/>
        </w:rPr>
        <w:footnoteReference w:id="4"/>
      </w:r>
      <w:r w:rsidR="00E82510">
        <w:rPr>
          <w:szCs w:val="22"/>
        </w:rPr>
        <w:t xml:space="preserve"> </w:t>
      </w:r>
      <w:r w:rsidRPr="00D15D43" w:rsidR="000874A8">
        <w:rPr>
          <w:szCs w:val="22"/>
        </w:rPr>
        <w:t xml:space="preserve"> </w:t>
      </w:r>
      <w:r w:rsidRPr="00D15D43" w:rsidR="00CA3091">
        <w:rPr>
          <w:szCs w:val="22"/>
        </w:rPr>
        <w:t xml:space="preserve"> </w:t>
      </w:r>
    </w:p>
    <w:p w:rsidR="008F1D76" w:rsidRPr="00D15D43" w:rsidP="00DF4ABF" w14:paraId="1BD28093" w14:textId="6C12CAB7">
      <w:pPr>
        <w:spacing w:after="120"/>
        <w:ind w:firstLine="720"/>
        <w:rPr>
          <w:szCs w:val="22"/>
        </w:rPr>
      </w:pPr>
      <w:r w:rsidRPr="00D15D43">
        <w:rPr>
          <w:szCs w:val="22"/>
        </w:rPr>
        <w:t>O</w:t>
      </w:r>
      <w:r w:rsidRPr="00D15D43" w:rsidR="000874A8">
        <w:rPr>
          <w:szCs w:val="22"/>
        </w:rPr>
        <w:t>ppositions to the petition</w:t>
      </w:r>
      <w:r w:rsidR="006905CB">
        <w:rPr>
          <w:szCs w:val="22"/>
        </w:rPr>
        <w:t>s</w:t>
      </w:r>
      <w:r w:rsidRPr="00D15D43" w:rsidR="000874A8">
        <w:rPr>
          <w:szCs w:val="22"/>
        </w:rPr>
        <w:t xml:space="preserve"> for reconsideration </w:t>
      </w:r>
      <w:r w:rsidRPr="00D15D43">
        <w:rPr>
          <w:szCs w:val="22"/>
        </w:rPr>
        <w:t xml:space="preserve">must be filed not later than 15 days after the date the Federal Register publishes notice </w:t>
      </w:r>
      <w:r w:rsidRPr="00D15D43" w:rsidR="00751FAE">
        <w:rPr>
          <w:szCs w:val="22"/>
        </w:rPr>
        <w:t xml:space="preserve">that </w:t>
      </w:r>
      <w:r w:rsidRPr="00D15D43" w:rsidR="00CD5BB5">
        <w:rPr>
          <w:szCs w:val="22"/>
        </w:rPr>
        <w:t xml:space="preserve">the </w:t>
      </w:r>
      <w:r w:rsidR="00087BA3">
        <w:rPr>
          <w:szCs w:val="22"/>
        </w:rPr>
        <w:t xml:space="preserve">petitions have </w:t>
      </w:r>
      <w:r w:rsidRPr="00D15D43" w:rsidR="00751FAE">
        <w:rPr>
          <w:szCs w:val="22"/>
        </w:rPr>
        <w:t>been filed</w:t>
      </w:r>
      <w:r w:rsidRPr="00D15D43">
        <w:rPr>
          <w:szCs w:val="22"/>
        </w:rPr>
        <w:t>.</w:t>
      </w:r>
      <w:r>
        <w:rPr>
          <w:szCs w:val="22"/>
          <w:vertAlign w:val="superscript"/>
        </w:rPr>
        <w:footnoteReference w:id="5"/>
      </w:r>
      <w:r w:rsidRPr="00D15D43">
        <w:rPr>
          <w:szCs w:val="22"/>
        </w:rPr>
        <w:t xml:space="preserve">  Replies to oppositions must be filed no later than 25 days after the date the Federal Register publishes notice </w:t>
      </w:r>
      <w:r w:rsidRPr="00D15D43" w:rsidR="00751FAE">
        <w:rPr>
          <w:szCs w:val="22"/>
        </w:rPr>
        <w:t xml:space="preserve">that </w:t>
      </w:r>
      <w:r w:rsidR="00087BA3">
        <w:rPr>
          <w:szCs w:val="22"/>
        </w:rPr>
        <w:t xml:space="preserve">the </w:t>
      </w:r>
      <w:r w:rsidRPr="00D15D43" w:rsidR="00CA0DCD">
        <w:rPr>
          <w:szCs w:val="22"/>
        </w:rPr>
        <w:t>petition</w:t>
      </w:r>
      <w:r w:rsidR="00087BA3">
        <w:rPr>
          <w:szCs w:val="22"/>
        </w:rPr>
        <w:t>s</w:t>
      </w:r>
      <w:r w:rsidRPr="00D15D43" w:rsidR="00CA0DCD">
        <w:rPr>
          <w:szCs w:val="22"/>
        </w:rPr>
        <w:t xml:space="preserve"> ha</w:t>
      </w:r>
      <w:r w:rsidR="00087BA3">
        <w:rPr>
          <w:szCs w:val="22"/>
        </w:rPr>
        <w:t>ve</w:t>
      </w:r>
      <w:r w:rsidRPr="00D15D43" w:rsidR="00751FAE">
        <w:rPr>
          <w:szCs w:val="22"/>
        </w:rPr>
        <w:t xml:space="preserve"> been filed, </w:t>
      </w:r>
      <w:r w:rsidRPr="00D15D43" w:rsidR="00AB5713">
        <w:rPr>
          <w:szCs w:val="22"/>
        </w:rPr>
        <w:t>i.e., 10 days after the time for filing oppositions has expired.</w:t>
      </w:r>
      <w:r>
        <w:rPr>
          <w:rStyle w:val="FootnoteReference"/>
          <w:szCs w:val="22"/>
        </w:rPr>
        <w:footnoteReference w:id="6"/>
      </w:r>
      <w:r w:rsidRPr="00D15D43">
        <w:rPr>
          <w:szCs w:val="22"/>
        </w:rPr>
        <w:t xml:space="preserve"> </w:t>
      </w:r>
    </w:p>
    <w:p w:rsidR="00373AD9" w:rsidRPr="00D15D43" w14:paraId="759B534D" w14:textId="77777777">
      <w:pPr>
        <w:spacing w:after="120"/>
        <w:ind w:firstLine="720"/>
        <w:rPr>
          <w:szCs w:val="22"/>
        </w:rPr>
      </w:pPr>
      <w:r w:rsidRPr="00D15D43">
        <w:rPr>
          <w:szCs w:val="22"/>
        </w:rPr>
        <w:t>After the Office of the Federal Register announce</w:t>
      </w:r>
      <w:r w:rsidRPr="00D15D43" w:rsidR="007902D7">
        <w:rPr>
          <w:szCs w:val="22"/>
        </w:rPr>
        <w:t>s</w:t>
      </w:r>
      <w:r w:rsidRPr="00D15D43">
        <w:rPr>
          <w:szCs w:val="22"/>
        </w:rPr>
        <w:t xml:space="preserve"> the </w:t>
      </w:r>
      <w:r w:rsidRPr="00D15D43" w:rsidR="00751FAE">
        <w:rPr>
          <w:szCs w:val="22"/>
        </w:rPr>
        <w:t xml:space="preserve">specific </w:t>
      </w:r>
      <w:r w:rsidRPr="00D15D43">
        <w:rPr>
          <w:szCs w:val="22"/>
        </w:rPr>
        <w:t>dates for oppositions and replies, the Bureau will issue a</w:t>
      </w:r>
      <w:r w:rsidRPr="00D15D43" w:rsidR="00184869">
        <w:rPr>
          <w:szCs w:val="22"/>
        </w:rPr>
        <w:t>nother</w:t>
      </w:r>
      <w:r w:rsidRPr="00D15D43">
        <w:rPr>
          <w:szCs w:val="22"/>
        </w:rPr>
        <w:t xml:space="preserve"> </w:t>
      </w:r>
      <w:r w:rsidRPr="00D15D43">
        <w:rPr>
          <w:i/>
          <w:iCs/>
          <w:szCs w:val="22"/>
        </w:rPr>
        <w:t>Public Notice</w:t>
      </w:r>
      <w:r w:rsidRPr="00D15D43">
        <w:rPr>
          <w:szCs w:val="22"/>
        </w:rPr>
        <w:t xml:space="preserve"> announcing th</w:t>
      </w:r>
      <w:r w:rsidRPr="00D15D43" w:rsidR="00751FAE">
        <w:rPr>
          <w:szCs w:val="22"/>
        </w:rPr>
        <w:t xml:space="preserve">ose dates. </w:t>
      </w:r>
    </w:p>
    <w:p w:rsidR="00373AD9" w:rsidRPr="00D15D43" w:rsidP="00373AD9" w14:paraId="62D7B140" w14:textId="77777777">
      <w:pPr>
        <w:autoSpaceDE w:val="0"/>
        <w:autoSpaceDN w:val="0"/>
        <w:adjustRightInd w:val="0"/>
        <w:spacing w:after="120"/>
        <w:ind w:firstLine="720"/>
        <w:rPr>
          <w:szCs w:val="22"/>
        </w:rPr>
      </w:pPr>
      <w:r w:rsidRPr="00D15D43">
        <w:rPr>
          <w:szCs w:val="22"/>
        </w:rPr>
        <w:t>Oppositions and replies may be filed using the Commission’s Electronic Comment Filing System (ECFS).</w:t>
      </w:r>
      <w:r>
        <w:rPr>
          <w:rStyle w:val="FootnoteReference"/>
          <w:szCs w:val="22"/>
        </w:rPr>
        <w:footnoteReference w:id="7"/>
      </w:r>
      <w:r w:rsidRPr="00D15D43">
        <w:rPr>
          <w:szCs w:val="22"/>
        </w:rPr>
        <w:t xml:space="preserve">  </w:t>
      </w:r>
    </w:p>
    <w:p w:rsidR="00872158" w:rsidRPr="00D15D43" w:rsidP="00872158" w14:paraId="764DA5CB" w14:textId="77777777">
      <w:pPr>
        <w:rPr>
          <w:szCs w:val="22"/>
        </w:rPr>
      </w:pPr>
    </w:p>
    <w:p w:rsidR="00D15D43" w:rsidRPr="00D15D43" w:rsidP="00D15D43" w14:paraId="488EEB08" w14:textId="6ED40781">
      <w:pPr>
        <w:pStyle w:val="ListParagraph"/>
        <w:numPr>
          <w:ilvl w:val="0"/>
          <w:numId w:val="11"/>
        </w:numPr>
        <w:rPr>
          <w:szCs w:val="22"/>
        </w:rPr>
      </w:pPr>
      <w:r w:rsidRPr="00D15D43">
        <w:rPr>
          <w:szCs w:val="22"/>
        </w:rPr>
        <w:t xml:space="preserve">Electronic Filers:  Comments may be filed electronically using the Internet by accessing the ECFS:  http://apps.fcc.gov/ecfs/.  </w:t>
      </w:r>
    </w:p>
    <w:p w:rsidR="00D15D43" w:rsidRPr="00D15D43" w:rsidP="00D15D43" w14:paraId="7846A0AC" w14:textId="77777777">
      <w:pPr>
        <w:pStyle w:val="ListParagraph"/>
        <w:ind w:left="1080"/>
        <w:rPr>
          <w:szCs w:val="22"/>
        </w:rPr>
      </w:pPr>
    </w:p>
    <w:p w:rsidR="00097A7C" w:rsidRPr="00D15D43" w:rsidP="00097A7C" w14:paraId="2C73C823" w14:textId="2D6434B4">
      <w:pPr>
        <w:pStyle w:val="ListParagraph"/>
        <w:numPr>
          <w:ilvl w:val="0"/>
          <w:numId w:val="11"/>
        </w:numPr>
        <w:rPr>
          <w:szCs w:val="22"/>
        </w:rPr>
      </w:pPr>
      <w:r w:rsidRPr="00D15D43">
        <w:rPr>
          <w:szCs w:val="22"/>
        </w:rPr>
        <w:t>Paper Filers:  Parties who choose to file by paper must file an original and one copy of each filing.</w:t>
      </w:r>
    </w:p>
    <w:p w:rsidR="00097A7C" w:rsidRPr="00D15D43" w:rsidP="00097A7C" w14:paraId="0F1617F7" w14:textId="77777777">
      <w:pPr>
        <w:pStyle w:val="ListParagraph"/>
        <w:ind w:left="1080"/>
        <w:rPr>
          <w:szCs w:val="22"/>
        </w:rPr>
      </w:pPr>
    </w:p>
    <w:p w:rsidR="00097A7C" w:rsidRPr="00D15D43" w:rsidP="00097A7C" w14:paraId="6B476546" w14:textId="735D24F6">
      <w:pPr>
        <w:pStyle w:val="ListParagraph"/>
        <w:numPr>
          <w:ilvl w:val="0"/>
          <w:numId w:val="11"/>
        </w:numPr>
        <w:rPr>
          <w:szCs w:val="22"/>
        </w:rPr>
      </w:pPr>
      <w:r w:rsidRPr="00D15D43">
        <w:rPr>
          <w:szCs w:val="22"/>
        </w:rPr>
        <w:t>Filings can be sent by commercial overnight courier, or by first-class or overnight U.S. Postal Service mail. All filings must be addressed to the Commission’s Secretary, Office of the Secretary, Federal Communications Commission.</w:t>
      </w:r>
    </w:p>
    <w:p w:rsidR="00097A7C" w:rsidRPr="00D15D43" w:rsidP="00097A7C" w14:paraId="575FE009" w14:textId="77777777">
      <w:pPr>
        <w:pStyle w:val="ListParagraph"/>
        <w:ind w:left="1080"/>
        <w:rPr>
          <w:szCs w:val="22"/>
        </w:rPr>
      </w:pPr>
    </w:p>
    <w:p w:rsidR="00097A7C" w:rsidRPr="00097A7C" w:rsidP="00097A7C" w14:paraId="38D845AC" w14:textId="78A1F103">
      <w:pPr>
        <w:pStyle w:val="ListParagraph"/>
        <w:numPr>
          <w:ilvl w:val="0"/>
          <w:numId w:val="11"/>
        </w:numPr>
        <w:rPr>
          <w:szCs w:val="22"/>
        </w:rPr>
      </w:pPr>
      <w:r w:rsidRPr="00D15D43">
        <w:rPr>
          <w:szCs w:val="22"/>
        </w:rPr>
        <w:t>Commercial overnight</w:t>
      </w:r>
      <w:r w:rsidRPr="00097A7C">
        <w:rPr>
          <w:szCs w:val="22"/>
        </w:rPr>
        <w:t xml:space="preserve"> mail (other than U.S. Postal Service Express Mail and Priority Mail) must be sent to 9050 Junction Drive, Annapolis Junction, MD 20701.U.S. Postal Service first-class, Express, and Priority mail must be addressed to 445 12th Street, SW, Washington DC  20554.</w:t>
      </w:r>
    </w:p>
    <w:p w:rsidR="00097A7C" w:rsidRPr="00097A7C" w:rsidP="00097A7C" w14:paraId="6E2DF000" w14:textId="77777777">
      <w:pPr>
        <w:pStyle w:val="ListParagraph"/>
        <w:ind w:left="1080"/>
        <w:rPr>
          <w:szCs w:val="22"/>
        </w:rPr>
      </w:pPr>
    </w:p>
    <w:p w:rsidR="00097A7C" w:rsidRPr="00097A7C" w:rsidP="00097A7C" w14:paraId="7CDFA077" w14:textId="550C4452">
      <w:pPr>
        <w:pStyle w:val="ListParagraph"/>
        <w:numPr>
          <w:ilvl w:val="0"/>
          <w:numId w:val="11"/>
        </w:numPr>
        <w:rPr>
          <w:szCs w:val="22"/>
        </w:rPr>
      </w:pPr>
      <w:r w:rsidRPr="00097A7C">
        <w:rPr>
          <w:szCs w:val="22"/>
        </w:rPr>
        <w:t>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w:t>
      </w:r>
      <w:r w:rsidR="00087BA3">
        <w:rPr>
          <w:szCs w:val="22"/>
        </w:rPr>
        <w:t>,</w:t>
      </w:r>
      <w:r w:rsidRPr="00097A7C">
        <w:rPr>
          <w:szCs w:val="22"/>
        </w:rPr>
        <w:t xml:space="preserve"> </w:t>
      </w:r>
      <w:hyperlink r:id="rId5" w:history="1">
        <w:r w:rsidR="00CF490E">
          <w:rPr>
            <w:rStyle w:val="Hyperlink"/>
          </w:rPr>
          <w:t>https://www.fcc.gov/document/fcc-closes-headquarters-open-window-and-changes-hand-delivery-policy</w:t>
        </w:r>
      </w:hyperlink>
      <w:r w:rsidR="00087BA3">
        <w:rPr>
          <w:szCs w:val="22"/>
        </w:rPr>
        <w:t>.</w:t>
      </w:r>
      <w:r w:rsidR="00CF490E">
        <w:rPr>
          <w:szCs w:val="22"/>
        </w:rPr>
        <w:t xml:space="preserve"> </w:t>
      </w:r>
    </w:p>
    <w:p w:rsidR="00872158" w:rsidRPr="00097A7C" w:rsidP="00872158" w14:paraId="530953F7" w14:textId="77777777">
      <w:pPr>
        <w:rPr>
          <w:szCs w:val="22"/>
        </w:rPr>
      </w:pPr>
    </w:p>
    <w:p w:rsidR="00872158" w:rsidRPr="00486C04" w:rsidP="00872158" w14:paraId="27E71F9F" w14:textId="5CFABC27">
      <w:pPr>
        <w:rPr>
          <w:szCs w:val="22"/>
        </w:rPr>
      </w:pPr>
      <w:r>
        <w:rPr>
          <w:szCs w:val="22"/>
        </w:rPr>
        <w:tab/>
      </w:r>
      <w:r w:rsidRPr="00486C04">
        <w:rPr>
          <w:szCs w:val="22"/>
        </w:rPr>
        <w:t xml:space="preserve">People with Disabilities:  To request materials in accessible formats for people with disabilities (braille, large print, electronic files, audio format), send an e-mail to </w:t>
      </w:r>
      <w:hyperlink r:id="rId6" w:history="1">
        <w:r w:rsidRPr="00486C04">
          <w:rPr>
            <w:color w:val="0000FF"/>
            <w:szCs w:val="22"/>
            <w:u w:val="single"/>
          </w:rPr>
          <w:t>fcc504@fcc.gov</w:t>
        </w:r>
      </w:hyperlink>
      <w:r w:rsidRPr="00486C04">
        <w:rPr>
          <w:szCs w:val="22"/>
        </w:rPr>
        <w:t xml:space="preserve"> or call the Consumer &amp; Governmental Affairs Bureau at 202-418-0530 (voice)</w:t>
      </w:r>
      <w:r w:rsidR="00D15D43">
        <w:rPr>
          <w:szCs w:val="22"/>
        </w:rPr>
        <w:t>.</w:t>
      </w:r>
    </w:p>
    <w:p w:rsidR="00373AD9" w:rsidRPr="00923BE8" w:rsidP="00486C04" w14:paraId="68B4D806" w14:textId="77777777">
      <w:pPr>
        <w:widowControl/>
        <w:autoSpaceDE w:val="0"/>
        <w:autoSpaceDN w:val="0"/>
        <w:adjustRightInd w:val="0"/>
        <w:spacing w:after="120"/>
        <w:ind w:left="1890"/>
        <w:rPr>
          <w:szCs w:val="22"/>
        </w:rPr>
      </w:pPr>
    </w:p>
    <w:p w:rsidR="00114B0F" w:rsidP="00114B0F" w14:paraId="7CD04008" w14:textId="77777777">
      <w:pPr>
        <w:spacing w:after="120"/>
        <w:ind w:firstLine="720"/>
      </w:pPr>
      <w:r w:rsidRPr="00FF428C">
        <w:t xml:space="preserve">For further information, please contact </w:t>
      </w:r>
      <w:r>
        <w:t xml:space="preserve">John </w:t>
      </w:r>
      <w:r w:rsidR="00335D0A">
        <w:t>Evanoff</w:t>
      </w:r>
      <w:r w:rsidRPr="00FF428C">
        <w:t xml:space="preserve"> of the </w:t>
      </w:r>
      <w:r w:rsidR="00335D0A">
        <w:t>Public Safety and Homeland Security</w:t>
      </w:r>
      <w:r w:rsidRPr="00FF428C">
        <w:t xml:space="preserve"> Bureau, </w:t>
      </w:r>
      <w:r w:rsidR="00346B66">
        <w:t>Policy and Licensing</w:t>
      </w:r>
      <w:r>
        <w:t xml:space="preserve"> Division, at (202) 418-08</w:t>
      </w:r>
      <w:r w:rsidR="00346B66">
        <w:t>48</w:t>
      </w:r>
      <w:r w:rsidRPr="00FF428C">
        <w:t xml:space="preserve"> or</w:t>
      </w:r>
      <w:r w:rsidR="00346B66">
        <w:t xml:space="preserve"> </w:t>
      </w:r>
      <w:hyperlink r:id="rId7" w:history="1">
        <w:r w:rsidRPr="00D5172D" w:rsidR="00346B66">
          <w:rPr>
            <w:rStyle w:val="Hyperlink"/>
          </w:rPr>
          <w:t>John.Evanoff@fcc.gov</w:t>
        </w:r>
      </w:hyperlink>
      <w:r w:rsidR="00346B66">
        <w:t xml:space="preserve">. </w:t>
      </w:r>
      <w:r>
        <w:t xml:space="preserve"> </w:t>
      </w:r>
    </w:p>
    <w:p w:rsidR="00114B0F" w:rsidP="00A30EF5" w14:paraId="5C357BA6" w14:textId="77777777">
      <w:pPr>
        <w:spacing w:after="120"/>
        <w:rPr>
          <w:szCs w:val="22"/>
        </w:rPr>
      </w:pPr>
    </w:p>
    <w:p w:rsidR="00930ECF" w:rsidRPr="00A30EF5" w:rsidP="00A30EF5" w14:paraId="0AD57C2E" w14:textId="77777777">
      <w:pPr>
        <w:spacing w:after="120"/>
        <w:jc w:val="center"/>
        <w:rPr>
          <w:szCs w:val="22"/>
        </w:rPr>
      </w:pPr>
      <w:r w:rsidRPr="00D96E52">
        <w:rPr>
          <w:b/>
          <w:szCs w:val="22"/>
        </w:rPr>
        <w:t>- FCC –</w:t>
      </w: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7CA15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B116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A7DDE11"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4A2B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4850" w14:paraId="695D8A65" w14:textId="77777777">
      <w:r>
        <w:separator/>
      </w:r>
    </w:p>
  </w:footnote>
  <w:footnote w:type="continuationSeparator" w:id="1">
    <w:p w:rsidR="00694850" w14:paraId="5CF2A2F6" w14:textId="77777777">
      <w:pPr>
        <w:rPr>
          <w:sz w:val="20"/>
        </w:rPr>
      </w:pPr>
      <w:r>
        <w:rPr>
          <w:sz w:val="20"/>
        </w:rPr>
        <w:t xml:space="preserve">(Continued from previous page)  </w:t>
      </w:r>
      <w:r>
        <w:rPr>
          <w:sz w:val="20"/>
        </w:rPr>
        <w:separator/>
      </w:r>
    </w:p>
  </w:footnote>
  <w:footnote w:type="continuationNotice" w:id="2">
    <w:p w:rsidR="00694850" w:rsidP="00910F12" w14:paraId="5AF8A6EE" w14:textId="77777777">
      <w:pPr>
        <w:jc w:val="right"/>
        <w:rPr>
          <w:sz w:val="20"/>
        </w:rPr>
      </w:pPr>
      <w:r>
        <w:rPr>
          <w:sz w:val="20"/>
        </w:rPr>
        <w:t>(continued….)</w:t>
      </w:r>
    </w:p>
  </w:footnote>
  <w:footnote w:id="3">
    <w:p w:rsidR="00AB5713" w:rsidRPr="00C41408" w:rsidP="00AB5713" w14:paraId="445E9DE1" w14:textId="1137B144">
      <w:pPr>
        <w:pStyle w:val="FootnoteText"/>
        <w:ind w:right="-720"/>
      </w:pPr>
      <w:r w:rsidRPr="00CF1DBF">
        <w:rPr>
          <w:rStyle w:val="FootnoteReference"/>
        </w:rPr>
        <w:footnoteRef/>
      </w:r>
      <w:r w:rsidRPr="00CF1DBF">
        <w:t xml:space="preserve"> </w:t>
      </w:r>
      <w:r>
        <w:rPr>
          <w:i/>
        </w:rPr>
        <w:t>Wireless E911 Location Accuracy</w:t>
      </w:r>
      <w:r w:rsidRPr="00366362">
        <w:rPr>
          <w:i/>
        </w:rPr>
        <w:t xml:space="preserve"> Requirements</w:t>
      </w:r>
      <w:r>
        <w:rPr>
          <w:iCs/>
        </w:rPr>
        <w:t xml:space="preserve">, </w:t>
      </w:r>
      <w:r w:rsidR="00F348FD">
        <w:rPr>
          <w:iCs/>
        </w:rPr>
        <w:t>Sixth</w:t>
      </w:r>
      <w:r>
        <w:rPr>
          <w:iCs/>
        </w:rPr>
        <w:t xml:space="preserve"> Report and Order </w:t>
      </w:r>
      <w:r w:rsidR="00F348FD">
        <w:rPr>
          <w:iCs/>
        </w:rPr>
        <w:t>and Order on Reconsideration</w:t>
      </w:r>
      <w:r>
        <w:rPr>
          <w:iCs/>
        </w:rPr>
        <w:t>, 3</w:t>
      </w:r>
      <w:r w:rsidR="00F348FD">
        <w:rPr>
          <w:iCs/>
        </w:rPr>
        <w:t>5</w:t>
      </w:r>
      <w:r>
        <w:rPr>
          <w:iCs/>
        </w:rPr>
        <w:t xml:space="preserve"> FCC </w:t>
      </w:r>
      <w:r>
        <w:rPr>
          <w:iCs/>
        </w:rPr>
        <w:t>Rcd</w:t>
      </w:r>
      <w:r>
        <w:rPr>
          <w:iCs/>
        </w:rPr>
        <w:t xml:space="preserve"> </w:t>
      </w:r>
      <w:r w:rsidR="00F348FD">
        <w:rPr>
          <w:iCs/>
        </w:rPr>
        <w:t xml:space="preserve">7752 </w:t>
      </w:r>
      <w:r>
        <w:rPr>
          <w:iCs/>
        </w:rPr>
        <w:t>(20</w:t>
      </w:r>
      <w:r w:rsidR="00F348FD">
        <w:rPr>
          <w:iCs/>
        </w:rPr>
        <w:t>20</w:t>
      </w:r>
      <w:r>
        <w:rPr>
          <w:iCs/>
        </w:rPr>
        <w:t>).</w:t>
      </w:r>
    </w:p>
  </w:footnote>
  <w:footnote w:id="4">
    <w:p w:rsidR="00E82510" w:rsidRPr="009E51F8" w:rsidP="00E82510" w14:paraId="1810B8FE" w14:textId="03828E1B">
      <w:pPr>
        <w:pStyle w:val="FootnoteText"/>
      </w:pPr>
      <w:r w:rsidRPr="009E51F8">
        <w:rPr>
          <w:rStyle w:val="FootnoteReference"/>
          <w:sz w:val="20"/>
        </w:rPr>
        <w:footnoteRef/>
      </w:r>
      <w:r w:rsidRPr="009E51F8">
        <w:t xml:space="preserve"> </w:t>
      </w:r>
      <w:r w:rsidRPr="009E51F8" w:rsidR="00531105">
        <w:t xml:space="preserve">APCO </w:t>
      </w:r>
      <w:r w:rsidRPr="009E51F8" w:rsidR="00531105">
        <w:rPr>
          <w:iCs/>
        </w:rPr>
        <w:t>Petition for Reconsideration, PS Docket No. 07-114 (filed Sept. 24, 2020)</w:t>
      </w:r>
      <w:r w:rsidRPr="009E51F8" w:rsidR="006553CB">
        <w:rPr>
          <w:iCs/>
        </w:rPr>
        <w:t xml:space="preserve"> </w:t>
      </w:r>
      <w:hyperlink r:id="rId1" w:history="1">
        <w:r w:rsidRPr="009E51F8" w:rsidR="006553CB">
          <w:rPr>
            <w:snapToGrid w:val="0"/>
            <w:color w:val="0000FF"/>
            <w:kern w:val="28"/>
            <w:u w:val="single"/>
          </w:rPr>
          <w:t>https://ecfsapi.fcc.gov/file/109232735502601/APCO%20Petition%20for%20Reconsideration%20-%20July%202020%20911%20Location%20Order.pdf</w:t>
        </w:r>
      </w:hyperlink>
      <w:r w:rsidRPr="009E51F8" w:rsidR="00531105">
        <w:rPr>
          <w:iCs/>
        </w:rPr>
        <w:t>.</w:t>
      </w:r>
      <w:r w:rsidRPr="009E51F8" w:rsidR="00531105">
        <w:t xml:space="preserve">  </w:t>
      </w:r>
      <w:r w:rsidRPr="009E51F8">
        <w:t xml:space="preserve">CTIA </w:t>
      </w:r>
      <w:r w:rsidRPr="009E51F8">
        <w:rPr>
          <w:iCs/>
        </w:rPr>
        <w:t>Petition for Reconsideration, PS Docket No. 07-114 (filed Sept. 28, 2020)</w:t>
      </w:r>
      <w:r w:rsidRPr="009E51F8" w:rsidR="009A2151">
        <w:rPr>
          <w:iCs/>
        </w:rPr>
        <w:t xml:space="preserve"> </w:t>
      </w:r>
      <w:hyperlink r:id="rId2" w:history="1">
        <w:r w:rsidRPr="009E51F8" w:rsidR="009A2151">
          <w:rPr>
            <w:snapToGrid w:val="0"/>
            <w:color w:val="0000FF"/>
            <w:kern w:val="28"/>
            <w:u w:val="single"/>
          </w:rPr>
          <w:t>https://ecfsapi.fcc.gov/file/1092835868478/200928%20CTIA%20Petition%20for%20Reconsideration%20of%20FCC%20Sixth%20RO%20on%20911%20Location%20Accuracy.pdf</w:t>
        </w:r>
      </w:hyperlink>
      <w:r w:rsidRPr="009E51F8">
        <w:rPr>
          <w:iCs/>
        </w:rPr>
        <w:t xml:space="preserve">.  </w:t>
      </w:r>
    </w:p>
  </w:footnote>
  <w:footnote w:id="5">
    <w:p w:rsidR="00AB5713" w:rsidRPr="003A4C15" w:rsidP="00AB5713" w14:paraId="7CDBA79D" w14:textId="77777777">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1.429(f).  </w:t>
      </w:r>
    </w:p>
  </w:footnote>
  <w:footnote w:id="6">
    <w:p w:rsidR="00AB5713" w14:paraId="11BA1AF0" w14:textId="77777777">
      <w:pPr>
        <w:pStyle w:val="FootnoteText"/>
      </w:pPr>
      <w:r>
        <w:rPr>
          <w:rStyle w:val="FootnoteReference"/>
        </w:rPr>
        <w:footnoteRef/>
      </w:r>
      <w:r>
        <w:t xml:space="preserve"> </w:t>
      </w:r>
      <w:r w:rsidRPr="00184869">
        <w:rPr>
          <w:i/>
          <w:iCs/>
        </w:rPr>
        <w:t>See</w:t>
      </w:r>
      <w:r>
        <w:t xml:space="preserve"> 47 CFR </w:t>
      </w:r>
      <w:r w:rsidRPr="00AB5713">
        <w:t>§</w:t>
      </w:r>
      <w:r>
        <w:t xml:space="preserve"> 1.429(g).</w:t>
      </w:r>
    </w:p>
  </w:footnote>
  <w:footnote w:id="7">
    <w:p w:rsidR="00373AD9" w:rsidP="00373AD9" w14:paraId="2BA8280E" w14:textId="77777777">
      <w:pPr>
        <w:pStyle w:val="FootnoteText"/>
      </w:pPr>
      <w:r>
        <w:rPr>
          <w:rStyle w:val="FootnoteReference"/>
        </w:rPr>
        <w:footnoteRef/>
      </w:r>
      <w:r>
        <w:t xml:space="preserve"> </w:t>
      </w:r>
      <w:r w:rsidRPr="00923BE8">
        <w:rPr>
          <w:i/>
          <w:szCs w:val="22"/>
        </w:rPr>
        <w:t>See</w:t>
      </w:r>
      <w:r w:rsidRPr="00923BE8">
        <w:rPr>
          <w:szCs w:val="22"/>
        </w:rPr>
        <w:t xml:space="preserve"> </w:t>
      </w:r>
      <w:r>
        <w:rPr>
          <w:szCs w:val="22"/>
        </w:rPr>
        <w:t xml:space="preserve">FCC, </w:t>
      </w:r>
      <w:r w:rsidRPr="00923BE8">
        <w:rPr>
          <w:szCs w:val="22"/>
        </w:rPr>
        <w:t>Electronic Filing of Documents in Rulemaking Proceedings, 63 F</w:t>
      </w:r>
      <w:r>
        <w:rPr>
          <w:szCs w:val="22"/>
        </w:rPr>
        <w:t xml:space="preserve">ed. </w:t>
      </w:r>
      <w:r w:rsidRPr="00923BE8">
        <w:rPr>
          <w:szCs w:val="22"/>
        </w:rPr>
        <w:t>R</w:t>
      </w:r>
      <w:r>
        <w:rPr>
          <w:szCs w:val="22"/>
        </w:rPr>
        <w:t>eg.</w:t>
      </w:r>
      <w:r w:rsidRPr="00923BE8">
        <w:rPr>
          <w:szCs w:val="22"/>
        </w:rPr>
        <w:t xml:space="preserve"> 24121 (</w:t>
      </w:r>
      <w:r>
        <w:rPr>
          <w:szCs w:val="22"/>
        </w:rPr>
        <w:t xml:space="preserve">May 1, </w:t>
      </w:r>
      <w:r w:rsidRPr="00923BE8">
        <w:rPr>
          <w:szCs w:val="22"/>
        </w:rPr>
        <w:t>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14:paraId="1F52BD70"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0F3901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8A16FBB" w14:textId="77777777">
                    <w:pPr>
                      <w:rPr>
                        <w:rFonts w:ascii="Arial" w:hAnsi="Arial"/>
                        <w:b/>
                      </w:rPr>
                    </w:pPr>
                    <w:r>
                      <w:rPr>
                        <w:rFonts w:ascii="Arial" w:hAnsi="Arial"/>
                        <w:b/>
                      </w:rPr>
                      <w:t>Federal Communications Commission</w:t>
                    </w:r>
                  </w:p>
                  <w:p w:rsidR="009838BC" w:rsidP="009838BC" w14:paraId="144839D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1DEDB7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6926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0AECD0A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A785C86" w14:textId="77777777">
                    <w:pPr>
                      <w:spacing w:before="40"/>
                      <w:jc w:val="right"/>
                      <w:rPr>
                        <w:rFonts w:ascii="Arial" w:hAnsi="Arial"/>
                        <w:b/>
                        <w:sz w:val="16"/>
                      </w:rPr>
                    </w:pPr>
                    <w:r>
                      <w:rPr>
                        <w:rFonts w:ascii="Arial" w:hAnsi="Arial"/>
                        <w:b/>
                        <w:sz w:val="16"/>
                      </w:rPr>
                      <w:t>News Media Information 202 / 418-0500</w:t>
                    </w:r>
                  </w:p>
                  <w:p w:rsidR="009838BC" w:rsidP="009838BC" w14:paraId="7682810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79CEF98" w14:textId="77777777">
                    <w:pPr>
                      <w:jc w:val="right"/>
                    </w:pPr>
                    <w:r>
                      <w:rPr>
                        <w:rFonts w:ascii="Arial" w:hAnsi="Arial"/>
                        <w:b/>
                        <w:sz w:val="16"/>
                      </w:rPr>
                      <w:t>TTY: 1-888-835-5322</w:t>
                    </w:r>
                  </w:p>
                </w:txbxContent>
              </v:textbox>
            </v:shape>
          </w:pict>
        </mc:Fallback>
      </mc:AlternateContent>
    </w:r>
  </w:p>
  <w:p w:rsidR="006F7393" w:rsidRPr="009838BC" w:rsidP="00A30EF5" w14:paraId="3A0E4767"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DF6BCA"/>
    <w:multiLevelType w:val="hybridMultilevel"/>
    <w:tmpl w:val="937C7F2C"/>
    <w:lvl w:ilvl="0">
      <w:start w:val="1"/>
      <w:numFmt w:val="bullet"/>
      <w:lvlText w:val=""/>
      <w:lvlJc w:val="left"/>
      <w:pPr>
        <w:ind w:left="1080" w:hanging="360"/>
      </w:pPr>
      <w:rPr>
        <w:rFonts w:ascii="Symbol" w:hAnsi="Symbol"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7"/>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348D2"/>
    <w:rsid w:val="00065EF7"/>
    <w:rsid w:val="00083BEE"/>
    <w:rsid w:val="000874A8"/>
    <w:rsid w:val="00087BA3"/>
    <w:rsid w:val="000914A9"/>
    <w:rsid w:val="00097A7C"/>
    <w:rsid w:val="00114B0F"/>
    <w:rsid w:val="00156A51"/>
    <w:rsid w:val="00184869"/>
    <w:rsid w:val="002562EF"/>
    <w:rsid w:val="00260AF5"/>
    <w:rsid w:val="00326463"/>
    <w:rsid w:val="00335D0A"/>
    <w:rsid w:val="00342B07"/>
    <w:rsid w:val="00346B66"/>
    <w:rsid w:val="00357D50"/>
    <w:rsid w:val="00366362"/>
    <w:rsid w:val="00373AD9"/>
    <w:rsid w:val="00383F8D"/>
    <w:rsid w:val="00386599"/>
    <w:rsid w:val="00393CF0"/>
    <w:rsid w:val="003A4C15"/>
    <w:rsid w:val="00405B49"/>
    <w:rsid w:val="00470A5D"/>
    <w:rsid w:val="0047387A"/>
    <w:rsid w:val="00486C04"/>
    <w:rsid w:val="00493A17"/>
    <w:rsid w:val="004B42A1"/>
    <w:rsid w:val="004B661D"/>
    <w:rsid w:val="004E16B7"/>
    <w:rsid w:val="00501870"/>
    <w:rsid w:val="00531105"/>
    <w:rsid w:val="0055614C"/>
    <w:rsid w:val="005632FF"/>
    <w:rsid w:val="00570429"/>
    <w:rsid w:val="0059498D"/>
    <w:rsid w:val="005B58DA"/>
    <w:rsid w:val="005E5C49"/>
    <w:rsid w:val="005F77C6"/>
    <w:rsid w:val="00636024"/>
    <w:rsid w:val="006553CB"/>
    <w:rsid w:val="00673F02"/>
    <w:rsid w:val="006905CB"/>
    <w:rsid w:val="00694850"/>
    <w:rsid w:val="006F1A58"/>
    <w:rsid w:val="006F7393"/>
    <w:rsid w:val="00726E73"/>
    <w:rsid w:val="00732511"/>
    <w:rsid w:val="00751FAE"/>
    <w:rsid w:val="007902D7"/>
    <w:rsid w:val="007E69BA"/>
    <w:rsid w:val="008321B9"/>
    <w:rsid w:val="00841534"/>
    <w:rsid w:val="00863F45"/>
    <w:rsid w:val="00872158"/>
    <w:rsid w:val="0088258F"/>
    <w:rsid w:val="008A30DD"/>
    <w:rsid w:val="008F1D76"/>
    <w:rsid w:val="00910F12"/>
    <w:rsid w:val="00913A33"/>
    <w:rsid w:val="00923BE8"/>
    <w:rsid w:val="00930ECF"/>
    <w:rsid w:val="00965249"/>
    <w:rsid w:val="009838BC"/>
    <w:rsid w:val="009A2151"/>
    <w:rsid w:val="009A66F2"/>
    <w:rsid w:val="009E51F8"/>
    <w:rsid w:val="00A26517"/>
    <w:rsid w:val="00A30EF5"/>
    <w:rsid w:val="00A32289"/>
    <w:rsid w:val="00A866AC"/>
    <w:rsid w:val="00A93ECD"/>
    <w:rsid w:val="00AB5713"/>
    <w:rsid w:val="00AF5C3D"/>
    <w:rsid w:val="00B40E94"/>
    <w:rsid w:val="00B54B8F"/>
    <w:rsid w:val="00BF60E2"/>
    <w:rsid w:val="00BF6D83"/>
    <w:rsid w:val="00C11068"/>
    <w:rsid w:val="00C3208E"/>
    <w:rsid w:val="00C41408"/>
    <w:rsid w:val="00C55AE5"/>
    <w:rsid w:val="00C742EA"/>
    <w:rsid w:val="00CA0DCD"/>
    <w:rsid w:val="00CA3091"/>
    <w:rsid w:val="00CB7F40"/>
    <w:rsid w:val="00CD1EBE"/>
    <w:rsid w:val="00CD2213"/>
    <w:rsid w:val="00CD5BB5"/>
    <w:rsid w:val="00CF1DBF"/>
    <w:rsid w:val="00CF45D6"/>
    <w:rsid w:val="00CF490E"/>
    <w:rsid w:val="00D15D43"/>
    <w:rsid w:val="00D216CD"/>
    <w:rsid w:val="00D5172D"/>
    <w:rsid w:val="00D851E5"/>
    <w:rsid w:val="00D93747"/>
    <w:rsid w:val="00D96E52"/>
    <w:rsid w:val="00DB78B2"/>
    <w:rsid w:val="00DF4ABF"/>
    <w:rsid w:val="00E14E15"/>
    <w:rsid w:val="00E46A64"/>
    <w:rsid w:val="00E82510"/>
    <w:rsid w:val="00E87619"/>
    <w:rsid w:val="00EA3569"/>
    <w:rsid w:val="00EB6155"/>
    <w:rsid w:val="00F22CE5"/>
    <w:rsid w:val="00F348FD"/>
    <w:rsid w:val="00F7148B"/>
    <w:rsid w:val="00F87A0C"/>
    <w:rsid w:val="00FF4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283243D-EB7D-4788-8C03-704A11D8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 w:type="paragraph" w:styleId="ListParagraph">
    <w:name w:val="List Paragraph"/>
    <w:basedOn w:val="Normal"/>
    <w:uiPriority w:val="34"/>
    <w:qFormat/>
    <w:rsid w:val="0009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John.Evanoff@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232735502601/APCO%20Petition%20for%20Reconsideration%20-%20July%202020%20911%20Location%20Order.pdf" TargetMode="External" /><Relationship Id="rId2" Type="http://schemas.openxmlformats.org/officeDocument/2006/relationships/hyperlink" Target="https://ecfsapi.fcc.gov/file/1092835868478/200928%20CTIA%20Petition%20for%20Reconsideration%20of%20FCC%20Sixth%20RO%20on%20911%20Location%20Accuracy.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