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43906DE"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AC954F4" w14:textId="77777777">
      <w:pPr>
        <w:pStyle w:val="StyleBoldCentered"/>
      </w:pPr>
      <w:r>
        <w:t>F</w:t>
      </w:r>
      <w:r>
        <w:rPr>
          <w:caps w:val="0"/>
        </w:rPr>
        <w:t>ederal Communications Commission</w:t>
      </w:r>
    </w:p>
    <w:p w:rsidR="004C2EE3" w:rsidP="00096D8C" w14:paraId="78CCFA77" w14:textId="77777777">
      <w:pPr>
        <w:pStyle w:val="StyleBoldCentered"/>
      </w:pPr>
      <w:r>
        <w:rPr>
          <w:caps w:val="0"/>
        </w:rPr>
        <w:t>Washington, D.C. 20554</w:t>
      </w:r>
    </w:p>
    <w:p w:rsidR="004C2EE3" w:rsidP="0070224F" w14:paraId="6AB1A1A9" w14:textId="77777777"/>
    <w:p w:rsidR="004C2EE3" w:rsidP="0070224F" w14:paraId="3B93C91B" w14:textId="77777777"/>
    <w:tbl>
      <w:tblPr>
        <w:tblW w:w="0" w:type="auto"/>
        <w:tblLayout w:type="fixed"/>
        <w:tblLook w:val="0000"/>
      </w:tblPr>
      <w:tblGrid>
        <w:gridCol w:w="4698"/>
        <w:gridCol w:w="630"/>
        <w:gridCol w:w="4248"/>
      </w:tblGrid>
      <w:tr w14:paraId="59DD0FD0" w14:textId="77777777" w:rsidTr="00651B38">
        <w:tblPrEx>
          <w:tblW w:w="0" w:type="auto"/>
          <w:tblLayout w:type="fixed"/>
          <w:tblLook w:val="0000"/>
        </w:tblPrEx>
        <w:trPr>
          <w:trHeight w:val="1350"/>
        </w:trPr>
        <w:tc>
          <w:tcPr>
            <w:tcW w:w="4698" w:type="dxa"/>
          </w:tcPr>
          <w:p w:rsidR="004C2EE3" w14:paraId="2F96DC30" w14:textId="77777777">
            <w:pPr>
              <w:tabs>
                <w:tab w:val="center" w:pos="4680"/>
              </w:tabs>
              <w:suppressAutoHyphens/>
              <w:rPr>
                <w:spacing w:val="-2"/>
              </w:rPr>
            </w:pPr>
            <w:r>
              <w:rPr>
                <w:spacing w:val="-2"/>
              </w:rPr>
              <w:t>In the Matter of</w:t>
            </w:r>
          </w:p>
          <w:p w:rsidR="004C2EE3" w14:paraId="4989ECF0" w14:textId="77777777">
            <w:pPr>
              <w:tabs>
                <w:tab w:val="center" w:pos="4680"/>
              </w:tabs>
              <w:suppressAutoHyphens/>
              <w:rPr>
                <w:spacing w:val="-2"/>
              </w:rPr>
            </w:pPr>
          </w:p>
          <w:p w:rsidR="004C2EE3" w:rsidP="007115F7" w14:paraId="4B538250" w14:textId="31762E8A">
            <w:pPr>
              <w:tabs>
                <w:tab w:val="center" w:pos="4680"/>
              </w:tabs>
              <w:suppressAutoHyphens/>
            </w:pPr>
            <w:r>
              <w:rPr>
                <w:spacing w:val="-2"/>
              </w:rPr>
              <w:t xml:space="preserve">County </w:t>
            </w:r>
            <w:r w:rsidR="00210DF0">
              <w:rPr>
                <w:spacing w:val="-2"/>
              </w:rPr>
              <w:t>of Lo</w:t>
            </w:r>
            <w:r w:rsidR="008776D1">
              <w:rPr>
                <w:spacing w:val="-2"/>
              </w:rPr>
              <w:t>s Angeles</w:t>
            </w:r>
            <w:r>
              <w:rPr>
                <w:spacing w:val="-2"/>
              </w:rPr>
              <w:t>, California</w:t>
            </w:r>
          </w:p>
          <w:p w:rsidR="00210DF0" w:rsidP="007115F7" w14:paraId="5DBB09B5" w14:textId="77777777">
            <w:pPr>
              <w:tabs>
                <w:tab w:val="center" w:pos="4680"/>
              </w:tabs>
              <w:suppressAutoHyphens/>
              <w:rPr>
                <w:spacing w:val="-2"/>
              </w:rPr>
            </w:pPr>
          </w:p>
          <w:p w:rsidR="002E539F" w:rsidP="007115F7" w14:paraId="629753D7" w14:textId="3B1BC4AD">
            <w:pPr>
              <w:tabs>
                <w:tab w:val="center" w:pos="4680"/>
              </w:tabs>
              <w:suppressAutoHyphens/>
              <w:rPr>
                <w:spacing w:val="-2"/>
              </w:rPr>
            </w:pPr>
            <w:r w:rsidRPr="004B28AB">
              <w:t>Cocola</w:t>
            </w:r>
            <w:r w:rsidRPr="004B28AB">
              <w:t xml:space="preserve"> Broadcasting Companies, LLC</w:t>
            </w:r>
          </w:p>
          <w:p w:rsidR="00210DF0" w:rsidRPr="007115F7" w:rsidP="007115F7" w14:paraId="6B704C01" w14:textId="3CC166F3">
            <w:pPr>
              <w:tabs>
                <w:tab w:val="center" w:pos="4680"/>
              </w:tabs>
              <w:suppressAutoHyphens/>
              <w:rPr>
                <w:spacing w:val="-2"/>
              </w:rPr>
            </w:pPr>
            <w:r>
              <w:rPr>
                <w:spacing w:val="-2"/>
              </w:rPr>
              <w:t>Petition to Deny</w:t>
            </w:r>
          </w:p>
        </w:tc>
        <w:tc>
          <w:tcPr>
            <w:tcW w:w="630" w:type="dxa"/>
          </w:tcPr>
          <w:p w:rsidR="004C2EE3" w14:paraId="4E20A7BE" w14:textId="77777777">
            <w:pPr>
              <w:tabs>
                <w:tab w:val="center" w:pos="4680"/>
              </w:tabs>
              <w:suppressAutoHyphens/>
              <w:rPr>
                <w:b/>
                <w:spacing w:val="-2"/>
              </w:rPr>
            </w:pPr>
            <w:r>
              <w:rPr>
                <w:b/>
                <w:spacing w:val="-2"/>
              </w:rPr>
              <w:t>)</w:t>
            </w:r>
          </w:p>
          <w:p w:rsidR="004C2EE3" w14:paraId="55CFF4B8" w14:textId="77777777">
            <w:pPr>
              <w:tabs>
                <w:tab w:val="center" w:pos="4680"/>
              </w:tabs>
              <w:suppressAutoHyphens/>
              <w:rPr>
                <w:b/>
                <w:spacing w:val="-2"/>
              </w:rPr>
            </w:pPr>
            <w:r>
              <w:rPr>
                <w:b/>
                <w:spacing w:val="-2"/>
              </w:rPr>
              <w:t>)</w:t>
            </w:r>
          </w:p>
          <w:p w:rsidR="004C2EE3" w14:paraId="25EC28BD" w14:textId="77777777">
            <w:pPr>
              <w:tabs>
                <w:tab w:val="center" w:pos="4680"/>
              </w:tabs>
              <w:suppressAutoHyphens/>
              <w:rPr>
                <w:b/>
                <w:spacing w:val="-2"/>
              </w:rPr>
            </w:pPr>
            <w:r>
              <w:rPr>
                <w:b/>
                <w:spacing w:val="-2"/>
              </w:rPr>
              <w:t>)</w:t>
            </w:r>
          </w:p>
          <w:p w:rsidR="004C2EE3" w:rsidP="00210DF0" w14:paraId="085AA02F" w14:textId="1EE4A46D">
            <w:pPr>
              <w:tabs>
                <w:tab w:val="center" w:pos="4680"/>
              </w:tabs>
              <w:suppressAutoHyphens/>
              <w:rPr>
                <w:b/>
                <w:spacing w:val="-2"/>
              </w:rPr>
            </w:pPr>
            <w:r>
              <w:rPr>
                <w:b/>
                <w:spacing w:val="-2"/>
              </w:rPr>
              <w:t>)</w:t>
            </w:r>
          </w:p>
          <w:p w:rsidR="00210DF0" w:rsidP="00210DF0" w14:paraId="5FC5B0BA" w14:textId="77777777">
            <w:pPr>
              <w:tabs>
                <w:tab w:val="center" w:pos="4680"/>
              </w:tabs>
              <w:suppressAutoHyphens/>
              <w:rPr>
                <w:b/>
                <w:spacing w:val="-2"/>
              </w:rPr>
            </w:pPr>
            <w:r>
              <w:rPr>
                <w:b/>
                <w:spacing w:val="-2"/>
              </w:rPr>
              <w:t>)</w:t>
            </w:r>
          </w:p>
          <w:p w:rsidR="002E539F" w:rsidRPr="00210DF0" w:rsidP="00210DF0" w14:paraId="17BFD842" w14:textId="3E19B519">
            <w:pPr>
              <w:tabs>
                <w:tab w:val="center" w:pos="4680"/>
              </w:tabs>
              <w:suppressAutoHyphens/>
              <w:rPr>
                <w:b/>
                <w:spacing w:val="-2"/>
              </w:rPr>
            </w:pPr>
            <w:r>
              <w:rPr>
                <w:b/>
                <w:spacing w:val="-2"/>
              </w:rPr>
              <w:t>)</w:t>
            </w:r>
          </w:p>
        </w:tc>
        <w:tc>
          <w:tcPr>
            <w:tcW w:w="4248" w:type="dxa"/>
          </w:tcPr>
          <w:p w:rsidR="004C2EE3" w14:paraId="35D823C2" w14:textId="77777777">
            <w:pPr>
              <w:tabs>
                <w:tab w:val="center" w:pos="4680"/>
              </w:tabs>
              <w:suppressAutoHyphens/>
              <w:rPr>
                <w:spacing w:val="-2"/>
              </w:rPr>
            </w:pPr>
          </w:p>
          <w:p w:rsidR="004C2EE3" w14:paraId="3FE0A3C4" w14:textId="77777777">
            <w:pPr>
              <w:pStyle w:val="TOAHeading"/>
              <w:tabs>
                <w:tab w:val="center" w:pos="4680"/>
                <w:tab w:val="clear" w:pos="9360"/>
              </w:tabs>
              <w:rPr>
                <w:spacing w:val="-2"/>
              </w:rPr>
            </w:pPr>
          </w:p>
          <w:p w:rsidR="004C2EE3" w14:paraId="27F76B53" w14:textId="387EA984">
            <w:pPr>
              <w:tabs>
                <w:tab w:val="center" w:pos="4680"/>
              </w:tabs>
              <w:suppressAutoHyphens/>
              <w:rPr>
                <w:spacing w:val="-2"/>
              </w:rPr>
            </w:pPr>
            <w:r>
              <w:rPr>
                <w:spacing w:val="-2"/>
              </w:rPr>
              <w:t>File No. 000892</w:t>
            </w:r>
            <w:r w:rsidR="00C92823">
              <w:rPr>
                <w:spacing w:val="-2"/>
              </w:rPr>
              <w:t>8253</w:t>
            </w:r>
          </w:p>
        </w:tc>
      </w:tr>
    </w:tbl>
    <w:p w:rsidR="004C2EE3" w:rsidP="0070224F" w14:paraId="10B49567" w14:textId="77777777"/>
    <w:p w:rsidR="00841AB1" w:rsidP="00F021FA" w14:paraId="7AD4470A" w14:textId="77777777">
      <w:pPr>
        <w:pStyle w:val="StyleBoldCentered"/>
      </w:pPr>
      <w:r>
        <w:t>Order</w:t>
      </w:r>
    </w:p>
    <w:p w:rsidR="004C2EE3" w14:paraId="3CB6346F" w14:textId="77777777">
      <w:pPr>
        <w:tabs>
          <w:tab w:val="left" w:pos="-720"/>
        </w:tabs>
        <w:suppressAutoHyphens/>
        <w:spacing w:line="227" w:lineRule="auto"/>
        <w:rPr>
          <w:spacing w:val="-2"/>
        </w:rPr>
      </w:pPr>
    </w:p>
    <w:p w:rsidR="004C2EE3" w:rsidP="181A6998" w14:paraId="35064C15" w14:textId="78AB620A">
      <w:pPr>
        <w:tabs>
          <w:tab w:val="left" w:pos="720"/>
          <w:tab w:val="right" w:pos="9360"/>
        </w:tabs>
        <w:suppressAutoHyphens/>
        <w:spacing w:line="227" w:lineRule="auto"/>
      </w:pPr>
      <w:r w:rsidRPr="181A6998">
        <w:rPr>
          <w:b/>
          <w:bCs/>
          <w:spacing w:val="-2"/>
        </w:rPr>
        <w:t xml:space="preserve">Adopted:  </w:t>
      </w:r>
      <w:r w:rsidR="008A56B4">
        <w:rPr>
          <w:b/>
          <w:bCs/>
          <w:spacing w:val="-2"/>
        </w:rPr>
        <w:t>October 13, 2020</w:t>
      </w:r>
      <w:r>
        <w:rPr>
          <w:b/>
          <w:spacing w:val="-2"/>
        </w:rPr>
        <w:tab/>
      </w:r>
      <w:r w:rsidRPr="181A6998" w:rsidR="00822CE0">
        <w:rPr>
          <w:b/>
          <w:bCs/>
          <w:spacing w:val="-2"/>
        </w:rPr>
        <w:t>Released</w:t>
      </w:r>
      <w:r w:rsidRPr="181A6998">
        <w:rPr>
          <w:b/>
          <w:bCs/>
          <w:spacing w:val="-2"/>
        </w:rPr>
        <w:t>:</w:t>
      </w:r>
      <w:r w:rsidRPr="181A6998" w:rsidR="00822CE0">
        <w:rPr>
          <w:b/>
          <w:bCs/>
          <w:spacing w:val="-2"/>
        </w:rPr>
        <w:t xml:space="preserve"> </w:t>
      </w:r>
      <w:r w:rsidRPr="181A6998">
        <w:rPr>
          <w:b/>
          <w:bCs/>
          <w:spacing w:val="-2"/>
        </w:rPr>
        <w:t xml:space="preserve"> </w:t>
      </w:r>
      <w:r w:rsidR="008A56B4">
        <w:rPr>
          <w:b/>
          <w:bCs/>
          <w:spacing w:val="-2"/>
        </w:rPr>
        <w:t>October 14, 2020</w:t>
      </w:r>
    </w:p>
    <w:p w:rsidR="00822CE0" w14:paraId="4DA19F97" w14:textId="77777777"/>
    <w:p w:rsidR="004C2EE3" w14:paraId="4C743527" w14:textId="77777777">
      <w:pPr>
        <w:rPr>
          <w:spacing w:val="-2"/>
        </w:rPr>
      </w:pPr>
      <w:r>
        <w:t xml:space="preserve">By </w:t>
      </w:r>
      <w:r w:rsidR="004E4A22">
        <w:t>the</w:t>
      </w:r>
      <w:r w:rsidR="002A2D2E">
        <w:t xml:space="preserve"> </w:t>
      </w:r>
      <w:r w:rsidRPr="00210DF0" w:rsidR="00210DF0">
        <w:rPr>
          <w:spacing w:val="-2"/>
        </w:rPr>
        <w:t>Chief, Policy and Licensing Division, Public Safety and Homeland Security Bureau:</w:t>
      </w:r>
    </w:p>
    <w:p w:rsidR="00822CE0" w14:paraId="2127F615" w14:textId="77777777">
      <w:pPr>
        <w:rPr>
          <w:spacing w:val="-2"/>
        </w:rPr>
      </w:pPr>
    </w:p>
    <w:p w:rsidR="00412FC5" w:rsidP="00210DF0" w14:paraId="15184019" w14:textId="79E82326">
      <w:pPr>
        <w:pStyle w:val="ParaNum"/>
      </w:pPr>
      <w:r w:rsidRPr="004B28AB">
        <w:t xml:space="preserve">In this Order, we </w:t>
      </w:r>
      <w:r w:rsidRPr="004B28AB" w:rsidR="004C1C07">
        <w:t xml:space="preserve">dismiss as moot a petition to </w:t>
      </w:r>
      <w:r w:rsidRPr="004B28AB" w:rsidR="009C1ED9">
        <w:t>deny filed by</w:t>
      </w:r>
      <w:r w:rsidRPr="004B28AB">
        <w:t xml:space="preserve"> </w:t>
      </w:r>
      <w:r w:rsidRPr="004B28AB" w:rsidR="009C1ED9">
        <w:t>Cocola</w:t>
      </w:r>
      <w:r w:rsidRPr="004B28AB" w:rsidR="009C1ED9">
        <w:t xml:space="preserve"> Broadcasting Companies, LLC</w:t>
      </w:r>
      <w:r w:rsidRPr="004B28AB" w:rsidR="00E54948">
        <w:t xml:space="preserve"> against the above-captioned application</w:t>
      </w:r>
      <w:r w:rsidRPr="004B28AB">
        <w:t>.</w:t>
      </w:r>
      <w:bookmarkStart w:id="1" w:name="co_fnRef_FN_F1_ID0EQAAC_1"/>
      <w:bookmarkEnd w:id="1"/>
      <w:r>
        <w:rPr>
          <w:rStyle w:val="FootnoteReference"/>
        </w:rPr>
        <w:footnoteReference w:id="3"/>
      </w:r>
      <w:r>
        <w:t xml:space="preserve"> </w:t>
      </w:r>
    </w:p>
    <w:p w:rsidR="00F53D79" w:rsidP="003731AD" w14:paraId="6C8829C5" w14:textId="34AB8EC3">
      <w:pPr>
        <w:pStyle w:val="ParaNum"/>
      </w:pPr>
      <w:r w:rsidRPr="00FC5CDF">
        <w:t xml:space="preserve">On </w:t>
      </w:r>
      <w:r w:rsidR="005B60D6">
        <w:t>May</w:t>
      </w:r>
      <w:r>
        <w:t xml:space="preserve"> </w:t>
      </w:r>
      <w:r w:rsidR="005B60D6">
        <w:t>11</w:t>
      </w:r>
      <w:r w:rsidRPr="00FC5CDF">
        <w:t>, 20</w:t>
      </w:r>
      <w:r w:rsidR="005B60D6">
        <w:t>20</w:t>
      </w:r>
      <w:r w:rsidRPr="00FC5CDF">
        <w:t xml:space="preserve">, the </w:t>
      </w:r>
      <w:r w:rsidR="005B60D6">
        <w:t xml:space="preserve">Public Safety and Homeland </w:t>
      </w:r>
      <w:r w:rsidR="00FB50DD">
        <w:t xml:space="preserve">Security </w:t>
      </w:r>
      <w:r w:rsidRPr="00FC5CDF">
        <w:t xml:space="preserve">Bureau </w:t>
      </w:r>
      <w:r w:rsidR="000F5B92">
        <w:t>dismissed the above-captioned applic</w:t>
      </w:r>
      <w:r w:rsidR="00C6559A">
        <w:t>ation</w:t>
      </w:r>
      <w:r w:rsidRPr="00FC5CDF">
        <w:t>.</w:t>
      </w:r>
      <w:r>
        <w:rPr>
          <w:vertAlign w:val="superscript"/>
        </w:rPr>
        <w:footnoteReference w:id="4"/>
      </w:r>
      <w:r w:rsidRPr="00FC5CDF">
        <w:t xml:space="preserve">  </w:t>
      </w:r>
      <w:r w:rsidR="00F32E93">
        <w:t xml:space="preserve">This rendered </w:t>
      </w:r>
      <w:r w:rsidR="002B791B">
        <w:t xml:space="preserve">moot </w:t>
      </w:r>
      <w:r w:rsidR="002B791B">
        <w:t>Cocola</w:t>
      </w:r>
      <w:r w:rsidR="002B791B">
        <w:t xml:space="preserve"> Broadcasting, LLC’s petition to deny.</w:t>
      </w:r>
      <w:r>
        <w:t xml:space="preserve"> </w:t>
      </w:r>
    </w:p>
    <w:p w:rsidR="006063ED" w:rsidP="00652F1E" w14:paraId="1DC71678" w14:textId="02682DFE">
      <w:pPr>
        <w:pStyle w:val="ParaNum"/>
      </w:pPr>
      <w:r>
        <w:t xml:space="preserve">Accordingly, </w:t>
      </w:r>
      <w:r w:rsidRPr="181A6998">
        <w:rPr>
          <w:b/>
          <w:bCs/>
        </w:rPr>
        <w:t xml:space="preserve">IT IS ORDERED </w:t>
      </w:r>
      <w:r>
        <w:t>pursuant to Section 4(</w:t>
      </w:r>
      <w:r>
        <w:t>i</w:t>
      </w:r>
      <w:r>
        <w:t>) of the Communications Act of 1934, as amended, 47 U.S.C. § 154(</w:t>
      </w:r>
      <w:r>
        <w:t>i</w:t>
      </w:r>
      <w:r>
        <w:t>)</w:t>
      </w:r>
      <w:r w:rsidR="003731AD">
        <w:t xml:space="preserve"> that the Petition to Deny </w:t>
      </w:r>
      <w:r w:rsidR="00963A38">
        <w:t>filed</w:t>
      </w:r>
      <w:r>
        <w:t xml:space="preserve"> by </w:t>
      </w:r>
      <w:r w:rsidR="00963A38">
        <w:t>Cocola</w:t>
      </w:r>
      <w:r w:rsidR="00963A38">
        <w:t xml:space="preserve"> Broadcasting, LLC </w:t>
      </w:r>
      <w:r>
        <w:t xml:space="preserve">on </w:t>
      </w:r>
      <w:r w:rsidR="00652F1E">
        <w:t xml:space="preserve">May 6, 2020 </w:t>
      </w:r>
      <w:r w:rsidRPr="181A6998" w:rsidR="00F53D79">
        <w:rPr>
          <w:b/>
          <w:bCs/>
        </w:rPr>
        <w:t>IS DISMISSED AS MOOT</w:t>
      </w:r>
      <w:r w:rsidR="00F53D79">
        <w:t>.</w:t>
      </w:r>
    </w:p>
    <w:p w:rsidR="006063ED" w:rsidRPr="0041110A" w:rsidP="006063ED" w14:paraId="79B5CC03" w14:textId="77777777">
      <w:pPr>
        <w:pStyle w:val="ParaNum"/>
      </w:pPr>
      <w:r w:rsidRPr="181A6998">
        <w:rPr>
          <w:rFonts w:eastAsia="Calibri"/>
        </w:rPr>
        <w:t>This action is taken under delegated authority pursuant to Sections 0.191 and 0.392 of the</w:t>
      </w:r>
      <w:r>
        <w:t xml:space="preserve"> </w:t>
      </w:r>
      <w:r w:rsidRPr="181A6998">
        <w:rPr>
          <w:rFonts w:eastAsia="Calibri"/>
        </w:rPr>
        <w:t>Commission’s rules, 47 CFR §§ 0.191, 0.392.</w:t>
      </w:r>
    </w:p>
    <w:p w:rsidR="006063ED" w:rsidRPr="00E01933" w:rsidP="006063ED" w14:paraId="4E6087CC" w14:textId="77777777">
      <w:pPr>
        <w:rPr>
          <w:szCs w:val="22"/>
        </w:rPr>
      </w:pPr>
    </w:p>
    <w:p w:rsidR="006063ED" w:rsidRPr="00E01933" w:rsidP="006063ED" w14:paraId="68468EEC" w14:textId="77777777">
      <w:pPr>
        <w:tabs>
          <w:tab w:val="left" w:pos="-1440"/>
          <w:tab w:val="left" w:pos="-720"/>
          <w:tab w:val="left" w:pos="3240"/>
          <w:tab w:val="left" w:pos="3600"/>
          <w:tab w:val="left" w:pos="11970"/>
        </w:tabs>
        <w:suppressAutoHyphens/>
        <w:rPr>
          <w:spacing w:val="-2"/>
          <w:szCs w:val="22"/>
        </w:rPr>
      </w:pPr>
      <w:r w:rsidRPr="00E01933">
        <w:rPr>
          <w:spacing w:val="-2"/>
          <w:szCs w:val="22"/>
        </w:rPr>
        <w:tab/>
      </w:r>
      <w:r w:rsidRPr="00E01933">
        <w:rPr>
          <w:spacing w:val="-2"/>
          <w:szCs w:val="22"/>
        </w:rPr>
        <w:tab/>
        <w:t>FEDERAL COMMUNICATIONS COMMISSION</w:t>
      </w:r>
    </w:p>
    <w:p w:rsidR="006063ED" w:rsidRPr="00E01933" w:rsidP="006063ED" w14:paraId="75E5F090" w14:textId="77777777">
      <w:pPr>
        <w:tabs>
          <w:tab w:val="left" w:pos="-1440"/>
          <w:tab w:val="left" w:pos="-720"/>
        </w:tabs>
        <w:suppressAutoHyphens/>
        <w:ind w:firstLine="3945"/>
        <w:rPr>
          <w:spacing w:val="-2"/>
          <w:szCs w:val="22"/>
        </w:rPr>
      </w:pPr>
    </w:p>
    <w:p w:rsidR="006063ED" w:rsidRPr="00E01933" w:rsidP="006063ED" w14:paraId="114AB5AF" w14:textId="77777777">
      <w:pPr>
        <w:tabs>
          <w:tab w:val="left" w:pos="-1440"/>
          <w:tab w:val="left" w:pos="-720"/>
        </w:tabs>
        <w:suppressAutoHyphens/>
        <w:jc w:val="both"/>
        <w:rPr>
          <w:spacing w:val="-2"/>
          <w:szCs w:val="22"/>
        </w:rPr>
      </w:pPr>
    </w:p>
    <w:p w:rsidR="006063ED" w:rsidP="006063ED" w14:paraId="7A28A74E" w14:textId="0CF8C932">
      <w:pPr>
        <w:tabs>
          <w:tab w:val="left" w:pos="-1440"/>
          <w:tab w:val="left" w:pos="-720"/>
        </w:tabs>
        <w:suppressAutoHyphens/>
        <w:jc w:val="both"/>
        <w:rPr>
          <w:spacing w:val="-2"/>
          <w:szCs w:val="22"/>
        </w:rPr>
      </w:pPr>
    </w:p>
    <w:p w:rsidR="00E5513E" w:rsidRPr="00E01933" w:rsidP="006063ED" w14:paraId="3F4B3A3D" w14:textId="77777777">
      <w:pPr>
        <w:tabs>
          <w:tab w:val="left" w:pos="-1440"/>
          <w:tab w:val="left" w:pos="-720"/>
        </w:tabs>
        <w:suppressAutoHyphens/>
        <w:jc w:val="both"/>
        <w:rPr>
          <w:spacing w:val="-2"/>
          <w:szCs w:val="22"/>
        </w:rPr>
      </w:pPr>
    </w:p>
    <w:p w:rsidR="006063ED" w:rsidRPr="00E01933" w:rsidP="006063ED" w14:paraId="04A7460A" w14:textId="77777777">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 xml:space="preserve">Michael J. Wilhelm </w:t>
      </w:r>
    </w:p>
    <w:p w:rsidR="006063ED" w:rsidRPr="00E01933" w:rsidP="006063ED" w14:paraId="203693EC" w14:textId="77777777">
      <w:pPr>
        <w:tabs>
          <w:tab w:val="left" w:pos="-1440"/>
          <w:tab w:val="left" w:pos="-720"/>
        </w:tabs>
        <w:suppressAutoHyphens/>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Pr="00E01933">
        <w:rPr>
          <w:spacing w:val="-2"/>
          <w:szCs w:val="22"/>
        </w:rPr>
        <w:t>Chief, Policy and Licensing Division</w:t>
      </w:r>
    </w:p>
    <w:p w:rsidR="006063ED" w:rsidP="006063ED" w14:paraId="68D5979A" w14:textId="77777777">
      <w:pPr>
        <w:tabs>
          <w:tab w:val="left" w:pos="-1440"/>
          <w:tab w:val="left" w:pos="-720"/>
        </w:tabs>
        <w:suppressAutoHyphens/>
        <w:jc w:val="both"/>
        <w:rPr>
          <w:szCs w:val="22"/>
        </w:rPr>
      </w:pPr>
      <w:r w:rsidRPr="00E01933">
        <w:rPr>
          <w:szCs w:val="22"/>
        </w:rPr>
        <w:tab/>
      </w:r>
      <w:r w:rsidRPr="00E01933">
        <w:rPr>
          <w:szCs w:val="22"/>
        </w:rPr>
        <w:tab/>
      </w:r>
      <w:r w:rsidRPr="00E01933">
        <w:rPr>
          <w:szCs w:val="22"/>
        </w:rPr>
        <w:tab/>
      </w:r>
      <w:r w:rsidRPr="00E01933">
        <w:rPr>
          <w:szCs w:val="22"/>
        </w:rPr>
        <w:tab/>
      </w:r>
      <w:r w:rsidRPr="00E01933">
        <w:rPr>
          <w:szCs w:val="22"/>
        </w:rPr>
        <w:tab/>
        <w:t>Public Safety and Homeland Security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96E9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78D0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5726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B67A9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1CFF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37CB" w14:paraId="195ED903" w14:textId="77777777">
      <w:r>
        <w:separator/>
      </w:r>
    </w:p>
  </w:footnote>
  <w:footnote w:type="continuationSeparator" w:id="1">
    <w:p w:rsidR="004737CB" w:rsidP="00C721AC" w14:paraId="3BAAD64E" w14:textId="77777777">
      <w:pPr>
        <w:spacing w:before="120"/>
        <w:rPr>
          <w:sz w:val="20"/>
        </w:rPr>
      </w:pPr>
      <w:r>
        <w:rPr>
          <w:sz w:val="20"/>
        </w:rPr>
        <w:t xml:space="preserve">(Continued from previous page)  </w:t>
      </w:r>
      <w:r>
        <w:rPr>
          <w:sz w:val="20"/>
        </w:rPr>
        <w:separator/>
      </w:r>
    </w:p>
  </w:footnote>
  <w:footnote w:type="continuationNotice" w:id="2">
    <w:p w:rsidR="004737CB" w:rsidP="00C721AC" w14:paraId="3971A557" w14:textId="77777777">
      <w:pPr>
        <w:jc w:val="right"/>
        <w:rPr>
          <w:sz w:val="20"/>
        </w:rPr>
      </w:pPr>
      <w:r>
        <w:rPr>
          <w:sz w:val="20"/>
        </w:rPr>
        <w:t>(continued….)</w:t>
      </w:r>
    </w:p>
  </w:footnote>
  <w:footnote w:id="3">
    <w:p w:rsidR="00DF5A85" w14:paraId="7AD14102" w14:textId="0CC28658">
      <w:pPr>
        <w:pStyle w:val="FootnoteText"/>
      </w:pPr>
      <w:r>
        <w:rPr>
          <w:rStyle w:val="FootnoteReference"/>
        </w:rPr>
        <w:footnoteRef/>
      </w:r>
      <w:r>
        <w:t xml:space="preserve"> </w:t>
      </w:r>
      <w:r w:rsidRPr="00DF5A85">
        <w:rPr>
          <w:i/>
          <w:iCs/>
        </w:rPr>
        <w:t>See</w:t>
      </w:r>
      <w:r>
        <w:t xml:space="preserve"> </w:t>
      </w:r>
      <w:r w:rsidR="00E5513E">
        <w:rPr>
          <w:rFonts w:eastAsia="Calibri"/>
        </w:rPr>
        <w:t xml:space="preserve">File No. </w:t>
      </w:r>
      <w:r w:rsidR="00E5513E">
        <w:rPr>
          <w:spacing w:val="-2"/>
        </w:rPr>
        <w:t xml:space="preserve">0008928253, </w:t>
      </w:r>
      <w:r w:rsidR="00331B04">
        <w:t xml:space="preserve">Petition to Deny, filed </w:t>
      </w:r>
      <w:r w:rsidR="000475C5">
        <w:t xml:space="preserve">May 6, 2020 </w:t>
      </w:r>
      <w:r w:rsidR="00331B04">
        <w:t xml:space="preserve">by </w:t>
      </w:r>
      <w:r w:rsidRPr="00026DD8" w:rsidR="004F2823">
        <w:t>Cocola</w:t>
      </w:r>
      <w:r w:rsidRPr="00026DD8" w:rsidR="004F2823">
        <w:t xml:space="preserve"> Broadcasting Companies, LLC</w:t>
      </w:r>
      <w:r>
        <w:t>.</w:t>
      </w:r>
    </w:p>
  </w:footnote>
  <w:footnote w:id="4">
    <w:p w:rsidR="00FC5CDF" w:rsidRPr="00CF4971" w:rsidP="00FC5CDF" w14:paraId="5381D69A" w14:textId="065DB904">
      <w:pPr>
        <w:pStyle w:val="FootnoteText"/>
        <w:spacing w:line="276" w:lineRule="auto"/>
      </w:pPr>
      <w:r w:rsidRPr="002D1B49">
        <w:rPr>
          <w:rStyle w:val="FootnoteReference"/>
        </w:rPr>
        <w:footnoteRef/>
      </w:r>
      <w:r w:rsidRPr="002D1B49">
        <w:t xml:space="preserve"> </w:t>
      </w:r>
      <w:r w:rsidRPr="005059B8">
        <w:rPr>
          <w:rFonts w:eastAsia="Calibri"/>
          <w:i/>
          <w:iCs/>
        </w:rPr>
        <w:t xml:space="preserve">See </w:t>
      </w:r>
      <w:r w:rsidRPr="00067D27" w:rsidR="00067D27">
        <w:rPr>
          <w:rFonts w:eastAsia="Calibri"/>
        </w:rPr>
        <w:t>File No. 0008928253</w:t>
      </w:r>
      <w:r w:rsidRPr="00067D27">
        <w:rPr>
          <w:rFonts w:eastAsia="Calibr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648A03" w14:textId="77777777">
    <w:pPr>
      <w:pStyle w:val="Header"/>
      <w:rPr>
        <w:b w:val="0"/>
      </w:rPr>
    </w:pPr>
    <w:r>
      <w:tab/>
      <w:t>Federal Communications Commission</w:t>
    </w:r>
    <w:r>
      <w:tab/>
    </w:r>
    <w:r w:rsidR="00F53D79">
      <w:t>DA 20-xxx</w:t>
    </w:r>
  </w:p>
  <w:p w:rsidR="00D25FB5" w14:paraId="7D0F585F" w14:textId="2F5856C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0BE39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DF10C8" w14:textId="225FBDC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53D79">
      <w:rPr>
        <w:spacing w:val="-2"/>
      </w:rPr>
      <w:t>DA 20-</w:t>
    </w:r>
    <w:r w:rsidR="00540639">
      <w:rPr>
        <w:spacing w:val="-2"/>
      </w:rPr>
      <w:t>1195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0"/>
    <w:rsid w:val="00026DD8"/>
    <w:rsid w:val="00036039"/>
    <w:rsid w:val="00037F90"/>
    <w:rsid w:val="000475C5"/>
    <w:rsid w:val="00067D27"/>
    <w:rsid w:val="000875BF"/>
    <w:rsid w:val="00096D8C"/>
    <w:rsid w:val="000C0B65"/>
    <w:rsid w:val="000E05FE"/>
    <w:rsid w:val="000E3D42"/>
    <w:rsid w:val="000F5B92"/>
    <w:rsid w:val="00122BD5"/>
    <w:rsid w:val="00133F79"/>
    <w:rsid w:val="00194A66"/>
    <w:rsid w:val="001A6CB8"/>
    <w:rsid w:val="001D6BCF"/>
    <w:rsid w:val="001E01CA"/>
    <w:rsid w:val="00210DF0"/>
    <w:rsid w:val="0027048D"/>
    <w:rsid w:val="00275CF5"/>
    <w:rsid w:val="0028301F"/>
    <w:rsid w:val="00285017"/>
    <w:rsid w:val="002A2D2E"/>
    <w:rsid w:val="002B791B"/>
    <w:rsid w:val="002C00E8"/>
    <w:rsid w:val="002D1B49"/>
    <w:rsid w:val="002E539F"/>
    <w:rsid w:val="00331B04"/>
    <w:rsid w:val="00343749"/>
    <w:rsid w:val="003660ED"/>
    <w:rsid w:val="003731AD"/>
    <w:rsid w:val="00390E39"/>
    <w:rsid w:val="00395D68"/>
    <w:rsid w:val="003B0550"/>
    <w:rsid w:val="003B694F"/>
    <w:rsid w:val="003F171C"/>
    <w:rsid w:val="0041110A"/>
    <w:rsid w:val="00412FC5"/>
    <w:rsid w:val="00422276"/>
    <w:rsid w:val="004242F1"/>
    <w:rsid w:val="00445A00"/>
    <w:rsid w:val="00451B0F"/>
    <w:rsid w:val="004737CB"/>
    <w:rsid w:val="004B28AB"/>
    <w:rsid w:val="004C1C07"/>
    <w:rsid w:val="004C2EE3"/>
    <w:rsid w:val="004E4A22"/>
    <w:rsid w:val="004F2823"/>
    <w:rsid w:val="005059B8"/>
    <w:rsid w:val="00511968"/>
    <w:rsid w:val="00540639"/>
    <w:rsid w:val="0055614C"/>
    <w:rsid w:val="00566D06"/>
    <w:rsid w:val="005B60D6"/>
    <w:rsid w:val="005E14C2"/>
    <w:rsid w:val="006063ED"/>
    <w:rsid w:val="00607BA5"/>
    <w:rsid w:val="0061180A"/>
    <w:rsid w:val="00626EB6"/>
    <w:rsid w:val="00651B38"/>
    <w:rsid w:val="00652F1E"/>
    <w:rsid w:val="00655D03"/>
    <w:rsid w:val="006704EB"/>
    <w:rsid w:val="00681638"/>
    <w:rsid w:val="00683388"/>
    <w:rsid w:val="00683F84"/>
    <w:rsid w:val="00693770"/>
    <w:rsid w:val="006A6A81"/>
    <w:rsid w:val="006F7393"/>
    <w:rsid w:val="0070224F"/>
    <w:rsid w:val="007115F7"/>
    <w:rsid w:val="00785689"/>
    <w:rsid w:val="0079754B"/>
    <w:rsid w:val="007A1E6D"/>
    <w:rsid w:val="007B0EB2"/>
    <w:rsid w:val="00810B6F"/>
    <w:rsid w:val="00817081"/>
    <w:rsid w:val="00822CE0"/>
    <w:rsid w:val="008241EF"/>
    <w:rsid w:val="00841AB1"/>
    <w:rsid w:val="00877567"/>
    <w:rsid w:val="008776D1"/>
    <w:rsid w:val="008A56B4"/>
    <w:rsid w:val="008C68F1"/>
    <w:rsid w:val="00921803"/>
    <w:rsid w:val="00926503"/>
    <w:rsid w:val="00963A38"/>
    <w:rsid w:val="009726D8"/>
    <w:rsid w:val="009C1ED9"/>
    <w:rsid w:val="009D7308"/>
    <w:rsid w:val="009F76DB"/>
    <w:rsid w:val="00A32C3B"/>
    <w:rsid w:val="00A45F4F"/>
    <w:rsid w:val="00A600A9"/>
    <w:rsid w:val="00AA55B7"/>
    <w:rsid w:val="00AA5B9E"/>
    <w:rsid w:val="00AB2407"/>
    <w:rsid w:val="00AB53DF"/>
    <w:rsid w:val="00B07E5C"/>
    <w:rsid w:val="00B22A42"/>
    <w:rsid w:val="00B811F7"/>
    <w:rsid w:val="00BA5DC6"/>
    <w:rsid w:val="00BA6196"/>
    <w:rsid w:val="00BC6D8C"/>
    <w:rsid w:val="00C34006"/>
    <w:rsid w:val="00C36B4C"/>
    <w:rsid w:val="00C426B1"/>
    <w:rsid w:val="00C6559A"/>
    <w:rsid w:val="00C66160"/>
    <w:rsid w:val="00C721AC"/>
    <w:rsid w:val="00C90D6A"/>
    <w:rsid w:val="00C92823"/>
    <w:rsid w:val="00CA247E"/>
    <w:rsid w:val="00CA6D21"/>
    <w:rsid w:val="00CC72B6"/>
    <w:rsid w:val="00CF4971"/>
    <w:rsid w:val="00D0218D"/>
    <w:rsid w:val="00D25FB5"/>
    <w:rsid w:val="00D44223"/>
    <w:rsid w:val="00DA2529"/>
    <w:rsid w:val="00DB130A"/>
    <w:rsid w:val="00DB2EBB"/>
    <w:rsid w:val="00DC10A1"/>
    <w:rsid w:val="00DC655F"/>
    <w:rsid w:val="00DD0B59"/>
    <w:rsid w:val="00DD7EBD"/>
    <w:rsid w:val="00DF5A85"/>
    <w:rsid w:val="00DF62B6"/>
    <w:rsid w:val="00E01933"/>
    <w:rsid w:val="00E07225"/>
    <w:rsid w:val="00E5409F"/>
    <w:rsid w:val="00E54948"/>
    <w:rsid w:val="00E5513E"/>
    <w:rsid w:val="00EE6488"/>
    <w:rsid w:val="00F021FA"/>
    <w:rsid w:val="00F04FC2"/>
    <w:rsid w:val="00F32E93"/>
    <w:rsid w:val="00F53D79"/>
    <w:rsid w:val="00F62E97"/>
    <w:rsid w:val="00F64209"/>
    <w:rsid w:val="00F93BF5"/>
    <w:rsid w:val="00FB50DD"/>
    <w:rsid w:val="00FC5CDF"/>
    <w:rsid w:val="00FC7DF9"/>
    <w:rsid w:val="00FE2EE7"/>
    <w:rsid w:val="0514C66D"/>
    <w:rsid w:val="0598D058"/>
    <w:rsid w:val="0B99557F"/>
    <w:rsid w:val="1068F947"/>
    <w:rsid w:val="15EE4563"/>
    <w:rsid w:val="181A6998"/>
    <w:rsid w:val="1B599592"/>
    <w:rsid w:val="1CDD329D"/>
    <w:rsid w:val="24E0DD08"/>
    <w:rsid w:val="2BADCB60"/>
    <w:rsid w:val="3B9A5070"/>
    <w:rsid w:val="3C920154"/>
    <w:rsid w:val="4F9D334C"/>
    <w:rsid w:val="56285928"/>
    <w:rsid w:val="745976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BFC2E0-AEE3-4222-9D44-8158139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Heading 3 Char Char,Heading 3 Char1,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1,Heading 4 Char1 Char,Heading 4 Char2"/>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210DF0"/>
    <w:rPr>
      <w:color w:val="605E5C"/>
      <w:shd w:val="clear" w:color="auto" w:fill="E1DFDD"/>
    </w:rPr>
  </w:style>
  <w:style w:type="character" w:customStyle="1" w:styleId="ParaNumChar">
    <w:name w:val="ParaNum Char"/>
    <w:link w:val="ParaNum"/>
    <w:uiPriority w:val="99"/>
    <w:rsid w:val="00FC5CDF"/>
    <w:rPr>
      <w:snapToGrid w:val="0"/>
      <w:kern w:val="28"/>
      <w:sz w:val="22"/>
    </w:r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
    <w:basedOn w:val="DefaultParagraphFont"/>
    <w:link w:val="FootnoteText"/>
    <w:locked/>
    <w:rsid w:val="00FC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