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E735D1" w14:paraId="6A82F66A" w14:textId="77777777">
            <w:pPr>
              <w:tabs>
                <w:tab w:val="center" w:pos="4680"/>
              </w:tabs>
              <w:suppressAutoHyphens/>
              <w:rPr>
                <w:spacing w:val="-2"/>
                <w:szCs w:val="22"/>
              </w:rPr>
            </w:pPr>
            <w:r w:rsidRPr="00BC4319">
              <w:rPr>
                <w:spacing w:val="-2"/>
                <w:szCs w:val="22"/>
              </w:rPr>
              <w:t>In the Matter of</w:t>
            </w:r>
          </w:p>
          <w:p w:rsidR="00733B58" w:rsidRPr="00BC4319" w:rsidP="00E735D1" w14:paraId="3D343925" w14:textId="77777777">
            <w:pPr>
              <w:tabs>
                <w:tab w:val="center" w:pos="4680"/>
              </w:tabs>
              <w:suppressAutoHyphens/>
              <w:rPr>
                <w:spacing w:val="-2"/>
                <w:szCs w:val="22"/>
              </w:rPr>
            </w:pPr>
          </w:p>
          <w:p w:rsidR="00733B58" w:rsidP="00E735D1" w14:paraId="178104DB" w14:textId="307E2220">
            <w:pPr>
              <w:rPr>
                <w:szCs w:val="22"/>
              </w:rPr>
            </w:pPr>
            <w:r>
              <w:t>City of Melbourne</w:t>
            </w:r>
            <w:r w:rsidR="00037D5B">
              <w:t>, Florida,</w:t>
            </w:r>
            <w:r>
              <w:t xml:space="preserve"> Airport Authority</w:t>
            </w:r>
          </w:p>
          <w:p w:rsidR="00DB7C24" w:rsidRPr="00BC4319" w:rsidP="00E735D1" w14:paraId="4BA3F2D1" w14:textId="77777777">
            <w:pPr>
              <w:rPr>
                <w:szCs w:val="22"/>
              </w:rPr>
            </w:pPr>
          </w:p>
          <w:p w:rsidR="00733B58" w:rsidRPr="00BC4319" w:rsidP="00E735D1"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02516505" w14:textId="77777777">
            <w:pPr>
              <w:tabs>
                <w:tab w:val="center" w:pos="4680"/>
              </w:tabs>
              <w:suppressAutoHyphens/>
              <w:rPr>
                <w:b/>
                <w:spacing w:val="-2"/>
                <w:szCs w:val="22"/>
              </w:rPr>
            </w:pPr>
            <w:r w:rsidRPr="00BC4319">
              <w:rPr>
                <w:b/>
                <w:spacing w:val="-2"/>
                <w:szCs w:val="22"/>
              </w:rPr>
              <w:t>)</w:t>
            </w:r>
          </w:p>
          <w:p w:rsidR="00733B58" w:rsidRPr="00BC4319" w:rsidP="00E735D1" w14:paraId="079D201A" w14:textId="77777777">
            <w:pPr>
              <w:tabs>
                <w:tab w:val="center" w:pos="4680"/>
              </w:tabs>
              <w:suppressAutoHyphens/>
              <w:rPr>
                <w:b/>
                <w:spacing w:val="-2"/>
                <w:szCs w:val="22"/>
              </w:rPr>
            </w:pPr>
            <w:r w:rsidRPr="00BC4319">
              <w:rPr>
                <w:b/>
                <w:spacing w:val="-2"/>
                <w:szCs w:val="22"/>
              </w:rPr>
              <w:t>)</w:t>
            </w:r>
          </w:p>
          <w:p w:rsidR="00733B58" w:rsidRPr="00BC4319" w:rsidP="00E735D1" w14:paraId="31E52A2A" w14:textId="77777777">
            <w:pPr>
              <w:tabs>
                <w:tab w:val="center" w:pos="4680"/>
              </w:tabs>
              <w:suppressAutoHyphens/>
              <w:rPr>
                <w:b/>
                <w:spacing w:val="-2"/>
                <w:szCs w:val="22"/>
              </w:rPr>
            </w:pPr>
            <w:r w:rsidRPr="00BC4319">
              <w:rPr>
                <w:b/>
                <w:spacing w:val="-2"/>
                <w:szCs w:val="22"/>
              </w:rPr>
              <w:t>)</w:t>
            </w:r>
          </w:p>
          <w:p w:rsidR="00733B58" w:rsidRPr="00BC4319" w:rsidP="00E735D1" w14:paraId="3F8F57E1" w14:textId="77777777">
            <w:pPr>
              <w:tabs>
                <w:tab w:val="center" w:pos="4680"/>
              </w:tabs>
              <w:suppressAutoHyphens/>
              <w:rPr>
                <w:b/>
                <w:spacing w:val="-2"/>
                <w:szCs w:val="22"/>
              </w:rPr>
            </w:pPr>
            <w:r w:rsidRPr="00BC4319">
              <w:rPr>
                <w:b/>
                <w:spacing w:val="-2"/>
                <w:szCs w:val="22"/>
              </w:rPr>
              <w:t>)</w:t>
            </w:r>
          </w:p>
          <w:p w:rsidR="00C15B9B" w:rsidRPr="00BC4319" w:rsidP="00E735D1" w14:paraId="05928B69" w14:textId="3B5FE993">
            <w:pPr>
              <w:tabs>
                <w:tab w:val="center" w:pos="4680"/>
              </w:tabs>
              <w:suppressAutoHyphens/>
              <w:rPr>
                <w:b/>
                <w:spacing w:val="-2"/>
                <w:szCs w:val="22"/>
              </w:rPr>
            </w:pPr>
            <w:r w:rsidRPr="00BC4319">
              <w:rPr>
                <w:b/>
                <w:spacing w:val="-2"/>
                <w:szCs w:val="22"/>
              </w:rPr>
              <w:t>)</w:t>
            </w:r>
          </w:p>
        </w:tc>
        <w:tc>
          <w:tcPr>
            <w:tcW w:w="4248" w:type="dxa"/>
          </w:tcPr>
          <w:p w:rsidR="00733B58" w:rsidP="00E735D1" w14:paraId="61FB0133" w14:textId="77777777">
            <w:pPr>
              <w:tabs>
                <w:tab w:val="center" w:pos="4680"/>
              </w:tabs>
              <w:suppressAutoHyphens/>
              <w:rPr>
                <w:spacing w:val="-2"/>
                <w:szCs w:val="22"/>
              </w:rPr>
            </w:pPr>
          </w:p>
          <w:p w:rsidR="00A346E7" w:rsidRPr="00BC4319" w:rsidP="00E735D1" w14:paraId="4B43F5DA" w14:textId="77777777">
            <w:pPr>
              <w:tabs>
                <w:tab w:val="center" w:pos="4680"/>
              </w:tabs>
              <w:suppressAutoHyphens/>
              <w:rPr>
                <w:spacing w:val="-2"/>
                <w:szCs w:val="22"/>
              </w:rPr>
            </w:pPr>
          </w:p>
          <w:p w:rsidR="00733B58" w:rsidP="00630074" w14:paraId="7569FB5C" w14:textId="6FD1125D">
            <w:pPr>
              <w:pStyle w:val="TOAHeading"/>
              <w:tabs>
                <w:tab w:val="left" w:pos="915"/>
                <w:tab w:val="clear" w:pos="9360"/>
              </w:tabs>
              <w:rPr>
                <w:spacing w:val="-2"/>
                <w:szCs w:val="22"/>
              </w:rPr>
            </w:pPr>
            <w:r>
              <w:rPr>
                <w:spacing w:val="-2"/>
                <w:szCs w:val="22"/>
              </w:rPr>
              <w:t xml:space="preserve">Call Sign </w:t>
            </w:r>
            <w:r w:rsidR="00A346E7">
              <w:rPr>
                <w:spacing w:val="-2"/>
                <w:szCs w:val="22"/>
              </w:rPr>
              <w:t>WRBV543</w:t>
            </w:r>
          </w:p>
          <w:p w:rsidR="00630074" w:rsidRPr="00630074" w:rsidP="00630074" w14:paraId="7DDCDF98" w14:textId="77777777"/>
          <w:p w:rsidR="00733B58" w:rsidRPr="005B6304" w:rsidP="00630074" w14:paraId="1D7ACF12" w14:textId="0C3A884E">
            <w:pPr>
              <w:tabs>
                <w:tab w:val="left" w:pos="960"/>
              </w:tabs>
              <w:suppressAutoHyphens/>
              <w:rPr>
                <w:spacing w:val="-2"/>
                <w:szCs w:val="22"/>
              </w:rPr>
            </w:pP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4FF135D1">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8B6EEC">
        <w:rPr>
          <w:b/>
          <w:spacing w:val="-2"/>
          <w:szCs w:val="22"/>
        </w:rPr>
        <w:t>M</w:t>
      </w:r>
      <w:r w:rsidR="00630074">
        <w:rPr>
          <w:b/>
          <w:spacing w:val="-2"/>
          <w:szCs w:val="22"/>
        </w:rPr>
        <w:t>onth **</w:t>
      </w:r>
      <w:r w:rsidR="00131C92">
        <w:rPr>
          <w:b/>
          <w:spacing w:val="-2"/>
          <w:szCs w:val="22"/>
        </w:rPr>
        <w:t>, 20</w:t>
      </w:r>
      <w:r w:rsidR="006B76F2">
        <w:rPr>
          <w:b/>
          <w:spacing w:val="-2"/>
          <w:szCs w:val="22"/>
        </w:rPr>
        <w:t>20</w:t>
      </w:r>
      <w:r w:rsidRPr="005B6304">
        <w:rPr>
          <w:b/>
          <w:spacing w:val="-2"/>
          <w:szCs w:val="22"/>
        </w:rPr>
        <w:tab/>
        <w:t>Released:</w:t>
      </w:r>
      <w:r w:rsidR="00131C92">
        <w:rPr>
          <w:b/>
          <w:spacing w:val="-2"/>
          <w:szCs w:val="22"/>
        </w:rPr>
        <w:t xml:space="preserve"> </w:t>
      </w:r>
      <w:r w:rsidR="008B6EEC">
        <w:rPr>
          <w:b/>
          <w:spacing w:val="-2"/>
          <w:szCs w:val="22"/>
        </w:rPr>
        <w:t>Month</w:t>
      </w:r>
      <w:r w:rsidR="00131C92">
        <w:rPr>
          <w:b/>
          <w:spacing w:val="-2"/>
          <w:szCs w:val="22"/>
        </w:rPr>
        <w:t xml:space="preserve"> **, 2</w:t>
      </w:r>
      <w:r w:rsidR="00C458F6">
        <w:rPr>
          <w:b/>
          <w:spacing w:val="-2"/>
          <w:szCs w:val="22"/>
        </w:rPr>
        <w:t>0</w:t>
      </w:r>
      <w:r w:rsidR="006B76F2">
        <w:rPr>
          <w:b/>
          <w:spacing w:val="-2"/>
          <w:szCs w:val="22"/>
        </w:rPr>
        <w:t>20</w:t>
      </w:r>
      <w:r w:rsidRPr="005B6304">
        <w:rPr>
          <w:b/>
          <w:spacing w:val="-2"/>
          <w:szCs w:val="22"/>
        </w:rPr>
        <w:t xml:space="preserve"> </w:t>
      </w:r>
    </w:p>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73AA7288">
      <w:pPr>
        <w:pStyle w:val="ParaNum"/>
      </w:pPr>
      <w:r w:rsidRPr="4439A411">
        <w:t xml:space="preserve">On </w:t>
      </w:r>
      <w:r w:rsidR="00A346E7">
        <w:t>August</w:t>
      </w:r>
      <w:r w:rsidRPr="4439A411">
        <w:t xml:space="preserve"> </w:t>
      </w:r>
      <w:r w:rsidR="00A346E7">
        <w:t>14</w:t>
      </w:r>
      <w:r w:rsidRPr="4439A411">
        <w:t xml:space="preserve">, 2019 </w:t>
      </w:r>
      <w:r w:rsidR="00DB7C24">
        <w:t xml:space="preserve">the </w:t>
      </w:r>
      <w:r w:rsidR="00A346E7">
        <w:t xml:space="preserve">City of Melbourne Airport Authority </w:t>
      </w:r>
      <w:r w:rsidR="0075660E">
        <w:t>(</w:t>
      </w:r>
      <w:r w:rsidR="00A346E7">
        <w:t>MAA</w:t>
      </w:r>
      <w:r w:rsidR="0075660E">
        <w:t xml:space="preserve">) </w:t>
      </w:r>
      <w:r w:rsidRPr="005B6304">
        <w:t xml:space="preserve">filed a Petition for Reconsideration </w:t>
      </w:r>
      <w:r w:rsidR="00CB50C8">
        <w:t xml:space="preserve">(Petition) </w:t>
      </w:r>
      <w:r w:rsidRPr="005B6304">
        <w:t xml:space="preserve">of the Commission’s notice </w:t>
      </w:r>
      <w:r w:rsidR="00C537DC">
        <w:t xml:space="preserve">terminating </w:t>
      </w:r>
      <w:r w:rsidR="00A346E7">
        <w:t>MAA</w:t>
      </w:r>
      <w:r w:rsidR="0075660E">
        <w:t>’</w:t>
      </w:r>
      <w:r w:rsidR="00A346E7">
        <w:t>s</w:t>
      </w:r>
      <w:r w:rsidRPr="001B4B42" w:rsidR="0075660E">
        <w:t xml:space="preserve"> </w:t>
      </w:r>
      <w:r w:rsidRPr="001B4B42">
        <w:t xml:space="preserve">license to </w:t>
      </w:r>
      <w:r w:rsidRPr="001B4B42" w:rsidR="00620AAF">
        <w:t xml:space="preserve">operate </w:t>
      </w:r>
      <w:r w:rsidRPr="001B4B42">
        <w:t xml:space="preserve">under </w:t>
      </w:r>
      <w:bookmarkStart w:id="0" w:name="_Hlk526432993"/>
      <w:r w:rsidRPr="001B4B42">
        <w:t>call sign</w:t>
      </w:r>
      <w:bookmarkEnd w:id="0"/>
      <w:r w:rsidR="00DB7C24">
        <w:t xml:space="preserve"> </w:t>
      </w:r>
      <w:r w:rsidRPr="00DE7950" w:rsidR="00DE7950">
        <w:t>WRBV543</w:t>
      </w:r>
      <w:r w:rsidRPr="001B4B42">
        <w:t>.</w:t>
      </w:r>
      <w:r>
        <w:rPr>
          <w:rStyle w:val="FootnoteReference"/>
          <w:sz w:val="22"/>
          <w:szCs w:val="22"/>
        </w:rPr>
        <w:footnoteReference w:id="2"/>
      </w:r>
      <w:r w:rsidRPr="005B6304">
        <w:t xml:space="preserve">  </w:t>
      </w:r>
      <w:r w:rsidR="00A804C7">
        <w:t>For the reasons stated below, w</w:t>
      </w:r>
      <w:r w:rsidR="006B4C65">
        <w:t xml:space="preserve">e </w:t>
      </w:r>
      <w:r w:rsidR="00A346E7">
        <w:t>deny</w:t>
      </w:r>
      <w:r w:rsidR="007E43DB">
        <w:t xml:space="preserve"> </w:t>
      </w:r>
      <w:r w:rsidR="006B4C65">
        <w:t>the Petition.</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27CF51E7" w14:textId="16CBEEB8">
      <w:pPr>
        <w:pStyle w:val="ParaNum"/>
      </w:pPr>
      <w:r w:rsidRPr="4439A411">
        <w:rPr>
          <w:color w:val="212121"/>
        </w:rPr>
        <w:t xml:space="preserve">On </w:t>
      </w:r>
      <w:r w:rsidR="00A346E7">
        <w:rPr>
          <w:color w:val="212121"/>
        </w:rPr>
        <w:t>March</w:t>
      </w:r>
      <w:r w:rsidR="000376D8">
        <w:rPr>
          <w:color w:val="212121"/>
        </w:rPr>
        <w:t xml:space="preserve"> </w:t>
      </w:r>
      <w:r w:rsidR="00A346E7">
        <w:rPr>
          <w:color w:val="212121"/>
        </w:rPr>
        <w:t>30</w:t>
      </w:r>
      <w:r w:rsidR="000376D8">
        <w:rPr>
          <w:color w:val="212121"/>
        </w:rPr>
        <w:t>, 2019</w:t>
      </w:r>
      <w:r w:rsidRPr="4439A411">
        <w:rPr>
          <w:color w:val="212121"/>
        </w:rPr>
        <w:t>, the</w:t>
      </w:r>
      <w:r w:rsidRPr="4439A411" w:rsidR="003146C7">
        <w:rPr>
          <w:color w:val="212121"/>
        </w:rPr>
        <w:t xml:space="preserve"> Commission’s </w:t>
      </w:r>
      <w:r w:rsidRPr="4439A411">
        <w:rPr>
          <w:color w:val="212121"/>
        </w:rPr>
        <w:t>Universal Licensing System</w:t>
      </w:r>
      <w:r w:rsidRPr="4439A411" w:rsidR="006E6CAF">
        <w:rPr>
          <w:color w:val="212121"/>
        </w:rPr>
        <w:t xml:space="preserve"> (ULS)</w:t>
      </w:r>
      <w:r w:rsidRPr="4439A411">
        <w:rPr>
          <w:color w:val="212121"/>
        </w:rPr>
        <w:t xml:space="preserve"> sent a </w:t>
      </w:r>
      <w:r w:rsidRPr="000376D8">
        <w:rPr>
          <w:color w:val="212121"/>
        </w:rPr>
        <w:t xml:space="preserve">construction reminder to </w:t>
      </w:r>
      <w:r w:rsidR="00A346E7">
        <w:t xml:space="preserve">MAA </w:t>
      </w:r>
      <w:r w:rsidR="00037D5B">
        <w:rPr>
          <w:color w:val="212121"/>
        </w:rPr>
        <w:t>alerting</w:t>
      </w:r>
      <w:r w:rsidRPr="000376D8" w:rsidR="00C537DC">
        <w:rPr>
          <w:color w:val="212121"/>
        </w:rPr>
        <w:t xml:space="preserve"> it of the pending construction deadline</w:t>
      </w:r>
      <w:r w:rsidRPr="000376D8" w:rsidR="00655447">
        <w:rPr>
          <w:color w:val="212121"/>
        </w:rPr>
        <w:t xml:space="preserve"> for </w:t>
      </w:r>
      <w:r w:rsidRPr="000376D8" w:rsidR="001E356C">
        <w:rPr>
          <w:color w:val="212121"/>
        </w:rPr>
        <w:t>call sign</w:t>
      </w:r>
      <w:r w:rsidR="00FF3475">
        <w:rPr>
          <w:color w:val="212121"/>
        </w:rPr>
        <w:t xml:space="preserve"> WRBV453</w:t>
      </w:r>
      <w:r w:rsidRPr="000376D8">
        <w:rPr>
          <w:color w:val="212121"/>
        </w:rPr>
        <w:t>.</w:t>
      </w:r>
      <w:r>
        <w:rPr>
          <w:rStyle w:val="FootnoteReference"/>
          <w:sz w:val="22"/>
          <w:szCs w:val="22"/>
        </w:rPr>
        <w:footnoteReference w:id="3"/>
      </w:r>
      <w:r w:rsidRPr="4439A411" w:rsidR="00085A0A">
        <w:t xml:space="preserve">  </w:t>
      </w:r>
      <w:r w:rsidR="00FF3475">
        <w:t xml:space="preserve">This required MAA to file </w:t>
      </w:r>
      <w:r w:rsidR="00FF3475">
        <w:rPr>
          <w:color w:val="212121"/>
        </w:rPr>
        <w:t xml:space="preserve">a Notice of Construction </w:t>
      </w:r>
      <w:r w:rsidRPr="4439A411" w:rsidR="00FF3475">
        <w:rPr>
          <w:color w:val="212121"/>
        </w:rPr>
        <w:t xml:space="preserve">for </w:t>
      </w:r>
      <w:r w:rsidR="00FF3475">
        <w:rPr>
          <w:color w:val="212121"/>
        </w:rPr>
        <w:t>WRBV543 by June 30, 2019</w:t>
      </w:r>
      <w:r w:rsidRPr="4439A411" w:rsidR="00FF3475">
        <w:rPr>
          <w:color w:val="212121"/>
        </w:rPr>
        <w:t>.</w:t>
      </w:r>
      <w:r>
        <w:rPr>
          <w:rStyle w:val="FootnoteReference"/>
        </w:rPr>
        <w:footnoteReference w:id="4"/>
      </w:r>
      <w:r w:rsidRPr="4439A411" w:rsidR="00FF3475">
        <w:rPr>
          <w:color w:val="212121"/>
        </w:rPr>
        <w:t xml:space="preserve">  </w:t>
      </w:r>
      <w:r w:rsidR="00FF3475">
        <w:rPr>
          <w:color w:val="212121"/>
        </w:rPr>
        <w:t>MAA did not file a notice, and o</w:t>
      </w:r>
      <w:r w:rsidRPr="4439A411" w:rsidR="00AF46E1">
        <w:t xml:space="preserve">n </w:t>
      </w:r>
      <w:r w:rsidR="00A346E7">
        <w:t>August</w:t>
      </w:r>
      <w:r w:rsidR="000376D8">
        <w:t xml:space="preserve"> </w:t>
      </w:r>
      <w:r w:rsidR="00A346E7">
        <w:t>7</w:t>
      </w:r>
      <w:r w:rsidR="000376D8">
        <w:t>, 2019</w:t>
      </w:r>
      <w:r w:rsidR="006B76F2">
        <w:t xml:space="preserve">, </w:t>
      </w:r>
      <w:r w:rsidRPr="4439A411" w:rsidR="00AF46E1">
        <w:t xml:space="preserve">ULS issued </w:t>
      </w:r>
      <w:r w:rsidR="00A346E7">
        <w:t xml:space="preserve">MAA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00FF3475">
        <w:t xml:space="preserve">notification </w:t>
      </w:r>
      <w:r w:rsidRPr="4439A411" w:rsidR="00C537DC">
        <w:t>deadline</w:t>
      </w:r>
      <w:r w:rsidR="00CB2F61">
        <w:t xml:space="preserve"> </w:t>
      </w:r>
      <w:r w:rsidRPr="4439A411" w:rsidR="00C537DC">
        <w:t xml:space="preserve">had 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5"/>
      </w:r>
      <w:r w:rsidRPr="4439A411" w:rsidR="00AF46E1">
        <w:t xml:space="preserve">  </w:t>
      </w:r>
      <w:r w:rsidR="00791CD9">
        <w:t>O</w:t>
      </w:r>
      <w:r w:rsidRPr="00BC2358" w:rsidR="00BD76D6">
        <w:t xml:space="preserve">n </w:t>
      </w:r>
      <w:r w:rsidR="00A346E7">
        <w:t>August</w:t>
      </w:r>
      <w:r w:rsidR="00BD76D6">
        <w:t xml:space="preserve"> </w:t>
      </w:r>
      <w:r w:rsidR="00A346E7">
        <w:t>14</w:t>
      </w:r>
      <w:r w:rsidR="00BD76D6">
        <w:t>, 2019,</w:t>
      </w:r>
      <w:r w:rsidR="00DB7C24">
        <w:t xml:space="preserve"> </w:t>
      </w:r>
      <w:r w:rsidR="00A346E7">
        <w:t xml:space="preserve">MAA </w:t>
      </w:r>
      <w:r w:rsidR="00944497">
        <w:t xml:space="preserve">timely </w:t>
      </w:r>
      <w:r w:rsidRPr="00BC2358" w:rsidR="00BD76D6">
        <w:t>filed the instant Petition.</w:t>
      </w:r>
      <w:r>
        <w:rPr>
          <w:rStyle w:val="FootnoteReference"/>
          <w:sz w:val="22"/>
          <w:szCs w:val="22"/>
        </w:rPr>
        <w:footnoteReference w:id="6"/>
      </w:r>
      <w:r w:rsidRPr="00BC2358" w:rsidR="00BD76D6">
        <w:t xml:space="preserve">  </w:t>
      </w:r>
    </w:p>
    <w:p w:rsidR="00CB2F61" w:rsidRPr="00B83786" w:rsidP="00820B31" w14:paraId="414D75B5" w14:textId="74ED3AF0">
      <w:pPr>
        <w:pStyle w:val="ParaNum"/>
      </w:pPr>
      <w:r>
        <w:t xml:space="preserve">MAA </w:t>
      </w:r>
      <w:r w:rsidR="006B76F2">
        <w:t xml:space="preserve">asserts </w:t>
      </w:r>
      <w:r w:rsidR="00FF1C64">
        <w:t xml:space="preserve">that </w:t>
      </w:r>
      <w:r w:rsidR="001E356C">
        <w:t xml:space="preserve">it did not submit the </w:t>
      </w:r>
      <w:r>
        <w:t>Required Notice of Construction</w:t>
      </w:r>
      <w:r w:rsidR="001E356C">
        <w:t xml:space="preserve"> to the Commission by the deadline</w:t>
      </w:r>
      <w:r w:rsidR="00773DEB">
        <w:t xml:space="preserve"> due to personnel turnover</w:t>
      </w:r>
      <w:r w:rsidR="00FF1C64">
        <w:t>.</w:t>
      </w:r>
      <w:r>
        <w:rPr>
          <w:rStyle w:val="FootnoteReference"/>
        </w:rPr>
        <w:footnoteReference w:id="7"/>
      </w:r>
      <w:r w:rsidR="00FF1C64">
        <w:t xml:space="preserve"> </w:t>
      </w:r>
      <w:r w:rsidR="001E356C">
        <w:t xml:space="preserve"> </w:t>
      </w:r>
      <w:r w:rsidR="00773DEB">
        <w:t>MAA</w:t>
      </w:r>
      <w:r w:rsidR="00FF1C64">
        <w:t xml:space="preserve"> </w:t>
      </w:r>
      <w:r w:rsidR="006B76F2">
        <w:t xml:space="preserve">also </w:t>
      </w:r>
      <w:r w:rsidR="00FF1C64">
        <w:t>contends tha</w:t>
      </w:r>
      <w:r w:rsidRPr="00773DEB" w:rsidR="00FF1C64">
        <w:rPr>
          <w:rFonts w:asciiTheme="minorHAnsi" w:eastAsiaTheme="minorHAnsi" w:hAnsiTheme="minorHAnsi" w:cstheme="minorBidi"/>
          <w:szCs w:val="22"/>
        </w:rPr>
        <w:t>t</w:t>
      </w:r>
      <w:r w:rsidRPr="00773DEB" w:rsidR="00773DEB">
        <w:rPr>
          <w:rFonts w:asciiTheme="minorHAnsi" w:eastAsiaTheme="minorHAnsi" w:hAnsiTheme="minorHAnsi" w:cstheme="minorBidi"/>
          <w:szCs w:val="22"/>
        </w:rPr>
        <w:t xml:space="preserve"> </w:t>
      </w:r>
      <w:r w:rsidR="00773DEB">
        <w:t>a</w:t>
      </w:r>
      <w:r w:rsidRPr="00773DEB" w:rsidR="00773DEB">
        <w:t xml:space="preserve">s of February 16, 2018 </w:t>
      </w:r>
      <w:r w:rsidR="00773DEB">
        <w:t xml:space="preserve">it had completed </w:t>
      </w:r>
      <w:r w:rsidRPr="00773DEB" w:rsidR="00773DEB">
        <w:t>the first phase of construction</w:t>
      </w:r>
      <w:r w:rsidR="00773DEB">
        <w:t>, which included</w:t>
      </w:r>
      <w:r w:rsidRPr="00773DEB" w:rsidR="00773DEB">
        <w:t xml:space="preserve"> the physical construction of the Air Traffic Control Tower (ATCT) associ</w:t>
      </w:r>
      <w:r w:rsidR="00773DEB">
        <w:t>ated with the subject call sig</w:t>
      </w:r>
      <w:r w:rsidRPr="00773DEB" w:rsidR="00773DEB">
        <w:rPr>
          <w:rFonts w:eastAsiaTheme="minorEastAsia"/>
        </w:rPr>
        <w:t>n</w:t>
      </w:r>
      <w:r w:rsidRPr="4439A411" w:rsidR="00FF1C64">
        <w:rPr>
          <w:rFonts w:eastAsiaTheme="minorEastAsia"/>
        </w:rPr>
        <w:t>.</w:t>
      </w:r>
      <w:r>
        <w:rPr>
          <w:rStyle w:val="FootnoteReference"/>
          <w:rFonts w:eastAsiaTheme="minorEastAsia"/>
          <w:sz w:val="22"/>
          <w:szCs w:val="22"/>
        </w:rPr>
        <w:footnoteReference w:id="8"/>
      </w:r>
      <w:r w:rsidRPr="00773DEB" w:rsidR="00FF1C64">
        <w:rPr>
          <w:rFonts w:eastAsiaTheme="minorEastAsia"/>
        </w:rPr>
        <w:t xml:space="preserve"> </w:t>
      </w:r>
      <w:r w:rsidR="001E2FF5">
        <w:rPr>
          <w:rFonts w:eastAsiaTheme="minorEastAsia"/>
        </w:rPr>
        <w:t xml:space="preserve"> However, at the time it filed its Petition, </w:t>
      </w:r>
      <w:r>
        <w:t xml:space="preserve">MAA </w:t>
      </w:r>
      <w:r w:rsidR="006B76F2">
        <w:t>ha</w:t>
      </w:r>
      <w:r w:rsidR="001E2FF5">
        <w:t xml:space="preserve">d not initiated operation of </w:t>
      </w:r>
      <w:r w:rsidR="00037D5B">
        <w:t>the station</w:t>
      </w:r>
      <w:r>
        <w:t>.</w:t>
      </w:r>
      <w:r>
        <w:rPr>
          <w:rStyle w:val="FootnoteReference"/>
        </w:rPr>
        <w:footnoteReference w:id="9"/>
      </w:r>
      <w:r>
        <w:t xml:space="preserve"> </w:t>
      </w:r>
    </w:p>
    <w:p w:rsidR="00733B58" w:rsidP="00BE4E1E" w14:paraId="53A97F3D" w14:textId="77777777">
      <w:pPr>
        <w:pStyle w:val="Heading1"/>
        <w:rPr>
          <w:szCs w:val="22"/>
        </w:rPr>
      </w:pPr>
      <w:r w:rsidRPr="001B4B42">
        <w:rPr>
          <w:szCs w:val="22"/>
        </w:rPr>
        <w:t>DISCUSSION</w:t>
      </w:r>
    </w:p>
    <w:p w:rsidR="00622448" w:rsidP="001E2FF5" w14:paraId="17F8B5AC" w14:textId="1BDA8EAE">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rsidR="00550982">
        <w:t>.</w:t>
      </w:r>
      <w:r w:rsidRPr="00784FAF">
        <w:t>”</w:t>
      </w:r>
      <w:r>
        <w:rPr>
          <w:rStyle w:val="FootnoteReference"/>
        </w:rPr>
        <w:footnoteReference w:id="10"/>
      </w:r>
      <w:r w:rsidRPr="00784FAF">
        <w:t xml:space="preserve"> </w:t>
      </w:r>
      <w:r w:rsidR="00550982">
        <w:t xml:space="preserve"> </w:t>
      </w:r>
      <w:r w:rsidR="001E2FF5">
        <w:t>W</w:t>
      </w:r>
      <w:r w:rsidR="00380376">
        <w:t xml:space="preserve">e find that </w:t>
      </w:r>
      <w:r w:rsidR="00A346E7">
        <w:t xml:space="preserve">MAA </w:t>
      </w:r>
      <w:r w:rsidR="00380376">
        <w:t xml:space="preserve">has </w:t>
      </w:r>
      <w:r w:rsidR="00A346E7">
        <w:t xml:space="preserve">not </w:t>
      </w:r>
      <w:r w:rsidR="002D19FD">
        <w:t xml:space="preserve">provided </w:t>
      </w:r>
      <w:r w:rsidR="00380376">
        <w:t xml:space="preserve">sufficient justification for us to grant </w:t>
      </w:r>
      <w:r w:rsidR="00037D5B">
        <w:t>its</w:t>
      </w:r>
      <w:r w:rsidR="00380376">
        <w:t xml:space="preserve"> Petition.</w:t>
      </w:r>
      <w:r w:rsidR="002D19FD">
        <w:t xml:space="preserve"> </w:t>
      </w:r>
      <w:r w:rsidR="001E2FF5">
        <w:t xml:space="preserve"> </w:t>
      </w:r>
      <w:r w:rsidR="00037D5B">
        <w:t>P</w:t>
      </w:r>
      <w:r w:rsidR="00CA4DAD">
        <w:t xml:space="preserve">ersonnel turnover </w:t>
      </w:r>
      <w:r w:rsidR="00037D5B">
        <w:t xml:space="preserve">is not a </w:t>
      </w:r>
      <w:r w:rsidR="00701210">
        <w:t>unique factual circumstance</w:t>
      </w:r>
      <w:r w:rsidR="00037D5B">
        <w:t xml:space="preserve"> </w:t>
      </w:r>
      <w:r w:rsidR="000713DC">
        <w:t xml:space="preserve">justifying a waiver and </w:t>
      </w:r>
      <w:r w:rsidR="00037D5B">
        <w:t>excusing failure to comply with the Commission’s construction notification requirements.</w:t>
      </w:r>
      <w:r>
        <w:rPr>
          <w:rStyle w:val="FootnoteReference"/>
        </w:rPr>
        <w:footnoteReference w:id="11"/>
      </w:r>
      <w:r w:rsidR="00037D5B">
        <w:t xml:space="preserve"> </w:t>
      </w:r>
      <w:r w:rsidR="001E2FF5">
        <w:t xml:space="preserve"> In addition, while </w:t>
      </w:r>
      <w:r w:rsidR="00037D5B">
        <w:t>MAA completed construction</w:t>
      </w:r>
      <w:r w:rsidR="001E2FF5">
        <w:t xml:space="preserve"> of facilities prior to the construction deadline, it had not </w:t>
      </w:r>
      <w:r w:rsidR="00037D5B">
        <w:t xml:space="preserve">placed its station in operation </w:t>
      </w:r>
      <w:r w:rsidR="001E2FF5">
        <w:t xml:space="preserve">as required by </w:t>
      </w:r>
      <w:r w:rsidR="00037D5B">
        <w:t>s</w:t>
      </w:r>
      <w:r w:rsidR="00380376">
        <w:t>ection</w:t>
      </w:r>
      <w:r w:rsidR="00037D5B">
        <w:t>s</w:t>
      </w:r>
      <w:r w:rsidR="00380376">
        <w:t xml:space="preserve"> </w:t>
      </w:r>
      <w:bookmarkStart w:id="1" w:name="_Hlk45811770"/>
      <w:r w:rsidRPr="008C4A55" w:rsidR="008C4A55">
        <w:t>1.9</w:t>
      </w:r>
      <w:r w:rsidR="00497596">
        <w:t>55</w:t>
      </w:r>
      <w:r w:rsidR="00844D73">
        <w:t xml:space="preserve"> and 90.155</w:t>
      </w:r>
      <w:r w:rsidR="008C4A55">
        <w:t xml:space="preserve"> </w:t>
      </w:r>
      <w:bookmarkEnd w:id="1"/>
      <w:r w:rsidR="00380376">
        <w:t xml:space="preserve">of the Commission’s </w:t>
      </w:r>
      <w:r w:rsidR="00037D5B">
        <w:t>r</w:t>
      </w:r>
      <w:r w:rsidR="00380376">
        <w:t>ule</w:t>
      </w:r>
      <w:r w:rsidR="00773DEB">
        <w:t>s</w:t>
      </w:r>
      <w:r w:rsidR="00D82EB5">
        <w:t>.</w:t>
      </w:r>
      <w:r>
        <w:rPr>
          <w:rStyle w:val="FootnoteReference"/>
        </w:rPr>
        <w:footnoteReference w:id="12"/>
      </w:r>
      <w:r w:rsidR="00D82EB5">
        <w:t xml:space="preserve"> </w:t>
      </w:r>
      <w:r w:rsidR="001E2FF5">
        <w:t xml:space="preserve"> </w:t>
      </w:r>
      <w:r w:rsidR="00DE7950">
        <w:t>Thus, u</w:t>
      </w:r>
      <w:r w:rsidR="007424D3">
        <w:t xml:space="preserve">nder the </w:t>
      </w:r>
      <w:r w:rsidR="001E2FF5">
        <w:t xml:space="preserve">plain language of the </w:t>
      </w:r>
      <w:r w:rsidR="00DE7950">
        <w:t>rules</w:t>
      </w:r>
      <w:r w:rsidR="001E2FF5">
        <w:t xml:space="preserve">, </w:t>
      </w:r>
      <w:r w:rsidR="00DE7950">
        <w:t xml:space="preserve">call sign </w:t>
      </w:r>
      <w:r w:rsidRPr="00DE7950" w:rsidR="00DE7950">
        <w:t>WRBV543</w:t>
      </w:r>
      <w:r w:rsidR="00DE7950">
        <w:t xml:space="preserve">, </w:t>
      </w:r>
      <w:r w:rsidR="0067724A">
        <w:t>terminated automatically</w:t>
      </w:r>
      <w:r w:rsidR="001E2FF5">
        <w:t xml:space="preserve">.  </w:t>
      </w:r>
      <w:r w:rsidR="00A346E7">
        <w:t>MAA</w:t>
      </w:r>
      <w:r w:rsidR="00DE7950">
        <w:t xml:space="preserve">’s Petition </w:t>
      </w:r>
      <w:r w:rsidR="00FF3475">
        <w:t xml:space="preserve">provides no justification </w:t>
      </w:r>
      <w:r w:rsidR="00DE7950">
        <w:t xml:space="preserve">for a rule waiver </w:t>
      </w:r>
      <w:r w:rsidR="001E2FF5">
        <w:t xml:space="preserve">given MAA’s failure timely to place its station into operation.  </w:t>
      </w:r>
      <w:r w:rsidR="00954CBB">
        <w:t>We therefore</w:t>
      </w:r>
      <w:r w:rsidR="00DE7950">
        <w:t xml:space="preserve"> </w:t>
      </w:r>
      <w:r w:rsidR="0078362C">
        <w:t xml:space="preserve">deny </w:t>
      </w:r>
      <w:r w:rsidR="00954CBB">
        <w:t>the Petition</w:t>
      </w:r>
      <w:r w:rsidR="008F0794">
        <w:t>.</w:t>
      </w:r>
    </w:p>
    <w:p w:rsidR="0078362C" w:rsidP="007D5D41" w14:paraId="74E33107" w14:textId="65D134F1">
      <w:pPr>
        <w:pStyle w:val="ParaNum"/>
      </w:pPr>
      <w:r>
        <w:t xml:space="preserve">MAA </w:t>
      </w:r>
      <w:r w:rsidRPr="00C23EFD" w:rsidR="008F0794">
        <w:t xml:space="preserve">may file a new, properly coordinated application if it desires to use </w:t>
      </w:r>
      <w:r>
        <w:t>its</w:t>
      </w:r>
      <w:r w:rsidRPr="00C23EFD" w:rsidR="008F0794">
        <w:t xml:space="preserve"> previously licensed </w:t>
      </w:r>
      <w:r>
        <w:t>frequency</w:t>
      </w:r>
      <w:r w:rsidRPr="00C23EFD" w:rsidR="008F0794">
        <w:t xml:space="preserve">.  In addition, if </w:t>
      </w:r>
      <w:r>
        <w:t xml:space="preserve">MAA </w:t>
      </w:r>
      <w:r w:rsidRPr="00C23EFD" w:rsidR="008F0794">
        <w:t>needs to operate</w:t>
      </w:r>
      <w:r w:rsidR="008F0794">
        <w:t xml:space="preserve"> while an </w:t>
      </w:r>
      <w:r w:rsidRPr="00C23EFD" w:rsidR="008F0794">
        <w:t xml:space="preserve">application is pending with the Commission, it may file a request for </w:t>
      </w:r>
      <w:r w:rsidR="008F0794">
        <w:t xml:space="preserve">special temporary authority </w:t>
      </w:r>
      <w:r w:rsidRPr="00C23EFD" w:rsidR="008F0794">
        <w:t xml:space="preserve">in </w:t>
      </w:r>
      <w:r w:rsidR="008F0794">
        <w:t xml:space="preserve">accordance with </w:t>
      </w:r>
      <w:r w:rsidR="00E33B57">
        <w:t>s</w:t>
      </w:r>
      <w:r w:rsidR="008F0794">
        <w:t>ection 1.931</w:t>
      </w:r>
      <w:r w:rsidRPr="00C23EFD" w:rsidR="008F0794">
        <w:t xml:space="preserve"> of the Commission’s rules.</w:t>
      </w:r>
      <w:r>
        <w:rPr>
          <w:rStyle w:val="FootnoteReference"/>
        </w:rPr>
        <w:footnoteReference w:id="13"/>
      </w:r>
    </w:p>
    <w:p w:rsidR="00733B58" w:rsidRPr="00BE4E1E" w:rsidP="00733B58" w14:paraId="2AFA0AAB" w14:textId="38321883">
      <w:pPr>
        <w:pStyle w:val="Heading1"/>
        <w:rPr>
          <w:rFonts w:ascii="Times New Roman" w:hAnsi="Times New Roman"/>
          <w:szCs w:val="22"/>
        </w:rPr>
      </w:pPr>
      <w:r w:rsidRPr="00BE4E1E">
        <w:rPr>
          <w:rFonts w:ascii="Times New Roman" w:hAnsi="Times New Roman"/>
          <w:szCs w:val="22"/>
        </w:rPr>
        <w:t>Ordering clause</w:t>
      </w:r>
    </w:p>
    <w:p w:rsidR="00035411" w:rsidP="00035411" w14:paraId="5578051B" w14:textId="4E0A0E0C">
      <w:pPr>
        <w:pStyle w:val="ParaNum"/>
        <w:tabs>
          <w:tab w:val="clear" w:pos="1440"/>
        </w:tabs>
        <w:rPr>
          <w:spacing w:val="-2"/>
        </w:rPr>
      </w:pPr>
      <w:r w:rsidRPr="4439A411">
        <w:t xml:space="preserve"> Accordingly, IT IS ORDERED, pursuant to Sections 4(</w:t>
      </w:r>
      <w:r w:rsidRPr="4439A411">
        <w:t>i</w:t>
      </w:r>
      <w:r w:rsidRPr="4439A411">
        <w:t>) and 303(c) of the Communications Act of 1934, as amended, 47 U.S.C. §§ 154(</w:t>
      </w:r>
      <w:r w:rsidRPr="4439A411">
        <w:t>i</w:t>
      </w:r>
      <w:r w:rsidRPr="4439A411">
        <w:t>), 303(c), and Sections 1.106 of t</w:t>
      </w:r>
      <w:r w:rsidRPr="4439A411" w:rsidR="00CB50C8">
        <w:t>he Commission’s rules, 47 CFR §</w:t>
      </w:r>
      <w:r w:rsidRPr="4439A411">
        <w:t xml:space="preserve"> 1.106, that the Petition for Reconsideration filed </w:t>
      </w:r>
      <w:r w:rsidR="00263216">
        <w:t>August 14</w:t>
      </w:r>
      <w:r w:rsidRPr="4439A411" w:rsidR="00B5154B">
        <w:t>,</w:t>
      </w:r>
      <w:r w:rsidRPr="4439A411">
        <w:t xml:space="preserve"> 201</w:t>
      </w:r>
      <w:r w:rsidRPr="4439A411" w:rsidR="00B764CA">
        <w:t>9</w:t>
      </w:r>
      <w:r w:rsidRPr="4439A411" w:rsidR="00550982">
        <w:t>,</w:t>
      </w:r>
      <w:r w:rsidRPr="4439A411">
        <w:t xml:space="preserve"> by </w:t>
      </w:r>
      <w:r w:rsidR="008C4A55">
        <w:t xml:space="preserve">the </w:t>
      </w:r>
      <w:r w:rsidR="0078362C">
        <w:t>City of Melbourne Airport Authority</w:t>
      </w:r>
      <w:r w:rsidR="00CA4DAD">
        <w:t xml:space="preserve">, </w:t>
      </w:r>
      <w:r w:rsidRPr="4439A411">
        <w:t xml:space="preserve">IS </w:t>
      </w:r>
      <w:r w:rsidR="0078362C">
        <w:t>DENIED</w:t>
      </w:r>
      <w:r w:rsidRPr="4439A411" w:rsidR="00BA6FBF">
        <w:t>.</w:t>
      </w:r>
    </w:p>
    <w:p w:rsidR="00733B58" w:rsidRPr="001B4B42" w:rsidP="00733B58" w14:paraId="666CF65E" w14:textId="77777777">
      <w:pPr>
        <w:pStyle w:val="ParaNum"/>
        <w:tabs>
          <w:tab w:val="clear" w:pos="1440"/>
        </w:tabs>
      </w:pPr>
      <w:r>
        <w:t xml:space="preserve">This action is taken under delegated authority pursuant to Sections 0.191 and 0.392 of the Commission’s rules, 47 CFR §§ 0.191, 0.392.  </w:t>
      </w:r>
    </w:p>
    <w:p w:rsidR="00733B58" w:rsidRPr="001B4B42" w:rsidP="00733B58" w14:paraId="7D34698F"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066073E8"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09661E74" w14:textId="77777777">
      <w:pPr>
        <w:rPr>
          <w:szCs w:val="22"/>
        </w:rPr>
      </w:pPr>
    </w:p>
    <w:p w:rsidR="00D641D3" w:rsidRPr="001B4B42" w:rsidP="00BE0155" w14:paraId="2DAAF579" w14:textId="77777777">
      <w:pPr>
        <w:spacing w:after="1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B167C" w14:textId="77777777">
    <w:pPr>
      <w:pStyle w:val="Footer"/>
      <w:framePr w:wrap="around" w:vAnchor="text" w:hAnchor="margin" w:xAlign="center" w:y="1"/>
    </w:pPr>
    <w:r>
      <w:fldChar w:fldCharType="begin"/>
    </w:r>
    <w:r>
      <w:instrText xml:space="preserve">PAGE  </w:instrText>
    </w:r>
    <w:r>
      <w:fldChar w:fldCharType="separate"/>
    </w:r>
    <w:r w:rsidR="00F93735">
      <w:rPr>
        <w:noProof/>
      </w:rPr>
      <w:t>2</w:t>
    </w:r>
    <w:r>
      <w:fldChar w:fldCharType="end"/>
    </w:r>
  </w:p>
  <w:p w:rsidR="00D25FB5"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1348" w:rsidP="00733B58" w14:paraId="6E166059" w14:textId="77777777">
      <w:r>
        <w:separator/>
      </w:r>
    </w:p>
  </w:footnote>
  <w:footnote w:type="continuationSeparator" w:id="1">
    <w:p w:rsidR="00E71348" w:rsidP="00733B58" w14:paraId="6EB770A8" w14:textId="77777777">
      <w:r>
        <w:continuationSeparator/>
      </w:r>
    </w:p>
  </w:footnote>
  <w:footnote w:id="2">
    <w:p w:rsidR="00733B58" w:rsidRPr="00CE5A4A" w:rsidP="007717E4" w14:paraId="5F0CB370" w14:textId="68EA197E">
      <w:pPr>
        <w:pStyle w:val="FootnoteText"/>
        <w:rPr>
          <w:b/>
        </w:rPr>
      </w:pPr>
      <w:r w:rsidRPr="00CE5A4A">
        <w:rPr>
          <w:rStyle w:val="FootnoteReference"/>
        </w:rPr>
        <w:footnoteRef/>
      </w:r>
      <w:r w:rsidRPr="00CE5A4A">
        <w:t xml:space="preserve"> </w:t>
      </w:r>
      <w:r w:rsidRPr="00CE5A4A">
        <w:rPr>
          <w:i/>
        </w:rPr>
        <w:t>See</w:t>
      </w:r>
      <w:r w:rsidRPr="00CE5A4A">
        <w:t xml:space="preserve"> </w:t>
      </w:r>
      <w:r w:rsidR="00DB7C24">
        <w:t>C</w:t>
      </w:r>
      <w:r w:rsidR="0075660E">
        <w:t xml:space="preserve">ity </w:t>
      </w:r>
      <w:r w:rsidR="00A346E7">
        <w:t>of Melbourne Airport Authority</w:t>
      </w:r>
      <w:r w:rsidR="00DB7C24">
        <w:t xml:space="preserve">, </w:t>
      </w:r>
      <w:r w:rsidRPr="00CE5A4A">
        <w:t xml:space="preserve">Petition for Reconsideration, </w:t>
      </w:r>
      <w:r w:rsidRPr="00CE5A4A" w:rsidR="00085A0A">
        <w:rPr>
          <w:i/>
        </w:rPr>
        <w:t>re</w:t>
      </w:r>
      <w:r w:rsidRPr="00CE5A4A" w:rsidR="00085A0A">
        <w:t xml:space="preserve"> </w:t>
      </w:r>
      <w:r w:rsidRPr="00CE5A4A">
        <w:t>Call Sign</w:t>
      </w:r>
      <w:r w:rsidR="00DB7C24">
        <w:t xml:space="preserve"> </w:t>
      </w:r>
      <w:r w:rsidR="00A346E7">
        <w:t>WRBV543</w:t>
      </w:r>
      <w:r w:rsidRPr="00CE5A4A">
        <w:t xml:space="preserve"> </w:t>
      </w:r>
      <w:r w:rsidRPr="00CE5A4A" w:rsidR="00C2593C">
        <w:t>(</w:t>
      </w:r>
      <w:r w:rsidR="00A346E7">
        <w:t>August 1</w:t>
      </w:r>
      <w:r w:rsidR="00DB7C24">
        <w:t>4</w:t>
      </w:r>
      <w:r w:rsidR="00465DE8">
        <w:t>, 2019</w:t>
      </w:r>
      <w:r w:rsidRPr="00CE5A4A" w:rsidR="00C2593C">
        <w:t>)</w:t>
      </w:r>
      <w:r w:rsidR="007E43DB">
        <w:t xml:space="preserve"> </w:t>
      </w:r>
      <w:r w:rsidRPr="00CE5A4A">
        <w:t xml:space="preserve">(Petition).  </w:t>
      </w:r>
    </w:p>
  </w:footnote>
  <w:footnote w:id="3">
    <w:p w:rsidR="007717E4" w:rsidRPr="00CE5A4A" w:rsidP="007717E4" w14:paraId="699D56D7" w14:textId="518D8D9F">
      <w:pPr>
        <w:pStyle w:val="FootnoteText"/>
      </w:pPr>
      <w:r w:rsidRPr="00CE5A4A">
        <w:rPr>
          <w:rStyle w:val="FootnoteReference"/>
        </w:rPr>
        <w:footnoteRef/>
      </w:r>
      <w:r w:rsidRPr="00CE5A4A">
        <w:t xml:space="preserve"> </w:t>
      </w:r>
      <w:r w:rsidRPr="00CE5A4A">
        <w:rPr>
          <w:i/>
        </w:rPr>
        <w:t xml:space="preserve">See </w:t>
      </w:r>
      <w:r w:rsidRPr="000376D8" w:rsidR="00DF690D">
        <w:t>Construction/Coverage Deadline Reminder Notice, Reference No</w:t>
      </w:r>
      <w:r w:rsidR="000376D8">
        <w:t>.</w:t>
      </w:r>
      <w:r w:rsidR="00944497">
        <w:t xml:space="preserve"> </w:t>
      </w:r>
      <w:r w:rsidR="00A346E7">
        <w:t>6480845</w:t>
      </w:r>
      <w:r w:rsidRPr="000376D8" w:rsidR="00A25A8B">
        <w:t xml:space="preserve"> </w:t>
      </w:r>
      <w:r w:rsidRPr="000376D8">
        <w:t>(</w:t>
      </w:r>
      <w:r w:rsidRPr="000376D8" w:rsidR="0011455A">
        <w:t xml:space="preserve">dated </w:t>
      </w:r>
      <w:r w:rsidR="00A346E7">
        <w:t>Mar. 30</w:t>
      </w:r>
      <w:r w:rsidR="000376D8">
        <w:t>, 2019</w:t>
      </w:r>
      <w:r w:rsidRPr="000376D8">
        <w:t>)</w:t>
      </w:r>
      <w:r w:rsidRPr="000376D8" w:rsidR="00D60396">
        <w:t>.</w:t>
      </w:r>
      <w:r w:rsidR="000376D8">
        <w:t xml:space="preserve"> </w:t>
      </w:r>
      <w:r w:rsidR="000D2817">
        <w:t xml:space="preserve"> </w:t>
      </w:r>
    </w:p>
  </w:footnote>
  <w:footnote w:id="4">
    <w:p w:rsidR="00FF3475" w:rsidP="00FF3475" w14:paraId="7D7CCC23" w14:textId="43C324DA">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A licensee who commences service or operations within the construction period or meets its coverage or substantial services obligations within the coverage period must notify the Commission by filing FCC Form 601. The notification must be filed within 15 days of the expiration of the applicable construction or coverage period.</w:t>
      </w:r>
      <w:r>
        <w:t>”)</w:t>
      </w:r>
      <w:r w:rsidR="00700E5B">
        <w:t>.</w:t>
      </w:r>
    </w:p>
  </w:footnote>
  <w:footnote w:id="5">
    <w:p w:rsidR="00BE0155" w:rsidRPr="00CE5A4A" w:rsidP="00BE0155" w14:paraId="541963BA" w14:textId="3E8CEAFD">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A346E7">
        <w:t>6537889</w:t>
      </w:r>
      <w:r w:rsidRPr="000376D8" w:rsidR="00085A0A">
        <w:t xml:space="preserve"> (</w:t>
      </w:r>
      <w:r w:rsidRPr="000376D8" w:rsidR="009605FE">
        <w:t xml:space="preserve">dated </w:t>
      </w:r>
      <w:r w:rsidR="00A346E7">
        <w:t>Aug. 7</w:t>
      </w:r>
      <w:r w:rsidR="000376D8">
        <w:t>, 2019).</w:t>
      </w:r>
    </w:p>
  </w:footnote>
  <w:footnote w:id="6">
    <w:p w:rsidR="00BD76D6" w:rsidRPr="00944497" w:rsidP="00BD76D6" w14:paraId="6D13A671" w14:textId="0505C512">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00944497">
        <w:t xml:space="preserve">  </w:t>
      </w:r>
      <w:r w:rsidRPr="00944497" w:rsidR="00944497">
        <w:t xml:space="preserve">Given that ULS issued the Notices of Termination Pending Status on </w:t>
      </w:r>
      <w:r w:rsidR="00A346E7">
        <w:t>August 7</w:t>
      </w:r>
      <w:r w:rsidR="00944497">
        <w:t>,</w:t>
      </w:r>
      <w:r w:rsidRPr="00944497" w:rsidR="00944497">
        <w:t xml:space="preserve"> </w:t>
      </w:r>
      <w:r w:rsidR="00944497">
        <w:t xml:space="preserve">2019 and </w:t>
      </w:r>
      <w:r w:rsidR="00A346E7">
        <w:t>MAA</w:t>
      </w:r>
      <w:r w:rsidRPr="00944497" w:rsidR="00944497">
        <w:t xml:space="preserve"> filed its Petition on </w:t>
      </w:r>
      <w:r w:rsidR="00A346E7">
        <w:t>August 14</w:t>
      </w:r>
      <w:r w:rsidR="00944497">
        <w:t>, 2019, its petition is timely</w:t>
      </w:r>
      <w:r w:rsidRPr="00944497" w:rsidR="00944497">
        <w:t xml:space="preserve">.  </w:t>
      </w:r>
    </w:p>
  </w:footnote>
  <w:footnote w:id="7">
    <w:p w:rsidR="00FF1C64" w:rsidRPr="00CE5A4A" w:rsidP="00FF1C64" w14:paraId="25E52F05" w14:textId="77777777">
      <w:pPr>
        <w:pStyle w:val="FootnoteText"/>
      </w:pPr>
      <w:r w:rsidRPr="00CE5A4A">
        <w:rPr>
          <w:rStyle w:val="FootnoteReference"/>
        </w:rPr>
        <w:footnoteRef/>
      </w:r>
      <w:r w:rsidRPr="00CE5A4A">
        <w:t xml:space="preserve"> Petition at 1.</w:t>
      </w:r>
    </w:p>
  </w:footnote>
  <w:footnote w:id="8">
    <w:p w:rsidR="00FF1C64" w:rsidRPr="00CE5A4A" w:rsidP="00FF1C64" w14:paraId="644990EE" w14:textId="77777777">
      <w:pPr>
        <w:pStyle w:val="FootnoteText"/>
      </w:pPr>
      <w:r w:rsidRPr="00CE5A4A">
        <w:rPr>
          <w:rStyle w:val="FootnoteReference"/>
        </w:rPr>
        <w:footnoteRef/>
      </w:r>
      <w:r w:rsidRPr="00CE5A4A">
        <w:t xml:space="preserve"> </w:t>
      </w:r>
      <w:r w:rsidRPr="00CE5A4A">
        <w:rPr>
          <w:i/>
        </w:rPr>
        <w:t>Id</w:t>
      </w:r>
      <w:r w:rsidRPr="00CE5A4A">
        <w:t xml:space="preserve">.  </w:t>
      </w:r>
    </w:p>
  </w:footnote>
  <w:footnote w:id="9">
    <w:p w:rsidR="00CB2F61" w14:paraId="05E3FBB6" w14:textId="3976FFFF">
      <w:pPr>
        <w:pStyle w:val="FootnoteText"/>
      </w:pPr>
      <w:r>
        <w:rPr>
          <w:rStyle w:val="FootnoteReference"/>
        </w:rPr>
        <w:footnoteRef/>
      </w:r>
      <w:r>
        <w:t xml:space="preserve"> </w:t>
      </w:r>
      <w:r w:rsidRPr="00CE5A4A" w:rsidR="002550D5">
        <w:rPr>
          <w:i/>
        </w:rPr>
        <w:t>Id</w:t>
      </w:r>
      <w:r w:rsidRPr="00CE5A4A" w:rsidR="002550D5">
        <w:t>.</w:t>
      </w:r>
    </w:p>
  </w:footnote>
  <w:footnote w:id="10">
    <w:p w:rsidR="00C1768D" w:rsidRPr="00CE5A4A" w:rsidP="00C1768D" w14:paraId="2C579C65" w14:textId="77777777">
      <w:pPr>
        <w:pStyle w:val="FootnoteText"/>
      </w:pPr>
      <w:r w:rsidRPr="00CE5A4A">
        <w:rPr>
          <w:rStyle w:val="FootnoteReference"/>
        </w:rPr>
        <w:footnoteRef/>
      </w:r>
      <w:r w:rsidRPr="00CE5A4A">
        <w:t xml:space="preserve"> 47 CFR § 1.106(c)(2).</w:t>
      </w:r>
    </w:p>
  </w:footnote>
  <w:footnote w:id="11">
    <w:p w:rsidR="00E33B57" w14:paraId="12D4B508" w14:textId="6990929A">
      <w:pPr>
        <w:pStyle w:val="FootnoteText"/>
      </w:pPr>
      <w:r w:rsidRPr="00E33B57">
        <w:rPr>
          <w:rStyle w:val="FootnoteReference"/>
          <w:color w:val="000000" w:themeColor="text1"/>
        </w:rPr>
        <w:footnoteRef/>
      </w:r>
      <w:r w:rsidRPr="000713DC" w:rsidR="000713DC">
        <w:t xml:space="preserve"> </w:t>
      </w:r>
      <w:r w:rsidRPr="000713DC" w:rsidR="000713DC">
        <w:rPr>
          <w:i/>
          <w:iCs/>
        </w:rPr>
        <w:t>See</w:t>
      </w:r>
      <w:r w:rsidRPr="000713DC" w:rsidR="000713DC">
        <w:t xml:space="preserve"> the Commission’s waiver criteria in 47 CFR 1.925.  </w:t>
      </w:r>
      <w:r w:rsidRPr="000713DC" w:rsidR="000713DC">
        <w:rPr>
          <w:i/>
          <w:iCs/>
        </w:rPr>
        <w:t>See also WAIT Radio v. FCC</w:t>
      </w:r>
      <w:r w:rsidRPr="000713DC" w:rsidR="000713DC">
        <w:t xml:space="preserve">, 413 F.2d 1153, 1157 (D.C. Cir. 1969), aff'd, 459 F.2d 1203 (1973), </w:t>
      </w:r>
      <w:r w:rsidRPr="000713DC" w:rsidR="000713DC">
        <w:rPr>
          <w:i/>
          <w:iCs/>
        </w:rPr>
        <w:t>cert. denied</w:t>
      </w:r>
      <w:r w:rsidRPr="000713DC" w:rsidR="000713DC">
        <w:t>, 409 U.S. 1027 (1972) (</w:t>
      </w:r>
      <w:r w:rsidRPr="000713DC" w:rsidR="000713DC">
        <w:rPr>
          <w:i/>
          <w:iCs/>
        </w:rPr>
        <w:t>citing</w:t>
      </w:r>
      <w:r w:rsidRPr="000713DC" w:rsidR="000713DC">
        <w:t xml:space="preserve"> </w:t>
      </w:r>
      <w:r w:rsidRPr="000713DC" w:rsidR="000713DC">
        <w:rPr>
          <w:i/>
          <w:iCs/>
        </w:rPr>
        <w:t>Rio Grande Family Radio Fellowship, Inc. v. FCC</w:t>
      </w:r>
      <w:r w:rsidRPr="000713DC" w:rsidR="000713DC">
        <w:t xml:space="preserve">, 406 F.2d 664 (D.C. Cir. 1968)); </w:t>
      </w:r>
      <w:r w:rsidRPr="000713DC" w:rsidR="000713DC">
        <w:rPr>
          <w:i/>
          <w:iCs/>
        </w:rPr>
        <w:t>Birach</w:t>
      </w:r>
      <w:r w:rsidRPr="000713DC" w:rsidR="000713DC">
        <w:rPr>
          <w:i/>
          <w:iCs/>
        </w:rPr>
        <w:t xml:space="preserve">  Broad. Corp</w:t>
      </w:r>
      <w:r w:rsidRPr="000713DC" w:rsidR="000713DC">
        <w:t>., Memorandum Opinion and Order, 18 FCC Rcd 1414, 1415 (2003)</w:t>
      </w:r>
      <w:r w:rsidR="000713DC">
        <w:t>.</w:t>
      </w:r>
    </w:p>
  </w:footnote>
  <w:footnote w:id="12">
    <w:p w:rsidR="00E33B57" w14:paraId="0A2D8505" w14:textId="2CA67CED">
      <w:pPr>
        <w:pStyle w:val="FootnoteText"/>
      </w:pPr>
      <w:r>
        <w:rPr>
          <w:rStyle w:val="FootnoteReference"/>
        </w:rPr>
        <w:footnoteRef/>
      </w:r>
      <w:r>
        <w:t xml:space="preserve"> 47 CFR </w:t>
      </w:r>
      <w:r w:rsidRPr="00FD2745">
        <w:t>§§</w:t>
      </w:r>
      <w:r>
        <w:t xml:space="preserve"> </w:t>
      </w:r>
      <w:r w:rsidRPr="00E33B57">
        <w:t>1.955</w:t>
      </w:r>
      <w:r>
        <w:t xml:space="preserve">, </w:t>
      </w:r>
      <w:r w:rsidRPr="00E33B57">
        <w:t>90.155</w:t>
      </w:r>
    </w:p>
  </w:footnote>
  <w:footnote w:id="13">
    <w:p w:rsidR="008F0794" w:rsidP="008F0794" w14:paraId="688B5E55"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2B0E" w14:paraId="26383C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EB6A2" w14:textId="1F59DF80">
    <w:pPr>
      <w:pStyle w:val="Header"/>
      <w:rPr>
        <w:b w:val="0"/>
      </w:rPr>
    </w:pPr>
    <w:r>
      <w:tab/>
      <w:t>Federal Communications Commission</w:t>
    </w:r>
    <w:r>
      <w:tab/>
      <w:t xml:space="preserve">DA </w:t>
    </w:r>
    <w:r w:rsidR="0093646F">
      <w:t>20</w:t>
    </w:r>
    <w:r>
      <w:t>-</w:t>
    </w:r>
    <w:r w:rsidR="008C2B0E">
      <w:t>1204</w:t>
    </w:r>
    <w:bookmarkStart w:id="2" w:name="_GoBack"/>
    <w:bookmarkEnd w:id="2"/>
  </w:p>
  <w:p w:rsidR="00D25FB5"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F7CA3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0AE16" w14:textId="7439A0C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93646F">
      <w:rPr>
        <w:spacing w:val="-2"/>
      </w:rPr>
      <w:t>20</w:t>
    </w:r>
    <w:r w:rsidR="008C2B0E">
      <w:rPr>
        <w:spacing w:val="-2"/>
      </w:rPr>
      <w:t>-1204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376D8"/>
    <w:rsid w:val="00037D5B"/>
    <w:rsid w:val="000431C6"/>
    <w:rsid w:val="0005031D"/>
    <w:rsid w:val="00054D75"/>
    <w:rsid w:val="000713DC"/>
    <w:rsid w:val="00071AD9"/>
    <w:rsid w:val="00071B5A"/>
    <w:rsid w:val="00073C5B"/>
    <w:rsid w:val="00085A0A"/>
    <w:rsid w:val="000D0117"/>
    <w:rsid w:val="000D2817"/>
    <w:rsid w:val="000D3DAC"/>
    <w:rsid w:val="000D41E4"/>
    <w:rsid w:val="000E2871"/>
    <w:rsid w:val="000E4BAC"/>
    <w:rsid w:val="000E7788"/>
    <w:rsid w:val="001066CE"/>
    <w:rsid w:val="00112EF4"/>
    <w:rsid w:val="0011455A"/>
    <w:rsid w:val="0012401D"/>
    <w:rsid w:val="00125E99"/>
    <w:rsid w:val="001310E3"/>
    <w:rsid w:val="00131C92"/>
    <w:rsid w:val="001352B3"/>
    <w:rsid w:val="001409C0"/>
    <w:rsid w:val="00144213"/>
    <w:rsid w:val="00145BEA"/>
    <w:rsid w:val="00147C41"/>
    <w:rsid w:val="001503E6"/>
    <w:rsid w:val="0015509B"/>
    <w:rsid w:val="00170486"/>
    <w:rsid w:val="00173F92"/>
    <w:rsid w:val="00174146"/>
    <w:rsid w:val="00177913"/>
    <w:rsid w:val="00187D46"/>
    <w:rsid w:val="001A0629"/>
    <w:rsid w:val="001A1A4C"/>
    <w:rsid w:val="001A226A"/>
    <w:rsid w:val="001A7BC7"/>
    <w:rsid w:val="001A7BC8"/>
    <w:rsid w:val="001B3A00"/>
    <w:rsid w:val="001B4B42"/>
    <w:rsid w:val="001B7C18"/>
    <w:rsid w:val="001C0A01"/>
    <w:rsid w:val="001E0EB5"/>
    <w:rsid w:val="001E2FF5"/>
    <w:rsid w:val="001E356C"/>
    <w:rsid w:val="00202DAB"/>
    <w:rsid w:val="00230A13"/>
    <w:rsid w:val="002550D5"/>
    <w:rsid w:val="00261288"/>
    <w:rsid w:val="00263216"/>
    <w:rsid w:val="00265049"/>
    <w:rsid w:val="00274428"/>
    <w:rsid w:val="00282941"/>
    <w:rsid w:val="0029269D"/>
    <w:rsid w:val="002A0365"/>
    <w:rsid w:val="002A7EE6"/>
    <w:rsid w:val="002C00F8"/>
    <w:rsid w:val="002D05AF"/>
    <w:rsid w:val="002D19FD"/>
    <w:rsid w:val="002F420C"/>
    <w:rsid w:val="003146C7"/>
    <w:rsid w:val="00320C3F"/>
    <w:rsid w:val="00340649"/>
    <w:rsid w:val="0034505C"/>
    <w:rsid w:val="00355994"/>
    <w:rsid w:val="00360696"/>
    <w:rsid w:val="00365599"/>
    <w:rsid w:val="00380376"/>
    <w:rsid w:val="003B1C49"/>
    <w:rsid w:val="003B4E3A"/>
    <w:rsid w:val="003B5825"/>
    <w:rsid w:val="003C5745"/>
    <w:rsid w:val="003D51A8"/>
    <w:rsid w:val="003E4412"/>
    <w:rsid w:val="003E79CD"/>
    <w:rsid w:val="003F0F8B"/>
    <w:rsid w:val="00410127"/>
    <w:rsid w:val="00412A75"/>
    <w:rsid w:val="004278FC"/>
    <w:rsid w:val="00432AD8"/>
    <w:rsid w:val="00451C3E"/>
    <w:rsid w:val="00455798"/>
    <w:rsid w:val="00465DE8"/>
    <w:rsid w:val="0046679D"/>
    <w:rsid w:val="00470875"/>
    <w:rsid w:val="004828C5"/>
    <w:rsid w:val="00487638"/>
    <w:rsid w:val="0048765C"/>
    <w:rsid w:val="00490025"/>
    <w:rsid w:val="00490471"/>
    <w:rsid w:val="00497596"/>
    <w:rsid w:val="00497C83"/>
    <w:rsid w:val="004A7412"/>
    <w:rsid w:val="004C04EF"/>
    <w:rsid w:val="004C0EB7"/>
    <w:rsid w:val="004C7BD5"/>
    <w:rsid w:val="004E1277"/>
    <w:rsid w:val="00500438"/>
    <w:rsid w:val="00504E7E"/>
    <w:rsid w:val="005267E3"/>
    <w:rsid w:val="005273E0"/>
    <w:rsid w:val="00550982"/>
    <w:rsid w:val="005533E1"/>
    <w:rsid w:val="00555C6F"/>
    <w:rsid w:val="0055614C"/>
    <w:rsid w:val="0055618A"/>
    <w:rsid w:val="00556527"/>
    <w:rsid w:val="00565E93"/>
    <w:rsid w:val="00583E4E"/>
    <w:rsid w:val="005B3E3D"/>
    <w:rsid w:val="005B6304"/>
    <w:rsid w:val="005B63E9"/>
    <w:rsid w:val="005B7681"/>
    <w:rsid w:val="005C48E8"/>
    <w:rsid w:val="005C7258"/>
    <w:rsid w:val="005D1F42"/>
    <w:rsid w:val="00614220"/>
    <w:rsid w:val="00620AAF"/>
    <w:rsid w:val="00622448"/>
    <w:rsid w:val="00630074"/>
    <w:rsid w:val="0064471E"/>
    <w:rsid w:val="00655447"/>
    <w:rsid w:val="00664EF6"/>
    <w:rsid w:val="006717C4"/>
    <w:rsid w:val="0067724A"/>
    <w:rsid w:val="006A3FE8"/>
    <w:rsid w:val="006B4C65"/>
    <w:rsid w:val="006B76F2"/>
    <w:rsid w:val="006C7C20"/>
    <w:rsid w:val="006E6CAF"/>
    <w:rsid w:val="006E760B"/>
    <w:rsid w:val="006F5C6F"/>
    <w:rsid w:val="006F7E28"/>
    <w:rsid w:val="00700E5B"/>
    <w:rsid w:val="00701210"/>
    <w:rsid w:val="00703D9A"/>
    <w:rsid w:val="007060C1"/>
    <w:rsid w:val="007132A7"/>
    <w:rsid w:val="007267A6"/>
    <w:rsid w:val="00733B58"/>
    <w:rsid w:val="0073591F"/>
    <w:rsid w:val="007424D3"/>
    <w:rsid w:val="00750C73"/>
    <w:rsid w:val="00750EE1"/>
    <w:rsid w:val="0075660E"/>
    <w:rsid w:val="007717E4"/>
    <w:rsid w:val="00773DEB"/>
    <w:rsid w:val="00777FBE"/>
    <w:rsid w:val="0078362C"/>
    <w:rsid w:val="00784FAF"/>
    <w:rsid w:val="00791CD9"/>
    <w:rsid w:val="00793D07"/>
    <w:rsid w:val="00796FA2"/>
    <w:rsid w:val="007A1E13"/>
    <w:rsid w:val="007B1D50"/>
    <w:rsid w:val="007B474F"/>
    <w:rsid w:val="007B4974"/>
    <w:rsid w:val="007C33B4"/>
    <w:rsid w:val="007C7110"/>
    <w:rsid w:val="007D5D41"/>
    <w:rsid w:val="007D7BC7"/>
    <w:rsid w:val="007E43DB"/>
    <w:rsid w:val="007F0B1B"/>
    <w:rsid w:val="007F495A"/>
    <w:rsid w:val="008030CC"/>
    <w:rsid w:val="00810B6F"/>
    <w:rsid w:val="0081363C"/>
    <w:rsid w:val="00820B31"/>
    <w:rsid w:val="00826C1A"/>
    <w:rsid w:val="00832EE9"/>
    <w:rsid w:val="00834CDE"/>
    <w:rsid w:val="00843F7F"/>
    <w:rsid w:val="00844D73"/>
    <w:rsid w:val="0085760C"/>
    <w:rsid w:val="00863CF8"/>
    <w:rsid w:val="00880CB9"/>
    <w:rsid w:val="008819A3"/>
    <w:rsid w:val="008971AC"/>
    <w:rsid w:val="008A11C2"/>
    <w:rsid w:val="008A12B2"/>
    <w:rsid w:val="008B4A1B"/>
    <w:rsid w:val="008B6AFD"/>
    <w:rsid w:val="008B6EEC"/>
    <w:rsid w:val="008B76A2"/>
    <w:rsid w:val="008C2B0E"/>
    <w:rsid w:val="008C42E8"/>
    <w:rsid w:val="008C4A55"/>
    <w:rsid w:val="008C7BF3"/>
    <w:rsid w:val="008D3E8D"/>
    <w:rsid w:val="008E0E60"/>
    <w:rsid w:val="008F0794"/>
    <w:rsid w:val="009000C3"/>
    <w:rsid w:val="00917377"/>
    <w:rsid w:val="00927BBF"/>
    <w:rsid w:val="00931490"/>
    <w:rsid w:val="0093646F"/>
    <w:rsid w:val="00944314"/>
    <w:rsid w:val="00944497"/>
    <w:rsid w:val="00954CBB"/>
    <w:rsid w:val="009605FE"/>
    <w:rsid w:val="009607DA"/>
    <w:rsid w:val="00965011"/>
    <w:rsid w:val="009A21BE"/>
    <w:rsid w:val="009A2D97"/>
    <w:rsid w:val="009A6689"/>
    <w:rsid w:val="009B3F39"/>
    <w:rsid w:val="009C365B"/>
    <w:rsid w:val="009D750B"/>
    <w:rsid w:val="009F7D09"/>
    <w:rsid w:val="00A00390"/>
    <w:rsid w:val="00A03FE4"/>
    <w:rsid w:val="00A1739D"/>
    <w:rsid w:val="00A17DB5"/>
    <w:rsid w:val="00A229D3"/>
    <w:rsid w:val="00A25A8B"/>
    <w:rsid w:val="00A26232"/>
    <w:rsid w:val="00A26BB0"/>
    <w:rsid w:val="00A26BBC"/>
    <w:rsid w:val="00A31557"/>
    <w:rsid w:val="00A32118"/>
    <w:rsid w:val="00A346E7"/>
    <w:rsid w:val="00A4697F"/>
    <w:rsid w:val="00A47EBD"/>
    <w:rsid w:val="00A6049E"/>
    <w:rsid w:val="00A804C7"/>
    <w:rsid w:val="00A930EE"/>
    <w:rsid w:val="00A93F40"/>
    <w:rsid w:val="00AA2147"/>
    <w:rsid w:val="00AA3D92"/>
    <w:rsid w:val="00AE23E5"/>
    <w:rsid w:val="00AE5F10"/>
    <w:rsid w:val="00AF46E1"/>
    <w:rsid w:val="00B00F5C"/>
    <w:rsid w:val="00B036F7"/>
    <w:rsid w:val="00B168B2"/>
    <w:rsid w:val="00B27870"/>
    <w:rsid w:val="00B332C9"/>
    <w:rsid w:val="00B37031"/>
    <w:rsid w:val="00B50D20"/>
    <w:rsid w:val="00B5154B"/>
    <w:rsid w:val="00B5649C"/>
    <w:rsid w:val="00B73266"/>
    <w:rsid w:val="00B754AC"/>
    <w:rsid w:val="00B764CA"/>
    <w:rsid w:val="00B83786"/>
    <w:rsid w:val="00B87212"/>
    <w:rsid w:val="00BA2F95"/>
    <w:rsid w:val="00BA498D"/>
    <w:rsid w:val="00BA65E4"/>
    <w:rsid w:val="00BA6FBF"/>
    <w:rsid w:val="00BC11A8"/>
    <w:rsid w:val="00BC2358"/>
    <w:rsid w:val="00BC4319"/>
    <w:rsid w:val="00BD4C8D"/>
    <w:rsid w:val="00BD683A"/>
    <w:rsid w:val="00BD76D6"/>
    <w:rsid w:val="00BE0155"/>
    <w:rsid w:val="00BE4E1E"/>
    <w:rsid w:val="00BF0F53"/>
    <w:rsid w:val="00BF2D35"/>
    <w:rsid w:val="00BF6AC2"/>
    <w:rsid w:val="00C15B9B"/>
    <w:rsid w:val="00C1654B"/>
    <w:rsid w:val="00C1768D"/>
    <w:rsid w:val="00C23EFD"/>
    <w:rsid w:val="00C2593C"/>
    <w:rsid w:val="00C32155"/>
    <w:rsid w:val="00C35349"/>
    <w:rsid w:val="00C458F6"/>
    <w:rsid w:val="00C537DC"/>
    <w:rsid w:val="00C7197B"/>
    <w:rsid w:val="00C84E79"/>
    <w:rsid w:val="00C8745D"/>
    <w:rsid w:val="00CA4DAD"/>
    <w:rsid w:val="00CB2235"/>
    <w:rsid w:val="00CB2F61"/>
    <w:rsid w:val="00CB50C8"/>
    <w:rsid w:val="00CB71D1"/>
    <w:rsid w:val="00CC02B3"/>
    <w:rsid w:val="00CD3B6A"/>
    <w:rsid w:val="00CE021F"/>
    <w:rsid w:val="00CE4BC6"/>
    <w:rsid w:val="00CE5A4A"/>
    <w:rsid w:val="00CF5DE7"/>
    <w:rsid w:val="00D05049"/>
    <w:rsid w:val="00D07FE4"/>
    <w:rsid w:val="00D113A8"/>
    <w:rsid w:val="00D25FB5"/>
    <w:rsid w:val="00D26E2C"/>
    <w:rsid w:val="00D366AD"/>
    <w:rsid w:val="00D5610F"/>
    <w:rsid w:val="00D60396"/>
    <w:rsid w:val="00D641D3"/>
    <w:rsid w:val="00D66584"/>
    <w:rsid w:val="00D71F6E"/>
    <w:rsid w:val="00D74307"/>
    <w:rsid w:val="00D77805"/>
    <w:rsid w:val="00D82EB5"/>
    <w:rsid w:val="00D87938"/>
    <w:rsid w:val="00D97717"/>
    <w:rsid w:val="00DB1E16"/>
    <w:rsid w:val="00DB7C24"/>
    <w:rsid w:val="00DC66CE"/>
    <w:rsid w:val="00DD0CA8"/>
    <w:rsid w:val="00DD45A0"/>
    <w:rsid w:val="00DD4D5F"/>
    <w:rsid w:val="00DE7950"/>
    <w:rsid w:val="00DF690D"/>
    <w:rsid w:val="00E00835"/>
    <w:rsid w:val="00E0748A"/>
    <w:rsid w:val="00E1206B"/>
    <w:rsid w:val="00E31799"/>
    <w:rsid w:val="00E33B57"/>
    <w:rsid w:val="00E34018"/>
    <w:rsid w:val="00E415D5"/>
    <w:rsid w:val="00E42EE1"/>
    <w:rsid w:val="00E46441"/>
    <w:rsid w:val="00E57D24"/>
    <w:rsid w:val="00E62F7B"/>
    <w:rsid w:val="00E67683"/>
    <w:rsid w:val="00E71348"/>
    <w:rsid w:val="00E735D1"/>
    <w:rsid w:val="00E81D9E"/>
    <w:rsid w:val="00E876A6"/>
    <w:rsid w:val="00E90AF0"/>
    <w:rsid w:val="00EA1A59"/>
    <w:rsid w:val="00EA54F8"/>
    <w:rsid w:val="00EB02AE"/>
    <w:rsid w:val="00EC014E"/>
    <w:rsid w:val="00ED2B03"/>
    <w:rsid w:val="00ED7FCC"/>
    <w:rsid w:val="00EE02AC"/>
    <w:rsid w:val="00EF7312"/>
    <w:rsid w:val="00F0676C"/>
    <w:rsid w:val="00F22511"/>
    <w:rsid w:val="00F30ED5"/>
    <w:rsid w:val="00F37126"/>
    <w:rsid w:val="00F40199"/>
    <w:rsid w:val="00F64CAF"/>
    <w:rsid w:val="00F82BE0"/>
    <w:rsid w:val="00F85056"/>
    <w:rsid w:val="00F872AB"/>
    <w:rsid w:val="00F93735"/>
    <w:rsid w:val="00F971E6"/>
    <w:rsid w:val="00FA0BA2"/>
    <w:rsid w:val="00FA4D25"/>
    <w:rsid w:val="00FA6B51"/>
    <w:rsid w:val="00FB669E"/>
    <w:rsid w:val="00FC7821"/>
    <w:rsid w:val="00FD2745"/>
    <w:rsid w:val="00FE23A4"/>
    <w:rsid w:val="00FF1C64"/>
    <w:rsid w:val="00FF3475"/>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E3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