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3715E" w:rsidRPr="0073715E" w:rsidP="009F25F6" w14:paraId="20EDC7DD" w14:textId="77777777">
      <w:pPr>
        <w:widowControl/>
        <w:jc w:val="center"/>
        <w:rPr>
          <w:b/>
        </w:rPr>
      </w:pPr>
      <w:r w:rsidRPr="0073715E">
        <w:rPr>
          <w:rFonts w:ascii="Times New Roman Bold" w:hAnsi="Times New Roman Bold"/>
          <w:b/>
          <w:kern w:val="0"/>
          <w:szCs w:val="22"/>
        </w:rPr>
        <w:t>Before</w:t>
      </w:r>
      <w:r w:rsidRPr="0073715E">
        <w:rPr>
          <w:b/>
        </w:rPr>
        <w:t xml:space="preserve"> the</w:t>
      </w:r>
    </w:p>
    <w:p w:rsidR="0073715E" w:rsidRPr="0073715E" w:rsidP="009F25F6" w14:paraId="5D193B8E" w14:textId="77777777">
      <w:pPr>
        <w:widowControl/>
        <w:jc w:val="center"/>
        <w:rPr>
          <w:rFonts w:ascii="Times New Roman Bold" w:hAnsi="Times New Roman Bold"/>
          <w:b/>
          <w:bCs/>
          <w:caps/>
          <w:szCs w:val="22"/>
        </w:rPr>
      </w:pPr>
      <w:r w:rsidRPr="0073715E">
        <w:rPr>
          <w:rFonts w:ascii="Times New Roman Bold" w:hAnsi="Times New Roman Bold"/>
          <w:b/>
          <w:bCs/>
          <w:caps/>
          <w:szCs w:val="22"/>
        </w:rPr>
        <w:t>F</w:t>
      </w:r>
      <w:r w:rsidRPr="0073715E">
        <w:rPr>
          <w:rFonts w:ascii="Times New Roman Bold" w:hAnsi="Times New Roman Bold"/>
          <w:b/>
          <w:bCs/>
          <w:szCs w:val="22"/>
        </w:rPr>
        <w:t>ederal Communications Commission</w:t>
      </w:r>
    </w:p>
    <w:p w:rsidR="0073715E" w:rsidRPr="0073715E" w:rsidP="009F25F6" w14:paraId="2C0EA15C" w14:textId="77777777">
      <w:pPr>
        <w:widowControl/>
        <w:jc w:val="center"/>
        <w:rPr>
          <w:rFonts w:ascii="Times New Roman Bold" w:hAnsi="Times New Roman Bold"/>
          <w:b/>
          <w:bCs/>
          <w:caps/>
          <w:szCs w:val="22"/>
        </w:rPr>
      </w:pPr>
      <w:r w:rsidRPr="0073715E">
        <w:rPr>
          <w:rFonts w:ascii="Times New Roman Bold" w:hAnsi="Times New Roman Bold"/>
          <w:b/>
          <w:bCs/>
          <w:szCs w:val="22"/>
        </w:rPr>
        <w:t>Washington, D.C. 20554</w:t>
      </w:r>
    </w:p>
    <w:p w:rsidR="0073715E" w:rsidRPr="0073715E" w:rsidP="009F25F6" w14:paraId="48511A0B" w14:textId="77777777">
      <w:pPr>
        <w:widowControl/>
      </w:pPr>
    </w:p>
    <w:p w:rsidR="0073715E" w:rsidRPr="0073715E" w:rsidP="009F25F6" w14:paraId="6A60E6BE" w14:textId="77777777">
      <w:pPr>
        <w:widowControl/>
      </w:pPr>
    </w:p>
    <w:tbl>
      <w:tblPr>
        <w:tblW w:w="0" w:type="auto"/>
        <w:tblLayout w:type="fixed"/>
        <w:tblLook w:val="0000"/>
      </w:tblPr>
      <w:tblGrid>
        <w:gridCol w:w="4698"/>
        <w:gridCol w:w="630"/>
        <w:gridCol w:w="4248"/>
      </w:tblGrid>
      <w:tr w14:paraId="59D1D3BA" w14:textId="77777777" w:rsidTr="0026587F">
        <w:tblPrEx>
          <w:tblW w:w="0" w:type="auto"/>
          <w:tblLayout w:type="fixed"/>
          <w:tblLook w:val="0000"/>
        </w:tblPrEx>
        <w:tc>
          <w:tcPr>
            <w:tcW w:w="4698" w:type="dxa"/>
          </w:tcPr>
          <w:p w:rsidR="0073715E" w:rsidRPr="0073715E" w:rsidP="009F25F6" w14:paraId="2281038E" w14:textId="77777777">
            <w:pPr>
              <w:widowControl/>
              <w:tabs>
                <w:tab w:val="center" w:pos="4680"/>
              </w:tabs>
              <w:suppressAutoHyphens/>
              <w:rPr>
                <w:spacing w:val="-2"/>
              </w:rPr>
            </w:pPr>
            <w:r w:rsidRPr="0073715E">
              <w:rPr>
                <w:spacing w:val="-2"/>
              </w:rPr>
              <w:t>In the Matter of</w:t>
            </w:r>
          </w:p>
          <w:p w:rsidR="0073715E" w:rsidRPr="0073715E" w:rsidP="009F25F6" w14:paraId="4A723414" w14:textId="77777777">
            <w:pPr>
              <w:widowControl/>
              <w:tabs>
                <w:tab w:val="center" w:pos="4680"/>
              </w:tabs>
              <w:suppressAutoHyphens/>
              <w:rPr>
                <w:spacing w:val="-2"/>
              </w:rPr>
            </w:pPr>
          </w:p>
          <w:p w:rsidR="0073715E" w:rsidRPr="0073715E" w:rsidP="009F25F6" w14:paraId="1A44C6C6" w14:textId="0EE66FCE">
            <w:pPr>
              <w:widowControl/>
              <w:tabs>
                <w:tab w:val="center" w:pos="4680"/>
              </w:tabs>
              <w:suppressAutoHyphens/>
              <w:rPr>
                <w:spacing w:val="-2"/>
              </w:rPr>
            </w:pPr>
            <w:r>
              <w:rPr>
                <w:spacing w:val="-2"/>
              </w:rPr>
              <w:t>City of A</w:t>
            </w:r>
            <w:r w:rsidR="00BB4BE8">
              <w:rPr>
                <w:spacing w:val="-2"/>
              </w:rPr>
              <w:t>u</w:t>
            </w:r>
            <w:r>
              <w:rPr>
                <w:spacing w:val="-2"/>
              </w:rPr>
              <w:t>burn</w:t>
            </w:r>
            <w:r w:rsidR="00D551F4">
              <w:rPr>
                <w:spacing w:val="-2"/>
              </w:rPr>
              <w:t>, Washington</w:t>
            </w:r>
          </w:p>
          <w:p w:rsidR="0073715E" w:rsidRPr="0073715E" w:rsidP="009F25F6" w14:paraId="5B8A55CC" w14:textId="77777777">
            <w:pPr>
              <w:widowControl/>
              <w:tabs>
                <w:tab w:val="center" w:pos="4680"/>
              </w:tabs>
              <w:suppressAutoHyphens/>
              <w:rPr>
                <w:spacing w:val="-2"/>
              </w:rPr>
            </w:pPr>
          </w:p>
          <w:p w:rsidR="0073715E" w:rsidRPr="0073715E" w:rsidP="009F25F6" w14:paraId="650A51F7" w14:textId="77777777">
            <w:pPr>
              <w:widowControl/>
              <w:tabs>
                <w:tab w:val="center" w:pos="4680"/>
              </w:tabs>
              <w:suppressAutoHyphens/>
            </w:pPr>
            <w:r w:rsidRPr="0073715E">
              <w:rPr>
                <w:spacing w:val="-2"/>
              </w:rPr>
              <w:t xml:space="preserve">Request for Waiver of Section </w:t>
            </w:r>
            <w:r w:rsidRPr="0073715E">
              <w:t>90.242(b)(4)(iv)</w:t>
            </w:r>
          </w:p>
          <w:p w:rsidR="0073715E" w:rsidRPr="0073715E" w:rsidP="009F25F6" w14:paraId="57F76F49" w14:textId="77777777">
            <w:pPr>
              <w:widowControl/>
              <w:tabs>
                <w:tab w:val="center" w:pos="4680"/>
              </w:tabs>
              <w:suppressAutoHyphens/>
              <w:rPr>
                <w:spacing w:val="-2"/>
              </w:rPr>
            </w:pPr>
            <w:r w:rsidRPr="0073715E">
              <w:t>of the Commission’s Rules</w:t>
            </w:r>
          </w:p>
        </w:tc>
        <w:tc>
          <w:tcPr>
            <w:tcW w:w="630" w:type="dxa"/>
          </w:tcPr>
          <w:p w:rsidR="0073715E" w:rsidRPr="0073715E" w:rsidP="009F25F6" w14:paraId="4A751557" w14:textId="77777777">
            <w:pPr>
              <w:widowControl/>
              <w:tabs>
                <w:tab w:val="center" w:pos="4680"/>
              </w:tabs>
              <w:suppressAutoHyphens/>
              <w:rPr>
                <w:b/>
                <w:spacing w:val="-2"/>
              </w:rPr>
            </w:pPr>
            <w:r w:rsidRPr="0073715E">
              <w:rPr>
                <w:b/>
                <w:spacing w:val="-2"/>
              </w:rPr>
              <w:t>)</w:t>
            </w:r>
          </w:p>
          <w:p w:rsidR="0073715E" w:rsidRPr="0073715E" w:rsidP="009F25F6" w14:paraId="08C091EF" w14:textId="77777777">
            <w:pPr>
              <w:widowControl/>
              <w:tabs>
                <w:tab w:val="center" w:pos="4680"/>
              </w:tabs>
              <w:suppressAutoHyphens/>
              <w:rPr>
                <w:b/>
                <w:spacing w:val="-2"/>
              </w:rPr>
            </w:pPr>
            <w:r w:rsidRPr="0073715E">
              <w:rPr>
                <w:b/>
                <w:spacing w:val="-2"/>
              </w:rPr>
              <w:t>)</w:t>
            </w:r>
          </w:p>
          <w:p w:rsidR="0073715E" w:rsidRPr="0073715E" w:rsidP="009F25F6" w14:paraId="5EAB43CE" w14:textId="77777777">
            <w:pPr>
              <w:widowControl/>
              <w:tabs>
                <w:tab w:val="center" w:pos="4680"/>
              </w:tabs>
              <w:suppressAutoHyphens/>
              <w:rPr>
                <w:b/>
                <w:spacing w:val="-2"/>
              </w:rPr>
            </w:pPr>
            <w:r w:rsidRPr="0073715E">
              <w:rPr>
                <w:b/>
                <w:spacing w:val="-2"/>
              </w:rPr>
              <w:t>)</w:t>
            </w:r>
          </w:p>
          <w:p w:rsidR="0073715E" w:rsidRPr="0073715E" w:rsidP="009F25F6" w14:paraId="6B5528B3" w14:textId="77777777">
            <w:pPr>
              <w:widowControl/>
              <w:tabs>
                <w:tab w:val="center" w:pos="4680"/>
              </w:tabs>
              <w:suppressAutoHyphens/>
              <w:rPr>
                <w:b/>
                <w:spacing w:val="-2"/>
              </w:rPr>
            </w:pPr>
            <w:r w:rsidRPr="0073715E">
              <w:rPr>
                <w:b/>
                <w:spacing w:val="-2"/>
              </w:rPr>
              <w:t>)</w:t>
            </w:r>
          </w:p>
          <w:p w:rsidR="0073715E" w:rsidRPr="0073715E" w:rsidP="009F25F6" w14:paraId="3D074653" w14:textId="77777777">
            <w:pPr>
              <w:widowControl/>
              <w:tabs>
                <w:tab w:val="center" w:pos="4680"/>
              </w:tabs>
              <w:suppressAutoHyphens/>
              <w:rPr>
                <w:b/>
                <w:spacing w:val="-2"/>
              </w:rPr>
            </w:pPr>
            <w:r w:rsidRPr="0073715E">
              <w:rPr>
                <w:b/>
                <w:spacing w:val="-2"/>
              </w:rPr>
              <w:t>)</w:t>
            </w:r>
          </w:p>
          <w:p w:rsidR="0073715E" w:rsidRPr="0073715E" w:rsidP="009F25F6" w14:paraId="5B21BC30" w14:textId="77777777">
            <w:pPr>
              <w:widowControl/>
              <w:tabs>
                <w:tab w:val="center" w:pos="4680"/>
              </w:tabs>
              <w:suppressAutoHyphens/>
              <w:rPr>
                <w:spacing w:val="-2"/>
              </w:rPr>
            </w:pPr>
            <w:r w:rsidRPr="0073715E">
              <w:rPr>
                <w:b/>
                <w:spacing w:val="-2"/>
              </w:rPr>
              <w:t>)</w:t>
            </w:r>
          </w:p>
        </w:tc>
        <w:tc>
          <w:tcPr>
            <w:tcW w:w="4248" w:type="dxa"/>
          </w:tcPr>
          <w:p w:rsidR="0073715E" w:rsidRPr="0073715E" w:rsidP="009F25F6" w14:paraId="383D55B4" w14:textId="77777777">
            <w:pPr>
              <w:widowControl/>
              <w:tabs>
                <w:tab w:val="center" w:pos="4680"/>
              </w:tabs>
              <w:suppressAutoHyphens/>
              <w:rPr>
                <w:spacing w:val="-2"/>
              </w:rPr>
            </w:pPr>
          </w:p>
          <w:p w:rsidR="0073715E" w:rsidRPr="0073715E" w:rsidP="009F25F6" w14:paraId="240DB32F" w14:textId="77777777">
            <w:pPr>
              <w:widowControl/>
              <w:tabs>
                <w:tab w:val="center" w:pos="4680"/>
              </w:tabs>
              <w:suppressAutoHyphens/>
              <w:rPr>
                <w:spacing w:val="-2"/>
              </w:rPr>
            </w:pPr>
          </w:p>
          <w:p w:rsidR="0073715E" w:rsidRPr="0073715E" w:rsidP="009F25F6" w14:paraId="3C9FCEEB" w14:textId="5832D5A2">
            <w:pPr>
              <w:widowControl/>
              <w:tabs>
                <w:tab w:val="center" w:pos="4680"/>
              </w:tabs>
              <w:suppressAutoHyphens/>
              <w:rPr>
                <w:spacing w:val="-2"/>
              </w:rPr>
            </w:pPr>
            <w:r w:rsidRPr="0073715E">
              <w:rPr>
                <w:spacing w:val="-2"/>
              </w:rPr>
              <w:t>File No. 0008</w:t>
            </w:r>
            <w:r w:rsidR="00702C1F">
              <w:rPr>
                <w:spacing w:val="-2"/>
              </w:rPr>
              <w:t>98</w:t>
            </w:r>
            <w:r w:rsidR="007F793B">
              <w:rPr>
                <w:spacing w:val="-2"/>
              </w:rPr>
              <w:t>2036</w:t>
            </w:r>
          </w:p>
        </w:tc>
      </w:tr>
    </w:tbl>
    <w:p w:rsidR="0073715E" w:rsidRPr="0073715E" w:rsidP="009F25F6" w14:paraId="61B475E9" w14:textId="77777777">
      <w:pPr>
        <w:widowControl/>
      </w:pPr>
    </w:p>
    <w:p w:rsidR="0073715E" w:rsidRPr="0073715E" w:rsidP="009F25F6" w14:paraId="631C68B3" w14:textId="77777777">
      <w:pPr>
        <w:widowControl/>
        <w:jc w:val="center"/>
        <w:rPr>
          <w:rFonts w:ascii="Times New Roman Bold" w:hAnsi="Times New Roman Bold"/>
          <w:b/>
          <w:bCs/>
          <w:caps/>
          <w:szCs w:val="22"/>
        </w:rPr>
      </w:pPr>
      <w:r w:rsidRPr="0073715E">
        <w:rPr>
          <w:rFonts w:ascii="Times New Roman Bold" w:hAnsi="Times New Roman Bold"/>
          <w:b/>
          <w:bCs/>
          <w:caps/>
          <w:szCs w:val="22"/>
        </w:rPr>
        <w:t>Order</w:t>
      </w:r>
    </w:p>
    <w:p w:rsidR="0073715E" w:rsidRPr="0073715E" w:rsidP="009F25F6" w14:paraId="53E97AEF" w14:textId="77777777">
      <w:pPr>
        <w:widowControl/>
        <w:tabs>
          <w:tab w:val="left" w:pos="-720"/>
        </w:tabs>
        <w:suppressAutoHyphens/>
        <w:spacing w:line="227" w:lineRule="auto"/>
        <w:rPr>
          <w:spacing w:val="-2"/>
        </w:rPr>
      </w:pPr>
    </w:p>
    <w:p w:rsidR="0073715E" w:rsidRPr="0073715E" w:rsidP="009F25F6" w14:paraId="3F1E0FD8" w14:textId="417A5607">
      <w:pPr>
        <w:widowControl/>
        <w:tabs>
          <w:tab w:val="left" w:pos="720"/>
          <w:tab w:val="right" w:pos="9360"/>
        </w:tabs>
        <w:suppressAutoHyphens/>
        <w:spacing w:line="227" w:lineRule="auto"/>
        <w:rPr>
          <w:spacing w:val="-2"/>
        </w:rPr>
      </w:pPr>
      <w:r w:rsidRPr="0073715E">
        <w:rPr>
          <w:b/>
          <w:spacing w:val="-2"/>
        </w:rPr>
        <w:t xml:space="preserve">Adopted:  </w:t>
      </w:r>
      <w:r w:rsidR="00B2311D">
        <w:rPr>
          <w:b/>
          <w:spacing w:val="-2"/>
        </w:rPr>
        <w:t>October 13, 2020</w:t>
      </w:r>
      <w:r w:rsidR="00B2311D">
        <w:rPr>
          <w:b/>
          <w:spacing w:val="-2"/>
        </w:rPr>
        <w:tab/>
        <w:t>Released October 14, 2020</w:t>
      </w:r>
      <w:bookmarkStart w:id="0" w:name="_GoBack"/>
      <w:bookmarkEnd w:id="0"/>
    </w:p>
    <w:p w:rsidR="0073715E" w:rsidRPr="0073715E" w:rsidP="009F25F6" w14:paraId="7F52B652" w14:textId="77777777">
      <w:pPr>
        <w:widowControl/>
      </w:pPr>
    </w:p>
    <w:p w:rsidR="0073715E" w:rsidRPr="0073715E" w:rsidP="009F25F6" w14:paraId="2329545D" w14:textId="77777777">
      <w:pPr>
        <w:widowControl/>
        <w:rPr>
          <w:spacing w:val="-2"/>
        </w:rPr>
      </w:pPr>
      <w:r w:rsidRPr="0073715E">
        <w:t xml:space="preserve">By the </w:t>
      </w:r>
      <w:r w:rsidRPr="0073715E">
        <w:rPr>
          <w:spacing w:val="-2"/>
        </w:rPr>
        <w:t>Chief, Policy and Licensing Division, Public Safety and Homeland Security Bureau:</w:t>
      </w:r>
    </w:p>
    <w:p w:rsidR="0073715E" w:rsidRPr="0073715E" w:rsidP="009F25F6" w14:paraId="03962EE8" w14:textId="77777777">
      <w:pPr>
        <w:widowControl/>
      </w:pPr>
    </w:p>
    <w:p w:rsidR="0073715E" w:rsidRPr="0073715E" w:rsidP="009F25F6" w14:paraId="339239D2" w14:textId="77777777">
      <w:pPr>
        <w:keepNext/>
        <w:widowControl/>
        <w:numPr>
          <w:ilvl w:val="0"/>
          <w:numId w:val="3"/>
        </w:numPr>
        <w:suppressAutoHyphens/>
        <w:spacing w:after="120"/>
        <w:outlineLvl w:val="0"/>
        <w:rPr>
          <w:rFonts w:ascii="Times New Roman Bold" w:hAnsi="Times New Roman Bold"/>
          <w:b/>
          <w:caps/>
        </w:rPr>
      </w:pPr>
      <w:r w:rsidRPr="0073715E">
        <w:rPr>
          <w:rFonts w:ascii="Times New Roman Bold" w:hAnsi="Times New Roman Bold"/>
          <w:b/>
          <w:caps/>
        </w:rPr>
        <w:t>Introduction</w:t>
      </w:r>
    </w:p>
    <w:p w:rsidR="00AE3F71" w:rsidRPr="0073715E" w:rsidP="00FF089D" w14:paraId="1C35E4F2" w14:textId="0476CD20">
      <w:pPr>
        <w:pStyle w:val="ParaNum"/>
        <w:widowControl/>
        <w:tabs>
          <w:tab w:val="clear" w:pos="1620"/>
        </w:tabs>
        <w:ind w:left="0"/>
      </w:pPr>
      <w:r w:rsidRPr="0073715E">
        <w:t xml:space="preserve">On </w:t>
      </w:r>
      <w:r w:rsidR="000E5047">
        <w:t>February 19</w:t>
      </w:r>
      <w:r w:rsidRPr="0073715E">
        <w:t>, 20</w:t>
      </w:r>
      <w:r w:rsidR="00F47FC0">
        <w:t>20</w:t>
      </w:r>
      <w:r w:rsidRPr="0073715E">
        <w:t xml:space="preserve">, </w:t>
      </w:r>
      <w:r w:rsidR="00BC0E86">
        <w:t xml:space="preserve">the </w:t>
      </w:r>
      <w:r w:rsidR="00565227">
        <w:t xml:space="preserve">City of Auburn, Washington </w:t>
      </w:r>
      <w:r w:rsidRPr="0073715E">
        <w:t>(</w:t>
      </w:r>
      <w:r w:rsidR="00050487">
        <w:t>Auburn</w:t>
      </w:r>
      <w:r w:rsidR="00565227">
        <w:t>)</w:t>
      </w:r>
      <w:r w:rsidRPr="0073715E">
        <w:t xml:space="preserve"> filed an </w:t>
      </w:r>
      <w:r w:rsidR="001D08C5">
        <w:t>a</w:t>
      </w:r>
      <w:r w:rsidRPr="0073715E">
        <w:t>pplication and waiver request to modify its Travelers’ Information Station (TIS) to expand its service area</w:t>
      </w:r>
      <w:r>
        <w:t xml:space="preserve"> so that it may provide a 2 mV/m signal at </w:t>
      </w:r>
      <w:r w:rsidR="00BC0E86">
        <w:t>2.5</w:t>
      </w:r>
      <w:r>
        <w:t xml:space="preserve"> kilometers from the TIS transmitter site</w:t>
      </w:r>
      <w:r w:rsidRPr="0073715E">
        <w:t>.</w:t>
      </w:r>
      <w:r>
        <w:rPr>
          <w:sz w:val="20"/>
          <w:vertAlign w:val="superscript"/>
        </w:rPr>
        <w:footnoteReference w:id="3"/>
      </w:r>
      <w:r w:rsidRPr="0073715E">
        <w:t xml:space="preserve">  </w:t>
      </w:r>
      <w:r>
        <w:t xml:space="preserve">A waiver is required because section </w:t>
      </w:r>
      <w:bookmarkStart w:id="1" w:name="_Hlk25330042"/>
      <w:r>
        <w:t>90.242(b)(4)(iv)</w:t>
      </w:r>
      <w:bookmarkEnd w:id="1"/>
      <w:r>
        <w:t xml:space="preserve"> of the Commission’s rules </w:t>
      </w:r>
      <w:r w:rsidR="002A169C">
        <w:t xml:space="preserve">limits </w:t>
      </w:r>
      <w:r>
        <w:t>TIS station</w:t>
      </w:r>
      <w:r w:rsidR="002A169C">
        <w:t xml:space="preserve"> coverage to 2 </w:t>
      </w:r>
      <w:r w:rsidR="005A7D31">
        <w:t>mV</w:t>
      </w:r>
      <w:r w:rsidR="002A169C">
        <w:t>/m at</w:t>
      </w:r>
      <w:r>
        <w:t xml:space="preserve"> </w:t>
      </w:r>
      <w:r w:rsidR="002A169C">
        <w:t>1.5 kilometers from the TIS transmitter site.</w:t>
      </w:r>
      <w:r>
        <w:rPr>
          <w:vertAlign w:val="superscript"/>
        </w:rPr>
        <w:footnoteReference w:id="4"/>
      </w:r>
      <w:r w:rsidR="00245CC7">
        <w:t xml:space="preserve">  </w:t>
      </w:r>
      <w:r w:rsidR="004A1076">
        <w:t>We grant the waiver as consistent with the public interest.</w:t>
      </w:r>
    </w:p>
    <w:p w:rsidR="00AE3F71" w:rsidRPr="0073715E" w:rsidP="00AE3F71" w14:paraId="5A9CD594" w14:textId="75C95F5D">
      <w:pPr>
        <w:keepNext/>
        <w:widowControl/>
        <w:numPr>
          <w:ilvl w:val="0"/>
          <w:numId w:val="3"/>
        </w:numPr>
        <w:suppressAutoHyphens/>
        <w:spacing w:after="120"/>
        <w:outlineLvl w:val="0"/>
        <w:rPr>
          <w:rFonts w:ascii="Times New Roman Bold" w:hAnsi="Times New Roman Bold"/>
          <w:b/>
          <w:caps/>
        </w:rPr>
      </w:pPr>
      <w:r>
        <w:rPr>
          <w:rFonts w:ascii="Times New Roman Bold" w:hAnsi="Times New Roman Bold"/>
          <w:b/>
          <w:caps/>
        </w:rPr>
        <w:t>Background</w:t>
      </w:r>
    </w:p>
    <w:p w:rsidR="008B4236" w:rsidRPr="00AA151F" w:rsidP="009E3A57" w14:paraId="1F1A0D7E" w14:textId="2DBD7587">
      <w:pPr>
        <w:pStyle w:val="ParaNum"/>
        <w:widowControl/>
        <w:tabs>
          <w:tab w:val="clear" w:pos="1620"/>
        </w:tabs>
        <w:autoSpaceDE w:val="0"/>
        <w:autoSpaceDN w:val="0"/>
        <w:adjustRightInd w:val="0"/>
        <w:ind w:left="0"/>
        <w:rPr>
          <w:szCs w:val="22"/>
        </w:rPr>
      </w:pPr>
      <w:r w:rsidRPr="00AA151F">
        <w:rPr>
          <w:szCs w:val="22"/>
        </w:rPr>
        <w:t xml:space="preserve">Auburn </w:t>
      </w:r>
      <w:r w:rsidRPr="00AA151F" w:rsidR="00DF43F6">
        <w:rPr>
          <w:szCs w:val="22"/>
        </w:rPr>
        <w:t xml:space="preserve">is currently </w:t>
      </w:r>
      <w:r w:rsidRPr="00AA151F" w:rsidR="005001F0">
        <w:rPr>
          <w:szCs w:val="22"/>
        </w:rPr>
        <w:t>using</w:t>
      </w:r>
      <w:r w:rsidRPr="00AA151F" w:rsidR="00DF43F6">
        <w:rPr>
          <w:szCs w:val="22"/>
        </w:rPr>
        <w:t xml:space="preserve"> </w:t>
      </w:r>
      <w:r w:rsidRPr="00AA151F" w:rsidR="005001F0">
        <w:rPr>
          <w:szCs w:val="22"/>
        </w:rPr>
        <w:t>its</w:t>
      </w:r>
      <w:r w:rsidRPr="00AA151F" w:rsidR="00DF43F6">
        <w:rPr>
          <w:szCs w:val="22"/>
        </w:rPr>
        <w:t xml:space="preserve"> TIS station </w:t>
      </w:r>
      <w:r w:rsidRPr="00AA151F">
        <w:rPr>
          <w:snapToGrid/>
          <w:szCs w:val="22"/>
        </w:rPr>
        <w:t xml:space="preserve">to provide critical information to residents and travelers in the event of an emergency or disaster.  </w:t>
      </w:r>
      <w:r w:rsidR="00050487">
        <w:rPr>
          <w:snapToGrid/>
          <w:szCs w:val="22"/>
        </w:rPr>
        <w:t xml:space="preserve">Auburn states that it </w:t>
      </w:r>
      <w:r w:rsidRPr="00AA151F">
        <w:rPr>
          <w:snapToGrid/>
          <w:kern w:val="0"/>
          <w:szCs w:val="22"/>
        </w:rPr>
        <w:t xml:space="preserve">is </w:t>
      </w:r>
      <w:r w:rsidR="00050487">
        <w:rPr>
          <w:snapToGrid/>
          <w:kern w:val="0"/>
          <w:szCs w:val="22"/>
        </w:rPr>
        <w:t>“</w:t>
      </w:r>
      <w:r w:rsidRPr="00AA151F">
        <w:rPr>
          <w:snapToGrid/>
          <w:kern w:val="0"/>
          <w:szCs w:val="22"/>
        </w:rPr>
        <w:t>prone to a number of natural and technological hazards which include floods, earthquake, volcanic eruption, lahar, hazardous material spills, wildland fire, and other events.</w:t>
      </w:r>
      <w:r w:rsidRPr="00AA151F" w:rsidR="00064BFD">
        <w:rPr>
          <w:snapToGrid/>
          <w:kern w:val="0"/>
          <w:szCs w:val="22"/>
        </w:rPr>
        <w:t>”</w:t>
      </w:r>
      <w:r>
        <w:rPr>
          <w:rStyle w:val="FootnoteReference"/>
          <w:snapToGrid/>
          <w:kern w:val="0"/>
          <w:sz w:val="22"/>
          <w:szCs w:val="22"/>
        </w:rPr>
        <w:footnoteReference w:id="5"/>
      </w:r>
      <w:r w:rsidRPr="00AA151F">
        <w:rPr>
          <w:snapToGrid/>
          <w:kern w:val="0"/>
          <w:szCs w:val="22"/>
        </w:rPr>
        <w:t xml:space="preserve"> </w:t>
      </w:r>
      <w:r w:rsidR="004A1076">
        <w:rPr>
          <w:snapToGrid/>
          <w:kern w:val="0"/>
          <w:szCs w:val="22"/>
        </w:rPr>
        <w:t xml:space="preserve"> </w:t>
      </w:r>
      <w:r w:rsidR="00050487">
        <w:rPr>
          <w:snapToGrid/>
          <w:kern w:val="0"/>
          <w:szCs w:val="22"/>
        </w:rPr>
        <w:t xml:space="preserve">Auburn </w:t>
      </w:r>
      <w:r w:rsidRPr="00AA151F" w:rsidR="00F26496">
        <w:rPr>
          <w:snapToGrid/>
          <w:kern w:val="0"/>
          <w:szCs w:val="22"/>
        </w:rPr>
        <w:t xml:space="preserve">contends that </w:t>
      </w:r>
      <w:r w:rsidRPr="00AA151F" w:rsidR="00064BFD">
        <w:rPr>
          <w:snapToGrid/>
          <w:kern w:val="0"/>
          <w:szCs w:val="22"/>
        </w:rPr>
        <w:t>i</w:t>
      </w:r>
      <w:r w:rsidRPr="00AA151F" w:rsidR="00F26496">
        <w:rPr>
          <w:snapToGrid/>
          <w:kern w:val="0"/>
          <w:szCs w:val="22"/>
        </w:rPr>
        <w:t xml:space="preserve">ts “TIS transmission does not cover all of </w:t>
      </w:r>
      <w:r w:rsidR="00050487">
        <w:rPr>
          <w:snapToGrid/>
          <w:kern w:val="0"/>
          <w:szCs w:val="22"/>
        </w:rPr>
        <w:t>Auburn</w:t>
      </w:r>
      <w:r w:rsidRPr="00AA151F" w:rsidR="00F26496">
        <w:rPr>
          <w:snapToGrid/>
          <w:kern w:val="0"/>
          <w:szCs w:val="22"/>
        </w:rPr>
        <w:t xml:space="preserve"> with a clear and understandable</w:t>
      </w:r>
      <w:r w:rsidRPr="00AA151F" w:rsidR="00AA151F">
        <w:rPr>
          <w:snapToGrid/>
          <w:kern w:val="0"/>
          <w:szCs w:val="22"/>
        </w:rPr>
        <w:t xml:space="preserve"> </w:t>
      </w:r>
      <w:r w:rsidRPr="00AA151F" w:rsidR="00F26496">
        <w:rPr>
          <w:snapToGrid/>
          <w:kern w:val="0"/>
          <w:szCs w:val="22"/>
        </w:rPr>
        <w:t xml:space="preserve">signal. </w:t>
      </w:r>
      <w:r w:rsidR="004A1076">
        <w:rPr>
          <w:snapToGrid/>
          <w:kern w:val="0"/>
          <w:szCs w:val="22"/>
        </w:rPr>
        <w:t xml:space="preserve"> </w:t>
      </w:r>
      <w:r w:rsidRPr="00AA151F" w:rsidR="00F26496">
        <w:rPr>
          <w:snapToGrid/>
          <w:kern w:val="0"/>
          <w:szCs w:val="22"/>
        </w:rPr>
        <w:t>The signal suffers due to interference from power lines, nighttime skywave propagation and other ambient noise.”</w:t>
      </w:r>
      <w:r>
        <w:rPr>
          <w:rStyle w:val="FootnoteReference"/>
          <w:snapToGrid/>
          <w:kern w:val="0"/>
          <w:sz w:val="22"/>
          <w:szCs w:val="22"/>
        </w:rPr>
        <w:footnoteReference w:id="6"/>
      </w:r>
      <w:r w:rsidR="00AA151F">
        <w:rPr>
          <w:snapToGrid/>
          <w:kern w:val="0"/>
          <w:szCs w:val="22"/>
        </w:rPr>
        <w:t xml:space="preserve"> </w:t>
      </w:r>
      <w:r w:rsidR="004A1076">
        <w:rPr>
          <w:snapToGrid/>
          <w:kern w:val="0"/>
          <w:szCs w:val="22"/>
        </w:rPr>
        <w:t xml:space="preserve"> </w:t>
      </w:r>
      <w:r w:rsidRPr="00AA151F" w:rsidR="00F26496">
        <w:rPr>
          <w:snapToGrid/>
          <w:szCs w:val="22"/>
        </w:rPr>
        <w:t xml:space="preserve">Auburn requests a waiver </w:t>
      </w:r>
      <w:r w:rsidRPr="00AA151F" w:rsidR="006E7A33">
        <w:rPr>
          <w:snapToGrid/>
          <w:szCs w:val="22"/>
        </w:rPr>
        <w:t xml:space="preserve">of </w:t>
      </w:r>
      <w:r w:rsidRPr="00AA151F" w:rsidR="006E7A33">
        <w:rPr>
          <w:spacing w:val="-2"/>
          <w:szCs w:val="22"/>
        </w:rPr>
        <w:t xml:space="preserve">Section </w:t>
      </w:r>
      <w:r w:rsidRPr="00AA151F" w:rsidR="006E7A33">
        <w:rPr>
          <w:szCs w:val="22"/>
        </w:rPr>
        <w:t xml:space="preserve">90.242(b)(4)(iv) </w:t>
      </w:r>
      <w:r w:rsidR="006750C7">
        <w:rPr>
          <w:szCs w:val="22"/>
        </w:rPr>
        <w:t xml:space="preserve">of the Commission’s </w:t>
      </w:r>
      <w:r w:rsidRPr="00AA151F" w:rsidR="006E7A33">
        <w:rPr>
          <w:szCs w:val="22"/>
        </w:rPr>
        <w:t>rules</w:t>
      </w:r>
      <w:r w:rsidRPr="00AA151F" w:rsidR="00F26496">
        <w:rPr>
          <w:snapToGrid/>
          <w:szCs w:val="22"/>
        </w:rPr>
        <w:t xml:space="preserve"> </w:t>
      </w:r>
      <w:r w:rsidRPr="00AA151F" w:rsidR="00FD5641">
        <w:rPr>
          <w:snapToGrid/>
          <w:szCs w:val="22"/>
        </w:rPr>
        <w:t xml:space="preserve">to </w:t>
      </w:r>
      <w:r w:rsidRPr="00AA151F" w:rsidR="00F26496">
        <w:rPr>
          <w:snapToGrid/>
          <w:szCs w:val="22"/>
        </w:rPr>
        <w:t>allow operat</w:t>
      </w:r>
      <w:r w:rsidRPr="00AA151F" w:rsidR="00FD5641">
        <w:rPr>
          <w:snapToGrid/>
          <w:szCs w:val="22"/>
        </w:rPr>
        <w:t>ing its</w:t>
      </w:r>
      <w:r w:rsidRPr="00AA151F" w:rsidR="00F26496">
        <w:rPr>
          <w:snapToGrid/>
          <w:szCs w:val="22"/>
        </w:rPr>
        <w:t xml:space="preserve"> station at ten watts of </w:t>
      </w:r>
      <w:r w:rsidRPr="00AA151F" w:rsidR="00FD5641">
        <w:rPr>
          <w:snapToGrid/>
          <w:szCs w:val="22"/>
        </w:rPr>
        <w:t xml:space="preserve">transmitter </w:t>
      </w:r>
      <w:r w:rsidRPr="00AA151F" w:rsidR="00F26496">
        <w:rPr>
          <w:snapToGrid/>
          <w:szCs w:val="22"/>
        </w:rPr>
        <w:t xml:space="preserve">power, to provide a larger coverage pattern than what is normally allowed by </w:t>
      </w:r>
      <w:r w:rsidR="004A1076">
        <w:rPr>
          <w:snapToGrid/>
          <w:szCs w:val="22"/>
        </w:rPr>
        <w:t xml:space="preserve">the </w:t>
      </w:r>
      <w:r w:rsidRPr="00AA151F" w:rsidR="00F26496">
        <w:rPr>
          <w:snapToGrid/>
          <w:szCs w:val="22"/>
        </w:rPr>
        <w:t xml:space="preserve"> rules.</w:t>
      </w:r>
      <w:r>
        <w:rPr>
          <w:rStyle w:val="FootnoteReference"/>
          <w:snapToGrid/>
          <w:szCs w:val="22"/>
        </w:rPr>
        <w:footnoteReference w:id="7"/>
      </w:r>
      <w:r w:rsidR="004A1076">
        <w:rPr>
          <w:snapToGrid/>
          <w:szCs w:val="22"/>
        </w:rPr>
        <w:t xml:space="preserve"> </w:t>
      </w:r>
      <w:r w:rsidRPr="00AA151F" w:rsidR="00F26496">
        <w:rPr>
          <w:snapToGrid/>
          <w:szCs w:val="22"/>
        </w:rPr>
        <w:t xml:space="preserve"> </w:t>
      </w:r>
      <w:r w:rsidR="00050487">
        <w:rPr>
          <w:snapToGrid/>
          <w:szCs w:val="22"/>
        </w:rPr>
        <w:t xml:space="preserve">Auburn </w:t>
      </w:r>
      <w:r w:rsidRPr="00AA151F" w:rsidR="00F26496">
        <w:rPr>
          <w:snapToGrid/>
          <w:szCs w:val="22"/>
        </w:rPr>
        <w:t>estimate</w:t>
      </w:r>
      <w:r w:rsidRPr="00AA151F" w:rsidR="006E7A33">
        <w:rPr>
          <w:snapToGrid/>
          <w:szCs w:val="22"/>
        </w:rPr>
        <w:t>s</w:t>
      </w:r>
      <w:r w:rsidRPr="00AA151F" w:rsidR="00F26496">
        <w:rPr>
          <w:snapToGrid/>
          <w:szCs w:val="22"/>
        </w:rPr>
        <w:t xml:space="preserve"> that if </w:t>
      </w:r>
      <w:r w:rsidRPr="00AA151F" w:rsidR="006E7A33">
        <w:rPr>
          <w:snapToGrid/>
          <w:szCs w:val="22"/>
        </w:rPr>
        <w:t xml:space="preserve">it </w:t>
      </w:r>
      <w:r w:rsidRPr="00AA151F" w:rsidR="00F26496">
        <w:rPr>
          <w:snapToGrid/>
          <w:szCs w:val="22"/>
        </w:rPr>
        <w:t xml:space="preserve">were able to utilize </w:t>
      </w:r>
      <w:r w:rsidRPr="00AA151F" w:rsidR="006E7A33">
        <w:rPr>
          <w:snapToGrid/>
          <w:szCs w:val="22"/>
        </w:rPr>
        <w:t xml:space="preserve">the </w:t>
      </w:r>
      <w:r w:rsidRPr="00AA151F" w:rsidR="00F26496">
        <w:rPr>
          <w:snapToGrid/>
          <w:szCs w:val="22"/>
        </w:rPr>
        <w:t>full ten watts, the resulting signal coverage would provide service to the areas which lack service now.</w:t>
      </w:r>
      <w:r w:rsidR="004A1076">
        <w:rPr>
          <w:snapToGrid/>
          <w:szCs w:val="22"/>
        </w:rPr>
        <w:t xml:space="preserve"> </w:t>
      </w:r>
      <w:r w:rsidRPr="00AA151F" w:rsidR="00F26496">
        <w:rPr>
          <w:snapToGrid/>
          <w:szCs w:val="22"/>
        </w:rPr>
        <w:t xml:space="preserve"> </w:t>
      </w:r>
      <w:r w:rsidR="00050487">
        <w:rPr>
          <w:snapToGrid/>
          <w:szCs w:val="22"/>
        </w:rPr>
        <w:t xml:space="preserve">Auburn </w:t>
      </w:r>
      <w:r w:rsidRPr="00AA151F" w:rsidR="00064BFD">
        <w:rPr>
          <w:snapToGrid/>
          <w:szCs w:val="22"/>
        </w:rPr>
        <w:t xml:space="preserve">further contends that </w:t>
      </w:r>
      <w:r w:rsidRPr="00AA151F" w:rsidR="008C2880">
        <w:rPr>
          <w:snapToGrid/>
          <w:kern w:val="0"/>
          <w:szCs w:val="22"/>
        </w:rPr>
        <w:t xml:space="preserve">it “considered </w:t>
      </w:r>
      <w:r w:rsidRPr="00AA151F" w:rsidR="00064BFD">
        <w:rPr>
          <w:snapToGrid/>
          <w:kern w:val="0"/>
          <w:szCs w:val="22"/>
        </w:rPr>
        <w:t xml:space="preserve">adding additional synchronized TIS transmitters to the </w:t>
      </w:r>
      <w:r w:rsidRPr="00AA151F" w:rsidR="006750C7">
        <w:rPr>
          <w:snapToGrid/>
          <w:kern w:val="0"/>
          <w:szCs w:val="22"/>
        </w:rPr>
        <w:t>system but</w:t>
      </w:r>
      <w:r w:rsidRPr="00AA151F" w:rsidR="008C2880">
        <w:rPr>
          <w:snapToGrid/>
          <w:kern w:val="0"/>
          <w:szCs w:val="22"/>
        </w:rPr>
        <w:t xml:space="preserve"> </w:t>
      </w:r>
      <w:r w:rsidRPr="00AA151F" w:rsidR="00064BFD">
        <w:rPr>
          <w:snapToGrid/>
          <w:kern w:val="0"/>
          <w:szCs w:val="22"/>
        </w:rPr>
        <w:t>deem</w:t>
      </w:r>
      <w:r w:rsidRPr="00AA151F" w:rsidR="008C2880">
        <w:rPr>
          <w:snapToGrid/>
          <w:kern w:val="0"/>
          <w:szCs w:val="22"/>
        </w:rPr>
        <w:t>ed</w:t>
      </w:r>
      <w:r w:rsidRPr="00AA151F" w:rsidR="00064BFD">
        <w:rPr>
          <w:snapToGrid/>
          <w:kern w:val="0"/>
          <w:szCs w:val="22"/>
        </w:rPr>
        <w:t xml:space="preserve"> </w:t>
      </w:r>
      <w:r w:rsidR="006750C7">
        <w:rPr>
          <w:snapToGrid/>
          <w:kern w:val="0"/>
          <w:szCs w:val="22"/>
        </w:rPr>
        <w:t xml:space="preserve">that </w:t>
      </w:r>
      <w:r w:rsidRPr="00AA151F" w:rsidR="00064BFD">
        <w:rPr>
          <w:snapToGrid/>
          <w:kern w:val="0"/>
          <w:szCs w:val="22"/>
        </w:rPr>
        <w:t xml:space="preserve">too costly and </w:t>
      </w:r>
      <w:r w:rsidRPr="00AA151F" w:rsidR="008C2880">
        <w:rPr>
          <w:snapToGrid/>
          <w:kern w:val="0"/>
          <w:szCs w:val="22"/>
        </w:rPr>
        <w:t xml:space="preserve">feared </w:t>
      </w:r>
      <w:r w:rsidRPr="00AA151F" w:rsidR="00064BFD">
        <w:rPr>
          <w:snapToGrid/>
          <w:kern w:val="0"/>
          <w:szCs w:val="22"/>
        </w:rPr>
        <w:t>the communications links between transmitters</w:t>
      </w:r>
      <w:r w:rsidRPr="00AA151F" w:rsidR="008C2880">
        <w:rPr>
          <w:snapToGrid/>
          <w:kern w:val="0"/>
          <w:szCs w:val="22"/>
        </w:rPr>
        <w:t xml:space="preserve"> </w:t>
      </w:r>
      <w:r w:rsidRPr="00AA151F" w:rsidR="00064BFD">
        <w:rPr>
          <w:snapToGrid/>
          <w:kern w:val="0"/>
          <w:szCs w:val="22"/>
        </w:rPr>
        <w:t>would not survive a large</w:t>
      </w:r>
      <w:r w:rsidR="004A1076">
        <w:rPr>
          <w:snapToGrid/>
          <w:kern w:val="0"/>
          <w:szCs w:val="22"/>
        </w:rPr>
        <w:t>-</w:t>
      </w:r>
      <w:r w:rsidRPr="00AA151F" w:rsidR="00064BFD">
        <w:rPr>
          <w:snapToGrid/>
          <w:kern w:val="0"/>
          <w:szCs w:val="22"/>
        </w:rPr>
        <w:t>scale disaster.</w:t>
      </w:r>
      <w:r w:rsidRPr="00AA151F" w:rsidR="008C2880">
        <w:rPr>
          <w:snapToGrid/>
          <w:kern w:val="0"/>
          <w:szCs w:val="22"/>
        </w:rPr>
        <w:t>”</w:t>
      </w:r>
      <w:r>
        <w:rPr>
          <w:rStyle w:val="FootnoteReference"/>
          <w:snapToGrid/>
          <w:kern w:val="0"/>
          <w:sz w:val="22"/>
          <w:szCs w:val="22"/>
        </w:rPr>
        <w:footnoteReference w:id="8"/>
      </w:r>
    </w:p>
    <w:p w:rsidR="007B05DD" w:rsidRPr="007B05DD" w:rsidP="009F25F6" w14:paraId="401DF922" w14:textId="77777777">
      <w:pPr>
        <w:pStyle w:val="Heading1"/>
        <w:widowControl/>
      </w:pPr>
      <w:r w:rsidRPr="007B05DD">
        <w:t>DISCUSSION</w:t>
      </w:r>
    </w:p>
    <w:p w:rsidR="00134B89" w:rsidP="009E3A57" w14:paraId="58EB6CCF" w14:textId="48994B35">
      <w:pPr>
        <w:pStyle w:val="ParaNum"/>
        <w:widowControl/>
        <w:tabs>
          <w:tab w:val="clear" w:pos="1620"/>
        </w:tabs>
        <w:ind w:left="0"/>
      </w:pPr>
      <w:r w:rsidRPr="007B05DD">
        <w:t xml:space="preserve">Section 1.925(b)(3) of the Commission’s rules provides that: “the Commission may grant a request for waiver if it is shown that: </w:t>
      </w:r>
      <w:bookmarkStart w:id="2" w:name="SP;619100004c4a2"/>
      <w:bookmarkStart w:id="3" w:name="I0C18FFF043ED11E0B2C484FD2F1B6B50"/>
      <w:bookmarkStart w:id="4" w:name="I0C172B3643ED11E0B2C484FD2F1B6B50"/>
      <w:bookmarkEnd w:id="2"/>
      <w:bookmarkEnd w:id="3"/>
      <w:bookmarkEnd w:id="4"/>
      <w:r w:rsidRPr="007B05DD">
        <w:t xml:space="preserve">(i) The underlying purpose of the rule(s) would not be served or would be frustrated by application to the instant case, and that a grant of the requested waiver would be in the public interest; or </w:t>
      </w:r>
      <w:bookmarkStart w:id="5" w:name="SP;3ac8000039643"/>
      <w:bookmarkStart w:id="6" w:name="I0C19270043ED11E0B2C484FD2F1B6B50"/>
      <w:bookmarkStart w:id="7" w:name="I0C172B3743ED11E0B2C484FD2F1B6B50"/>
      <w:bookmarkEnd w:id="5"/>
      <w:bookmarkEnd w:id="6"/>
      <w:bookmarkEnd w:id="7"/>
      <w:r w:rsidRPr="007B05DD">
        <w:t>(ii) In view of unique or unusual factual circumstances of the instant case, application of the rule(s) would be inequitable, unduly burdensome or contrary to the public interest, or the applicant has no reasonable alternative.”</w:t>
      </w:r>
      <w:r>
        <w:rPr>
          <w:vertAlign w:val="superscript"/>
        </w:rPr>
        <w:footnoteReference w:id="9"/>
      </w:r>
      <w:r w:rsidRPr="007B05DD">
        <w:t xml:space="preserve">  An applicant seeking a waiver faces a high hurdle and must plead with particularity the facts and circumstances that warrant a waiver.</w:t>
      </w:r>
      <w:r>
        <w:rPr>
          <w:vertAlign w:val="superscript"/>
        </w:rPr>
        <w:footnoteReference w:id="10"/>
      </w:r>
      <w:r w:rsidRPr="007B05DD">
        <w:t xml:space="preserve">  </w:t>
      </w:r>
    </w:p>
    <w:p w:rsidR="001345B0" w:rsidP="009E3A57" w14:paraId="30E398C8" w14:textId="1013013B">
      <w:pPr>
        <w:pStyle w:val="ParaNum"/>
        <w:widowControl/>
        <w:tabs>
          <w:tab w:val="clear" w:pos="1620"/>
        </w:tabs>
        <w:ind w:left="0"/>
      </w:pPr>
      <w:r>
        <w:rPr>
          <w:color w:val="000000"/>
          <w:szCs w:val="22"/>
          <w:shd w:val="clear" w:color="auto" w:fill="FFFFFF"/>
        </w:rPr>
        <w:t xml:space="preserve">We find that Auburn has met the waiver standard.  Its </w:t>
      </w:r>
      <w:r w:rsidR="003D1C1E">
        <w:rPr>
          <w:color w:val="000000"/>
          <w:szCs w:val="22"/>
          <w:shd w:val="clear" w:color="auto" w:fill="FFFFFF"/>
        </w:rPr>
        <w:t xml:space="preserve">engineering statement </w:t>
      </w:r>
      <w:r w:rsidRPr="001C349E" w:rsidR="003D1C1E">
        <w:rPr>
          <w:szCs w:val="22"/>
        </w:rPr>
        <w:t xml:space="preserve">demonstrates that </w:t>
      </w:r>
      <w:r>
        <w:rPr>
          <w:szCs w:val="22"/>
        </w:rPr>
        <w:t xml:space="preserve">the proposed increase in power will </w:t>
      </w:r>
      <w:r w:rsidRPr="001C349E" w:rsidR="003D1C1E">
        <w:rPr>
          <w:szCs w:val="22"/>
        </w:rPr>
        <w:t xml:space="preserve">not </w:t>
      </w:r>
      <w:r>
        <w:rPr>
          <w:szCs w:val="22"/>
        </w:rPr>
        <w:t xml:space="preserve">result in harmful </w:t>
      </w:r>
      <w:r w:rsidRPr="001C349E" w:rsidR="003D1C1E">
        <w:rPr>
          <w:szCs w:val="22"/>
        </w:rPr>
        <w:t>interference to the closest co-channel and adjacent channel stations.</w:t>
      </w:r>
      <w:r>
        <w:rPr>
          <w:szCs w:val="22"/>
          <w:vertAlign w:val="superscript"/>
        </w:rPr>
        <w:footnoteReference w:id="11"/>
      </w:r>
      <w:r w:rsidRPr="001C349E" w:rsidR="003D1C1E">
        <w:rPr>
          <w:szCs w:val="22"/>
        </w:rPr>
        <w:t xml:space="preserve"> </w:t>
      </w:r>
      <w:r w:rsidR="003D1C1E">
        <w:rPr>
          <w:szCs w:val="22"/>
        </w:rPr>
        <w:t xml:space="preserve"> </w:t>
      </w:r>
      <w:r>
        <w:rPr>
          <w:szCs w:val="22"/>
        </w:rPr>
        <w:t xml:space="preserve">Auburn </w:t>
      </w:r>
      <w:r w:rsidR="00967410">
        <w:rPr>
          <w:color w:val="000000"/>
          <w:szCs w:val="22"/>
          <w:shd w:val="clear" w:color="auto" w:fill="FFFFFF"/>
        </w:rPr>
        <w:t xml:space="preserve">also </w:t>
      </w:r>
      <w:r>
        <w:rPr>
          <w:color w:val="000000"/>
          <w:szCs w:val="22"/>
          <w:shd w:val="clear" w:color="auto" w:fill="FFFFFF"/>
        </w:rPr>
        <w:t xml:space="preserve">has </w:t>
      </w:r>
      <w:r w:rsidR="00967410">
        <w:rPr>
          <w:color w:val="000000"/>
          <w:szCs w:val="22"/>
          <w:shd w:val="clear" w:color="auto" w:fill="FFFFFF"/>
        </w:rPr>
        <w:t xml:space="preserve">specifically demonstrated </w:t>
      </w:r>
      <w:r w:rsidRPr="001C349E" w:rsidR="003D1C1E">
        <w:rPr>
          <w:color w:val="000000"/>
          <w:szCs w:val="22"/>
          <w:shd w:val="clear" w:color="auto" w:fill="FFFFFF"/>
        </w:rPr>
        <w:t>compli</w:t>
      </w:r>
      <w:r w:rsidR="00967410">
        <w:rPr>
          <w:color w:val="000000"/>
          <w:szCs w:val="22"/>
          <w:shd w:val="clear" w:color="auto" w:fill="FFFFFF"/>
        </w:rPr>
        <w:t>ance</w:t>
      </w:r>
      <w:r w:rsidRPr="001C349E" w:rsidR="003D1C1E">
        <w:rPr>
          <w:color w:val="000000"/>
          <w:szCs w:val="22"/>
          <w:shd w:val="clear" w:color="auto" w:fill="FFFFFF"/>
        </w:rPr>
        <w:t xml:space="preserve"> with the </w:t>
      </w:r>
      <w:r w:rsidRPr="001C349E" w:rsidR="003D1C1E">
        <w:rPr>
          <w:szCs w:val="22"/>
        </w:rPr>
        <w:t>TIS spacing rule</w:t>
      </w:r>
      <w:r>
        <w:rPr>
          <w:rStyle w:val="FootnoteReference"/>
          <w:sz w:val="22"/>
          <w:szCs w:val="22"/>
        </w:rPr>
        <w:footnoteReference w:id="12"/>
      </w:r>
      <w:r w:rsidRPr="001C349E" w:rsidR="003D1C1E">
        <w:rPr>
          <w:szCs w:val="22"/>
        </w:rPr>
        <w:t xml:space="preserve"> </w:t>
      </w:r>
      <w:r w:rsidRPr="001C349E" w:rsidR="00967410">
        <w:rPr>
          <w:szCs w:val="22"/>
        </w:rPr>
        <w:t>in section 90.242(a)(2)(i)</w:t>
      </w:r>
      <w:r w:rsidR="00967410">
        <w:rPr>
          <w:szCs w:val="22"/>
        </w:rPr>
        <w:t xml:space="preserve"> of the Commission’s rules.</w:t>
      </w:r>
      <w:r>
        <w:rPr>
          <w:rStyle w:val="FootnoteReference"/>
          <w:sz w:val="22"/>
          <w:szCs w:val="22"/>
          <w:shd w:val="clear" w:color="auto" w:fill="FFFFFF"/>
        </w:rPr>
        <w:footnoteReference w:id="13"/>
      </w:r>
      <w:r w:rsidRPr="001C349E" w:rsidR="003D1C1E">
        <w:rPr>
          <w:color w:val="000000"/>
          <w:szCs w:val="22"/>
          <w:shd w:val="clear" w:color="auto" w:fill="FFFFFF"/>
        </w:rPr>
        <w:t xml:space="preserve">  </w:t>
      </w:r>
    </w:p>
    <w:p w:rsidR="00967410" w:rsidRPr="001345B0" w:rsidP="00FF089D" w14:paraId="796FC3E2" w14:textId="1621B6E0">
      <w:pPr>
        <w:pStyle w:val="ParaNum"/>
        <w:widowControl/>
        <w:tabs>
          <w:tab w:val="clear" w:pos="1620"/>
        </w:tabs>
        <w:ind w:left="0"/>
        <w:rPr>
          <w:szCs w:val="22"/>
        </w:rPr>
      </w:pPr>
      <w:r>
        <w:t xml:space="preserve">With respect to </w:t>
      </w:r>
      <w:r w:rsidRPr="007655D5">
        <w:t>the Commission’s waiver criteria,</w:t>
      </w:r>
      <w:r>
        <w:rPr>
          <w:rStyle w:val="FootnoteReference"/>
        </w:rPr>
        <w:footnoteReference w:id="14"/>
      </w:r>
      <w:r w:rsidRPr="00967410">
        <w:t xml:space="preserve"> </w:t>
      </w:r>
      <w:r>
        <w:t xml:space="preserve">we agree with </w:t>
      </w:r>
      <w:r w:rsidR="00050487">
        <w:t>Auburn</w:t>
      </w:r>
      <w:r>
        <w:t>’s</w:t>
      </w:r>
      <w:r>
        <w:t xml:space="preserve"> </w:t>
      </w:r>
      <w:r w:rsidRPr="007655D5">
        <w:t>conten</w:t>
      </w:r>
      <w:r>
        <w:t>tion</w:t>
      </w:r>
      <w:r w:rsidRPr="007655D5">
        <w:t xml:space="preserve"> </w:t>
      </w:r>
      <w:r>
        <w:t xml:space="preserve">that </w:t>
      </w:r>
      <w:r w:rsidR="00E20175">
        <w:t xml:space="preserve">the purpose of </w:t>
      </w:r>
      <w:r w:rsidRPr="001345B0">
        <w:rPr>
          <w:snapToGrid/>
        </w:rPr>
        <w:t>section 90.242(b)(4)(iv)</w:t>
      </w:r>
      <w:r w:rsidR="001345B0">
        <w:rPr>
          <w:snapToGrid/>
        </w:rPr>
        <w:t>—</w:t>
      </w:r>
      <w:r w:rsidRPr="001345B0">
        <w:rPr>
          <w:snapToGrid/>
        </w:rPr>
        <w:t>to protect broadcasters from TIS interference</w:t>
      </w:r>
      <w:r w:rsidR="001345B0">
        <w:rPr>
          <w:snapToGrid/>
        </w:rPr>
        <w:t>—</w:t>
      </w:r>
      <w:r w:rsidRPr="001345B0">
        <w:rPr>
          <w:snapToGrid/>
        </w:rPr>
        <w:t xml:space="preserve">would not be served if applied to the instant matter because </w:t>
      </w:r>
      <w:r w:rsidRPr="001345B0" w:rsidR="00050487">
        <w:rPr>
          <w:snapToGrid/>
        </w:rPr>
        <w:t>Auburn</w:t>
      </w:r>
      <w:r w:rsidRPr="001345B0">
        <w:rPr>
          <w:snapToGrid/>
        </w:rPr>
        <w:t xml:space="preserve"> has demonstrated the lack of interference from its proposed TIS facility.</w:t>
      </w:r>
      <w:r>
        <w:rPr>
          <w:rStyle w:val="FootnoteReference"/>
          <w:snapToGrid/>
        </w:rPr>
        <w:footnoteReference w:id="15"/>
      </w:r>
      <w:r w:rsidRPr="001345B0">
        <w:rPr>
          <w:snapToGrid/>
        </w:rPr>
        <w:t xml:space="preserve">  </w:t>
      </w:r>
      <w:r w:rsidRPr="001345B0" w:rsidR="00E20175">
        <w:rPr>
          <w:snapToGrid/>
        </w:rPr>
        <w:t xml:space="preserve">In addition, </w:t>
      </w:r>
      <w:r w:rsidRPr="001345B0">
        <w:rPr>
          <w:snapToGrid/>
        </w:rPr>
        <w:t xml:space="preserve">strict adherence to section 90.242(b)(4)(iv) would have the unintended effect of requiring </w:t>
      </w:r>
      <w:r w:rsidRPr="001345B0" w:rsidR="00050487">
        <w:rPr>
          <w:snapToGrid/>
        </w:rPr>
        <w:t>Auburn</w:t>
      </w:r>
      <w:r w:rsidRPr="001345B0">
        <w:rPr>
          <w:snapToGrid/>
        </w:rPr>
        <w:t xml:space="preserve"> to install additional expensive TIS facilities to realize expanded coverage.</w:t>
      </w:r>
      <w:r>
        <w:rPr>
          <w:rStyle w:val="FootnoteReference"/>
          <w:snapToGrid/>
        </w:rPr>
        <w:footnoteReference w:id="16"/>
      </w:r>
      <w:r w:rsidRPr="001345B0">
        <w:rPr>
          <w:snapToGrid/>
        </w:rPr>
        <w:t xml:space="preserve">  </w:t>
      </w:r>
      <w:r w:rsidRPr="001345B0" w:rsidR="00E20175">
        <w:rPr>
          <w:snapToGrid/>
        </w:rPr>
        <w:t>We agree with Auburn that s</w:t>
      </w:r>
      <w:r w:rsidRPr="001345B0">
        <w:rPr>
          <w:snapToGrid/>
        </w:rPr>
        <w:t>ection 90.242(b)(4)(iv) was not intended to impose a</w:t>
      </w:r>
      <w:r w:rsidRPr="001345B0" w:rsidR="00E20175">
        <w:rPr>
          <w:snapToGrid/>
        </w:rPr>
        <w:t xml:space="preserve">n unnecessary </w:t>
      </w:r>
      <w:r w:rsidRPr="001345B0">
        <w:rPr>
          <w:snapToGrid/>
        </w:rPr>
        <w:t>cost burden on agencies responsible for informing the travelling public</w:t>
      </w:r>
      <w:r w:rsidRPr="001345B0" w:rsidR="00085E2F">
        <w:rPr>
          <w:snapToGrid/>
        </w:rPr>
        <w:t>.</w:t>
      </w:r>
      <w:r>
        <w:rPr>
          <w:snapToGrid/>
          <w:sz w:val="20"/>
          <w:vertAlign w:val="superscript"/>
        </w:rPr>
        <w:footnoteReference w:id="17"/>
      </w:r>
    </w:p>
    <w:p w:rsidR="007B05DD" w:rsidRPr="007B05DD" w:rsidP="009F25F6" w14:paraId="3307C526" w14:textId="77777777">
      <w:pPr>
        <w:pStyle w:val="Heading1"/>
        <w:widowControl/>
      </w:pPr>
      <w:r w:rsidRPr="007B05DD">
        <w:t>ordering clauses</w:t>
      </w:r>
    </w:p>
    <w:p w:rsidR="007B05DD" w:rsidRPr="00F65146" w:rsidP="009E3A57" w14:paraId="4C2306C4" w14:textId="107BBA99">
      <w:pPr>
        <w:pStyle w:val="ParaNum"/>
        <w:widowControl/>
        <w:tabs>
          <w:tab w:val="clear" w:pos="1620"/>
        </w:tabs>
        <w:ind w:left="0"/>
        <w:rPr>
          <w:b/>
          <w:bCs/>
        </w:rPr>
      </w:pPr>
      <w:r w:rsidRPr="007B05DD">
        <w:t xml:space="preserve">Accordingly, IT IS ORDERED, pursuant to Sections 4(i) and 303(r) of the Communications Act of 1934, as amended, 47 U.S.C. §§ 154(i), 303(r), and Section 1.925 of the Commission’s rules, 47 CFR § 1.925, that the Request for Waiver of the </w:t>
      </w:r>
      <w:r w:rsidR="000E5047">
        <w:t>City of Auburn</w:t>
      </w:r>
      <w:r w:rsidRPr="007B05DD">
        <w:t xml:space="preserve">, </w:t>
      </w:r>
      <w:r w:rsidR="00085E2F">
        <w:t xml:space="preserve">Washington, </w:t>
      </w:r>
      <w:r w:rsidRPr="007B05DD">
        <w:t xml:space="preserve">filed on </w:t>
      </w:r>
      <w:r w:rsidR="000E5047">
        <w:t>February 19</w:t>
      </w:r>
      <w:r w:rsidRPr="007B05DD">
        <w:t>, 20</w:t>
      </w:r>
      <w:r w:rsidR="00BB2AEA">
        <w:t>20</w:t>
      </w:r>
      <w:r w:rsidRPr="007B05DD">
        <w:t xml:space="preserve">, </w:t>
      </w:r>
      <w:r w:rsidRPr="00F65146">
        <w:rPr>
          <w:b/>
          <w:bCs/>
        </w:rPr>
        <w:t>IS GRANTED.</w:t>
      </w:r>
    </w:p>
    <w:p w:rsidR="007B05DD" w:rsidRPr="007B05DD" w:rsidP="009E3A57" w14:paraId="76C75D60" w14:textId="317F3EF7">
      <w:pPr>
        <w:pStyle w:val="ParaNum"/>
        <w:widowControl/>
        <w:tabs>
          <w:tab w:val="clear" w:pos="1620"/>
        </w:tabs>
        <w:ind w:left="0"/>
      </w:pPr>
      <w:r w:rsidRPr="00F65146">
        <w:rPr>
          <w:b/>
          <w:bCs/>
        </w:rPr>
        <w:t>IT IS FURTHER ORDERED</w:t>
      </w:r>
      <w:r w:rsidRPr="007B05DD">
        <w:t xml:space="preserve"> that application File No. </w:t>
      </w:r>
      <w:r w:rsidRPr="0073715E" w:rsidR="00BB2AEA">
        <w:rPr>
          <w:spacing w:val="-2"/>
        </w:rPr>
        <w:t>000</w:t>
      </w:r>
      <w:r w:rsidR="00145389">
        <w:rPr>
          <w:spacing w:val="-2"/>
        </w:rPr>
        <w:t>8982036</w:t>
      </w:r>
      <w:r w:rsidRPr="007B05DD">
        <w:t xml:space="preserve">, filed by the </w:t>
      </w:r>
      <w:r w:rsidR="00145389">
        <w:t xml:space="preserve">City of </w:t>
      </w:r>
      <w:r w:rsidR="00B55910">
        <w:t>A</w:t>
      </w:r>
      <w:r w:rsidR="00145389">
        <w:t>uburn</w:t>
      </w:r>
      <w:r w:rsidR="00085E2F">
        <w:t>, Washington</w:t>
      </w:r>
      <w:r w:rsidRPr="007B05DD">
        <w:t xml:space="preserve"> </w:t>
      </w:r>
      <w:r w:rsidRPr="00F65146">
        <w:rPr>
          <w:b/>
          <w:bCs/>
        </w:rPr>
        <w:t>SHALL BE PROCESSED</w:t>
      </w:r>
      <w:r w:rsidRPr="007B05DD">
        <w:t xml:space="preserve"> in accordance with this Order and the Commission’s rules. </w:t>
      </w:r>
    </w:p>
    <w:p w:rsidR="007B05DD" w:rsidRPr="007B05DD" w:rsidP="009E3A57" w14:paraId="5956135A" w14:textId="77777777">
      <w:pPr>
        <w:pStyle w:val="ParaNum"/>
        <w:keepNext/>
        <w:keepLines/>
        <w:widowControl/>
        <w:tabs>
          <w:tab w:val="clear" w:pos="1620"/>
        </w:tabs>
        <w:ind w:left="0"/>
      </w:pPr>
      <w:r w:rsidRPr="007B05DD">
        <w:t>This action is taken under delegated authority pursuant to Sections 0.191 and 0.392 of the Commission’s rules, 47 CFR §§ 0.191, 0.392.</w:t>
      </w:r>
    </w:p>
    <w:p w:rsidR="007B05DD" w:rsidP="009E3A57" w14:paraId="563137B0" w14:textId="6B219E75">
      <w:pPr>
        <w:keepNext/>
        <w:keepLines/>
        <w:widowControl/>
        <w:spacing w:after="120"/>
        <w:ind w:left="4320"/>
      </w:pPr>
      <w:r w:rsidRPr="007B05DD">
        <w:br/>
        <w:t>FEDERAL COMMUNICATIONS COMMISSION</w:t>
      </w:r>
      <w:r w:rsidRPr="007B05DD">
        <w:br/>
      </w:r>
    </w:p>
    <w:p w:rsidR="003D1C1E" w:rsidRPr="007B05DD" w:rsidP="009E3A57" w14:paraId="03C8D16A" w14:textId="77777777">
      <w:pPr>
        <w:keepNext/>
        <w:keepLines/>
        <w:widowControl/>
        <w:spacing w:after="120"/>
        <w:ind w:left="4320"/>
      </w:pPr>
    </w:p>
    <w:p w:rsidR="007B05DD" w:rsidRPr="007B05DD" w:rsidP="009E3A57" w14:paraId="39324C88" w14:textId="77777777">
      <w:pPr>
        <w:keepNext/>
        <w:keepLines/>
        <w:widowControl/>
        <w:spacing w:after="120"/>
        <w:ind w:left="4320"/>
      </w:pPr>
      <w:r w:rsidRPr="007B05DD">
        <w:br/>
        <w:t>Michael J. Wilhelm</w:t>
      </w:r>
      <w:r w:rsidRPr="007B05DD">
        <w:t xml:space="preserve"> </w:t>
      </w:r>
      <w:r w:rsidRPr="007B05DD">
        <w:br/>
        <w:t>Chief, Policy and Licensing Division</w:t>
      </w:r>
      <w:r w:rsidRPr="007B05DD">
        <w:br/>
        <w:t>Public Safety and Homeland Security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49F04A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820F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B37EBA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B57E76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3501BE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7DEB" w14:paraId="6CE58013" w14:textId="77777777">
      <w:r>
        <w:separator/>
      </w:r>
    </w:p>
  </w:footnote>
  <w:footnote w:type="continuationSeparator" w:id="1">
    <w:p w:rsidR="00377DEB" w:rsidP="00C721AC" w14:paraId="36B21579" w14:textId="77777777">
      <w:pPr>
        <w:spacing w:before="120"/>
        <w:rPr>
          <w:sz w:val="20"/>
        </w:rPr>
      </w:pPr>
      <w:r>
        <w:rPr>
          <w:sz w:val="20"/>
        </w:rPr>
        <w:t xml:space="preserve">(Continued from previous page)  </w:t>
      </w:r>
      <w:r>
        <w:rPr>
          <w:sz w:val="20"/>
        </w:rPr>
        <w:separator/>
      </w:r>
    </w:p>
  </w:footnote>
  <w:footnote w:type="continuationNotice" w:id="2">
    <w:p w:rsidR="00377DEB" w:rsidRPr="00130BF3" w:rsidP="00130BF3" w14:paraId="2601E446" w14:textId="77777777">
      <w:pPr>
        <w:pStyle w:val="Footer"/>
      </w:pPr>
    </w:p>
  </w:footnote>
  <w:footnote w:id="3">
    <w:p w:rsidR="0073715E" w:rsidP="0073715E" w14:paraId="5690B9C6" w14:textId="0F6FDCF2">
      <w:pPr>
        <w:pStyle w:val="FootnoteText"/>
      </w:pPr>
      <w:r>
        <w:rPr>
          <w:rStyle w:val="FootnoteReference"/>
        </w:rPr>
        <w:footnoteRef/>
      </w:r>
      <w:r>
        <w:t xml:space="preserve"> </w:t>
      </w:r>
      <w:r w:rsidRPr="006B719D">
        <w:rPr>
          <w:i/>
        </w:rPr>
        <w:t>See</w:t>
      </w:r>
      <w:r>
        <w:t xml:space="preserve"> File No</w:t>
      </w:r>
      <w:r w:rsidRPr="008725E9">
        <w:t>.</w:t>
      </w:r>
      <w:r w:rsidR="002C54EC">
        <w:rPr>
          <w:snapToGrid w:val="0"/>
          <w:spacing w:val="-2"/>
          <w:kern w:val="28"/>
          <w:sz w:val="22"/>
        </w:rPr>
        <w:t xml:space="preserve"> </w:t>
      </w:r>
      <w:r w:rsidRPr="0073715E" w:rsidR="00B93961">
        <w:rPr>
          <w:spacing w:val="-2"/>
        </w:rPr>
        <w:t>0008</w:t>
      </w:r>
      <w:r w:rsidR="00B93961">
        <w:rPr>
          <w:spacing w:val="-2"/>
        </w:rPr>
        <w:t>98</w:t>
      </w:r>
      <w:r w:rsidR="00CD58F5">
        <w:rPr>
          <w:spacing w:val="-2"/>
        </w:rPr>
        <w:t>2036</w:t>
      </w:r>
      <w:r>
        <w:t xml:space="preserve"> and accompanying Waiver Request of </w:t>
      </w:r>
      <w:r w:rsidR="00CD58F5">
        <w:t>City of Auburn, Washington</w:t>
      </w:r>
      <w:r>
        <w:t xml:space="preserve"> (filed </w:t>
      </w:r>
      <w:r w:rsidR="00145389">
        <w:t>February 19</w:t>
      </w:r>
      <w:r>
        <w:t>, 20</w:t>
      </w:r>
      <w:r w:rsidR="00B93961">
        <w:t>20</w:t>
      </w:r>
      <w:r w:rsidR="008F77CD">
        <w:t>, amended March 3, 2020</w:t>
      </w:r>
      <w:r>
        <w:t xml:space="preserve">) (Waiver Justification). </w:t>
      </w:r>
      <w:r w:rsidR="004A1076">
        <w:t xml:space="preserve"> </w:t>
      </w:r>
      <w:r w:rsidR="00CD58F5">
        <w:t>Auburn</w:t>
      </w:r>
      <w:r w:rsidRPr="0073715E">
        <w:t>’s TIS operates on frequency 1</w:t>
      </w:r>
      <w:r w:rsidR="00CD58F5">
        <w:t>700</w:t>
      </w:r>
      <w:r w:rsidRPr="0073715E">
        <w:t xml:space="preserve"> kilohertz in the AM radio band</w:t>
      </w:r>
      <w:r w:rsidR="00967410">
        <w:t xml:space="preserve"> under call sign WQIH568</w:t>
      </w:r>
      <w:r w:rsidRPr="0073715E">
        <w:t xml:space="preserve">.  </w:t>
      </w:r>
    </w:p>
  </w:footnote>
  <w:footnote w:id="4">
    <w:p w:rsidR="002A169C" w:rsidP="002A169C" w14:paraId="0933D23A" w14:textId="2638287B">
      <w:pPr>
        <w:pStyle w:val="FootnoteText"/>
      </w:pPr>
      <w:r>
        <w:rPr>
          <w:rStyle w:val="FootnoteReference"/>
        </w:rPr>
        <w:footnoteRef/>
      </w:r>
      <w:r>
        <w:t xml:space="preserve"> </w:t>
      </w:r>
      <w:r w:rsidRPr="005E49C6" w:rsidR="005E49C6">
        <w:rPr>
          <w:i/>
        </w:rPr>
        <w:t xml:space="preserve">See </w:t>
      </w:r>
      <w:r w:rsidR="006750C7">
        <w:rPr>
          <w:iCs/>
        </w:rPr>
        <w:t xml:space="preserve">47 CFR </w:t>
      </w:r>
      <w:r w:rsidRPr="006750C7" w:rsidR="006750C7">
        <w:rPr>
          <w:iCs/>
        </w:rPr>
        <w:t>§</w:t>
      </w:r>
      <w:r w:rsidR="006750C7">
        <w:rPr>
          <w:iCs/>
        </w:rPr>
        <w:t xml:space="preserve"> </w:t>
      </w:r>
      <w:r w:rsidRPr="005E49C6" w:rsidR="005E49C6">
        <w:t>90.242(b)(4)(iv)</w:t>
      </w:r>
      <w:r w:rsidR="005E49C6">
        <w:t xml:space="preserve"> (</w:t>
      </w:r>
      <w:r>
        <w:t>“The field strength of the emission on the operating frequency shall not exceed 2 mV/m when measured with a standard field strength meter at a distance of 1.50 km (0.93 miles) from the transmitting antenna system.”</w:t>
      </w:r>
      <w:r w:rsidR="005E49C6">
        <w:t>)</w:t>
      </w:r>
      <w:r>
        <w:t xml:space="preserve"> </w:t>
      </w:r>
    </w:p>
  </w:footnote>
  <w:footnote w:id="5">
    <w:p w:rsidR="00064BFD" w14:paraId="5EC53371" w14:textId="72D5C57E">
      <w:pPr>
        <w:pStyle w:val="FootnoteText"/>
      </w:pPr>
      <w:r>
        <w:rPr>
          <w:rStyle w:val="FootnoteReference"/>
        </w:rPr>
        <w:footnoteRef/>
      </w:r>
      <w:r>
        <w:t xml:space="preserve"> Waiver Justification.</w:t>
      </w:r>
    </w:p>
  </w:footnote>
  <w:footnote w:id="6">
    <w:p w:rsidR="00064BFD" w14:paraId="24F4DAEB" w14:textId="02DD7561">
      <w:pPr>
        <w:pStyle w:val="FootnoteText"/>
      </w:pPr>
      <w:r>
        <w:rPr>
          <w:rStyle w:val="FootnoteReference"/>
        </w:rPr>
        <w:footnoteRef/>
      </w:r>
      <w:r>
        <w:t xml:space="preserve"> </w:t>
      </w:r>
      <w:r w:rsidRPr="006750C7">
        <w:rPr>
          <w:i/>
          <w:iCs/>
        </w:rPr>
        <w:t>Id.</w:t>
      </w:r>
    </w:p>
  </w:footnote>
  <w:footnote w:id="7">
    <w:p w:rsidR="004A1076" w14:paraId="05BA1960" w14:textId="46B36C6C">
      <w:pPr>
        <w:pStyle w:val="FootnoteText"/>
      </w:pPr>
      <w:r>
        <w:rPr>
          <w:rStyle w:val="FootnoteReference"/>
        </w:rPr>
        <w:footnoteRef/>
      </w:r>
      <w:r>
        <w:t xml:space="preserve"> Waiver Justification; </w:t>
      </w:r>
      <w:r w:rsidRPr="009E3A57">
        <w:rPr>
          <w:i/>
          <w:iCs/>
        </w:rPr>
        <w:t>See</w:t>
      </w:r>
      <w:r>
        <w:t xml:space="preserve"> 47 CFR </w:t>
      </w:r>
      <w:r w:rsidR="00085E2F">
        <w:t>§</w:t>
      </w:r>
      <w:r>
        <w:t xml:space="preserve"> 90.242.</w:t>
      </w:r>
    </w:p>
  </w:footnote>
  <w:footnote w:id="8">
    <w:p w:rsidR="008C2880" w:rsidRPr="006750C7" w14:paraId="02BC4BDF" w14:textId="4CF334B8">
      <w:pPr>
        <w:pStyle w:val="FootnoteText"/>
        <w:rPr>
          <w:i/>
          <w:iCs/>
        </w:rPr>
      </w:pPr>
      <w:r>
        <w:rPr>
          <w:rStyle w:val="FootnoteReference"/>
        </w:rPr>
        <w:footnoteRef/>
      </w:r>
      <w:r>
        <w:t xml:space="preserve"> </w:t>
      </w:r>
      <w:r w:rsidRPr="006750C7">
        <w:rPr>
          <w:i/>
          <w:iCs/>
        </w:rPr>
        <w:t>Id.</w:t>
      </w:r>
    </w:p>
  </w:footnote>
  <w:footnote w:id="9">
    <w:p w:rsidR="007B05DD" w:rsidP="007B05DD" w14:paraId="32397FAC" w14:textId="77777777">
      <w:pPr>
        <w:pStyle w:val="FootnoteText"/>
      </w:pPr>
      <w:r w:rsidRPr="00D16F29">
        <w:rPr>
          <w:rStyle w:val="FootnoteReference"/>
        </w:rPr>
        <w:footnoteRef/>
      </w:r>
      <w:r w:rsidRPr="00D16F29">
        <w:t xml:space="preserve"> 47 CFR § 1.925(b)(3).</w:t>
      </w:r>
    </w:p>
  </w:footnote>
  <w:footnote w:id="10">
    <w:p w:rsidR="007B05DD" w:rsidRPr="00A12717" w:rsidP="007B05DD" w14:paraId="62E3B7A2" w14:textId="77777777">
      <w:pPr>
        <w:pStyle w:val="FootnoteText"/>
      </w:pPr>
      <w:r w:rsidRPr="00A12717">
        <w:rPr>
          <w:rStyle w:val="FootnoteReference"/>
        </w:rPr>
        <w:footnoteRef/>
      </w:r>
      <w:r w:rsidRPr="00A12717">
        <w:t xml:space="preserve"> </w:t>
      </w:r>
      <w:r w:rsidRPr="00A12717">
        <w:rPr>
          <w:i/>
        </w:rPr>
        <w:t>WAIT Radio v. FCC</w:t>
      </w:r>
      <w:r w:rsidRPr="00A12717">
        <w:t>,</w:t>
      </w:r>
      <w:r w:rsidRPr="00A12717">
        <w:rPr>
          <w:i/>
        </w:rPr>
        <w:t xml:space="preserve"> </w:t>
      </w:r>
      <w:r w:rsidRPr="00A12717">
        <w:t>413 F.2d 1153, 1157 (D.C. Cir. 1969) (</w:t>
      </w:r>
      <w:r w:rsidRPr="00A12717">
        <w:rPr>
          <w:i/>
        </w:rPr>
        <w:t>WAIT Radio</w:t>
      </w:r>
      <w:r w:rsidRPr="00A12717">
        <w:t xml:space="preserve">), </w:t>
      </w:r>
      <w:r w:rsidRPr="00A12717">
        <w:rPr>
          <w:i/>
        </w:rPr>
        <w:t>aff’d</w:t>
      </w:r>
      <w:r w:rsidRPr="00A12717">
        <w:t>,</w:t>
      </w:r>
      <w:r w:rsidRPr="00A12717">
        <w:rPr>
          <w:i/>
        </w:rPr>
        <w:t xml:space="preserve"> </w:t>
      </w:r>
      <w:r w:rsidRPr="00A12717">
        <w:t xml:space="preserve">459 F.2d 1203 (1973), </w:t>
      </w:r>
      <w:r w:rsidRPr="00A12717">
        <w:rPr>
          <w:i/>
        </w:rPr>
        <w:t>cert. denied</w:t>
      </w:r>
      <w:r w:rsidRPr="00A12717">
        <w:t>,</w:t>
      </w:r>
      <w:r w:rsidRPr="00A12717">
        <w:rPr>
          <w:i/>
        </w:rPr>
        <w:t xml:space="preserve"> </w:t>
      </w:r>
      <w:r w:rsidRPr="00A12717">
        <w:t>409 U.S. 1027 (1972) (</w:t>
      </w:r>
      <w:r w:rsidRPr="00A12717">
        <w:rPr>
          <w:i/>
        </w:rPr>
        <w:t>citing Rio Grande Family Radio Fellowship, Inc. v. FCC</w:t>
      </w:r>
      <w:r w:rsidRPr="00A12717">
        <w:t>,</w:t>
      </w:r>
      <w:r w:rsidRPr="00A12717">
        <w:rPr>
          <w:i/>
        </w:rPr>
        <w:t xml:space="preserve"> </w:t>
      </w:r>
      <w:r w:rsidRPr="00A12717">
        <w:t xml:space="preserve">406 F.2d 664 (D.C. Cir. 1968)); </w:t>
      </w:r>
      <w:r w:rsidRPr="00BD02E2">
        <w:rPr>
          <w:i/>
        </w:rPr>
        <w:t>Birach Broad. Corp</w:t>
      </w:r>
      <w:r w:rsidRPr="00A12717">
        <w:t xml:space="preserve">., </w:t>
      </w:r>
      <w:r w:rsidRPr="00BD02E2">
        <w:t>Memorandum Opinion and Order</w:t>
      </w:r>
      <w:r w:rsidRPr="00A12717">
        <w:t>,</w:t>
      </w:r>
      <w:r w:rsidRPr="00A12717">
        <w:rPr>
          <w:i/>
        </w:rPr>
        <w:t xml:space="preserve"> </w:t>
      </w:r>
      <w:r w:rsidRPr="00A12717">
        <w:t>18 FCC Rcd 1414, 1415 (2003).</w:t>
      </w:r>
    </w:p>
  </w:footnote>
  <w:footnote w:id="11">
    <w:p w:rsidR="003D1C1E" w:rsidP="003D1C1E" w14:paraId="316B86A5" w14:textId="6AF5CDFF">
      <w:pPr>
        <w:pStyle w:val="FootnoteText"/>
      </w:pPr>
      <w:r>
        <w:rPr>
          <w:rStyle w:val="FootnoteReference"/>
        </w:rPr>
        <w:footnoteRef/>
      </w:r>
      <w:r>
        <w:t xml:space="preserve"> </w:t>
      </w:r>
      <w:r w:rsidRPr="002F1D0A">
        <w:rPr>
          <w:i/>
        </w:rPr>
        <w:t xml:space="preserve">See </w:t>
      </w:r>
      <w:r>
        <w:t>Statement of Doug Vernier and associated attachments, February 3, 2020, appended to the Auburn application and waiver request.</w:t>
      </w:r>
    </w:p>
  </w:footnote>
  <w:footnote w:id="12">
    <w:p w:rsidR="003D1C1E" w:rsidRPr="00645E04" w:rsidP="003D1C1E" w14:paraId="05192EE7" w14:textId="77777777">
      <w:pPr>
        <w:pStyle w:val="FootnoteText"/>
      </w:pPr>
      <w:r>
        <w:rPr>
          <w:rStyle w:val="FootnoteReference"/>
        </w:rPr>
        <w:footnoteRef/>
      </w:r>
      <w:r>
        <w:t xml:space="preserve"> </w:t>
      </w:r>
      <w:r w:rsidRPr="00645E04">
        <w:t>TIS spacing rule</w:t>
      </w:r>
      <w:r>
        <w:t xml:space="preserve"> (47 CFR ¶</w:t>
      </w:r>
      <w:r w:rsidRPr="00645E04">
        <w:t xml:space="preserve"> 90.242(a)(2)(i)</w:t>
      </w:r>
      <w:r>
        <w:t>)</w:t>
      </w:r>
      <w:r w:rsidRPr="00645E04">
        <w:t xml:space="preserve"> provides that </w:t>
      </w:r>
      <w:r w:rsidRPr="00645E04">
        <w:rPr>
          <w:color w:val="000000"/>
          <w:shd w:val="clear" w:color="auto" w:fill="FFFFFF"/>
        </w:rPr>
        <w:t xml:space="preserve">the transmitting site of the TIS Station be located at least 15 km (9.3 miles) measured orthogonally outside the measured 0.5 mV/m daytime contour (0.1 mV/m for Class A stations) of any AM broadcast station operating on a first adjacent channel or at least 130 km (80.6 miles) outside the measured 0.5 mV/m daytime contour (0.1 mV/m for Class A stations) of any AM broadcast station operating on the same channel.  </w:t>
      </w:r>
    </w:p>
  </w:footnote>
  <w:footnote w:id="13">
    <w:p w:rsidR="003D1C1E" w:rsidP="003D1C1E" w14:paraId="322907EB" w14:textId="70964BB2">
      <w:pPr>
        <w:pStyle w:val="FootnoteText"/>
      </w:pPr>
      <w:r>
        <w:rPr>
          <w:rStyle w:val="FootnoteReference"/>
        </w:rPr>
        <w:footnoteRef/>
      </w:r>
      <w:r>
        <w:t xml:space="preserve"> </w:t>
      </w:r>
      <w:r w:rsidR="00967410">
        <w:t>T</w:t>
      </w:r>
      <w:r w:rsidRPr="001C349E" w:rsidR="00967410">
        <w:rPr>
          <w:color w:val="000000"/>
          <w:szCs w:val="22"/>
          <w:shd w:val="clear" w:color="auto" w:fill="FFFFFF"/>
        </w:rPr>
        <w:t>he proposed TIS station is outside the 0.5 mV/m contour of the  nearest co-channel station operating on 1</w:t>
      </w:r>
      <w:r w:rsidR="00967410">
        <w:rPr>
          <w:color w:val="000000"/>
          <w:szCs w:val="22"/>
          <w:shd w:val="clear" w:color="auto" w:fill="FFFFFF"/>
        </w:rPr>
        <w:t>700</w:t>
      </w:r>
      <w:r w:rsidRPr="001C349E" w:rsidR="00967410">
        <w:rPr>
          <w:color w:val="000000"/>
          <w:szCs w:val="22"/>
          <w:shd w:val="clear" w:color="auto" w:fill="FFFFFF"/>
        </w:rPr>
        <w:t xml:space="preserve"> kilohertz (</w:t>
      </w:r>
      <w:r w:rsidR="00967410">
        <w:rPr>
          <w:color w:val="000000"/>
          <w:szCs w:val="22"/>
          <w:shd w:val="clear" w:color="auto" w:fill="FFFFFF"/>
        </w:rPr>
        <w:t>KBGG</w:t>
      </w:r>
      <w:r w:rsidRPr="001C349E" w:rsidR="00967410">
        <w:rPr>
          <w:color w:val="000000"/>
          <w:szCs w:val="22"/>
          <w:shd w:val="clear" w:color="auto" w:fill="FFFFFF"/>
        </w:rPr>
        <w:t xml:space="preserve">, </w:t>
      </w:r>
      <w:r w:rsidR="00967410">
        <w:rPr>
          <w:color w:val="000000"/>
          <w:szCs w:val="22"/>
          <w:shd w:val="clear" w:color="auto" w:fill="FFFFFF"/>
        </w:rPr>
        <w:t>Des Moines, Iowa</w:t>
      </w:r>
      <w:r w:rsidRPr="001C349E" w:rsidR="00967410">
        <w:rPr>
          <w:color w:val="000000"/>
          <w:szCs w:val="22"/>
          <w:shd w:val="clear" w:color="auto" w:fill="FFFFFF"/>
        </w:rPr>
        <w:t xml:space="preserve">) by </w:t>
      </w:r>
      <w:r w:rsidR="00967410">
        <w:rPr>
          <w:color w:val="000000"/>
          <w:szCs w:val="22"/>
          <w:shd w:val="clear" w:color="auto" w:fill="FFFFFF"/>
        </w:rPr>
        <w:t>1403</w:t>
      </w:r>
      <w:r w:rsidRPr="001C349E" w:rsidR="00967410">
        <w:rPr>
          <w:color w:val="000000"/>
          <w:szCs w:val="22"/>
          <w:shd w:val="clear" w:color="auto" w:fill="FFFFFF"/>
        </w:rPr>
        <w:t xml:space="preserve"> miles</w:t>
      </w:r>
      <w:r w:rsidR="00967410">
        <w:rPr>
          <w:color w:val="000000"/>
          <w:szCs w:val="22"/>
          <w:shd w:val="clear" w:color="auto" w:fill="FFFFFF"/>
        </w:rPr>
        <w:t xml:space="preserve"> and</w:t>
      </w:r>
      <w:r w:rsidRPr="001C349E" w:rsidR="00967410">
        <w:rPr>
          <w:color w:val="000000"/>
          <w:szCs w:val="22"/>
          <w:shd w:val="clear" w:color="auto" w:fill="FFFFFF"/>
        </w:rPr>
        <w:t xml:space="preserve"> outside the 0.5 mV/m contour of the nearest 1</w:t>
      </w:r>
      <w:r w:rsidRPr="001C349E" w:rsidR="00967410">
        <w:rPr>
          <w:color w:val="000000"/>
          <w:szCs w:val="22"/>
          <w:shd w:val="clear" w:color="auto" w:fill="FFFFFF"/>
          <w:vertAlign w:val="superscript"/>
        </w:rPr>
        <w:t>st</w:t>
      </w:r>
      <w:r w:rsidRPr="001C349E" w:rsidR="00967410">
        <w:rPr>
          <w:color w:val="000000"/>
          <w:szCs w:val="22"/>
          <w:shd w:val="clear" w:color="auto" w:fill="FFFFFF"/>
        </w:rPr>
        <w:t xml:space="preserve"> adjacent station operating on 16</w:t>
      </w:r>
      <w:r w:rsidR="00967410">
        <w:rPr>
          <w:color w:val="000000"/>
          <w:szCs w:val="22"/>
          <w:shd w:val="clear" w:color="auto" w:fill="FFFFFF"/>
        </w:rPr>
        <w:t>90</w:t>
      </w:r>
      <w:r w:rsidRPr="001C349E" w:rsidR="00967410">
        <w:rPr>
          <w:color w:val="000000"/>
          <w:szCs w:val="22"/>
          <w:shd w:val="clear" w:color="auto" w:fill="FFFFFF"/>
        </w:rPr>
        <w:t xml:space="preserve"> kilohertz (</w:t>
      </w:r>
      <w:r w:rsidR="00967410">
        <w:rPr>
          <w:color w:val="000000"/>
          <w:szCs w:val="22"/>
          <w:shd w:val="clear" w:color="auto" w:fill="FFFFFF"/>
        </w:rPr>
        <w:t>KFSG</w:t>
      </w:r>
      <w:r w:rsidRPr="001C349E" w:rsidR="00967410">
        <w:rPr>
          <w:color w:val="000000"/>
          <w:szCs w:val="22"/>
          <w:shd w:val="clear" w:color="auto" w:fill="FFFFFF"/>
        </w:rPr>
        <w:t xml:space="preserve">, </w:t>
      </w:r>
      <w:r w:rsidR="00967410">
        <w:rPr>
          <w:color w:val="000000"/>
          <w:szCs w:val="22"/>
          <w:shd w:val="clear" w:color="auto" w:fill="FFFFFF"/>
        </w:rPr>
        <w:t>Roseville, California</w:t>
      </w:r>
      <w:r w:rsidRPr="001C349E" w:rsidR="00967410">
        <w:rPr>
          <w:color w:val="000000"/>
          <w:szCs w:val="22"/>
          <w:shd w:val="clear" w:color="auto" w:fill="FFFFFF"/>
        </w:rPr>
        <w:t xml:space="preserve">) by </w:t>
      </w:r>
      <w:r w:rsidR="00967410">
        <w:rPr>
          <w:color w:val="000000"/>
          <w:szCs w:val="22"/>
          <w:shd w:val="clear" w:color="auto" w:fill="FFFFFF"/>
        </w:rPr>
        <w:t>545</w:t>
      </w:r>
      <w:r w:rsidRPr="001C349E" w:rsidR="00967410">
        <w:rPr>
          <w:color w:val="000000"/>
          <w:szCs w:val="22"/>
          <w:shd w:val="clear" w:color="auto" w:fill="FFFFFF"/>
        </w:rPr>
        <w:t xml:space="preserve"> miles</w:t>
      </w:r>
      <w:r w:rsidR="00967410">
        <w:rPr>
          <w:color w:val="000000"/>
          <w:szCs w:val="22"/>
          <w:shd w:val="clear" w:color="auto" w:fill="FFFFFF"/>
        </w:rPr>
        <w:t xml:space="preserve">.  </w:t>
      </w:r>
      <w:r w:rsidRPr="003D1C1E">
        <w:rPr>
          <w:i/>
          <w:iCs/>
        </w:rPr>
        <w:t>See</w:t>
      </w:r>
      <w:r>
        <w:t xml:space="preserve"> File No. 0003227427, City of Auburn, Dated 11/9/2007.</w:t>
      </w:r>
    </w:p>
  </w:footnote>
  <w:footnote w:id="14">
    <w:p w:rsidR="00967410" w:rsidP="00967410" w14:paraId="37E8FA10" w14:textId="77777777">
      <w:pPr>
        <w:pStyle w:val="FootnoteText"/>
      </w:pPr>
      <w:r>
        <w:rPr>
          <w:rStyle w:val="FootnoteReference"/>
        </w:rPr>
        <w:footnoteRef/>
      </w:r>
      <w:r>
        <w:t xml:space="preserve"> </w:t>
      </w:r>
      <w:r w:rsidRPr="005E49C6">
        <w:rPr>
          <w:i/>
        </w:rPr>
        <w:t>See</w:t>
      </w:r>
      <w:r>
        <w:t xml:space="preserve"> 47 CFR </w:t>
      </w:r>
      <w:r w:rsidRPr="007B05DD">
        <w:t>§</w:t>
      </w:r>
      <w:r>
        <w:t xml:space="preserve"> 1.925.</w:t>
      </w:r>
    </w:p>
  </w:footnote>
  <w:footnote w:id="15">
    <w:p w:rsidR="00967410" w:rsidP="00967410" w14:paraId="4FBAA81E" w14:textId="77777777">
      <w:pPr>
        <w:pStyle w:val="FootnoteText"/>
      </w:pPr>
      <w:r>
        <w:rPr>
          <w:rStyle w:val="FootnoteReference"/>
        </w:rPr>
        <w:footnoteRef/>
      </w:r>
      <w:r>
        <w:t xml:space="preserve"> </w:t>
      </w:r>
      <w:r w:rsidRPr="006750C7">
        <w:rPr>
          <w:i/>
          <w:iCs/>
        </w:rPr>
        <w:t>See</w:t>
      </w:r>
      <w:r>
        <w:t xml:space="preserve"> Waiver Justification.</w:t>
      </w:r>
    </w:p>
  </w:footnote>
  <w:footnote w:id="16">
    <w:p w:rsidR="00967410" w:rsidP="00967410" w14:paraId="46D059D8" w14:textId="77777777">
      <w:pPr>
        <w:pStyle w:val="FootnoteText"/>
      </w:pPr>
      <w:r>
        <w:rPr>
          <w:rStyle w:val="FootnoteReference"/>
        </w:rPr>
        <w:footnoteRef/>
      </w:r>
      <w:r>
        <w:rPr>
          <w:rStyle w:val="FootnoteReference"/>
        </w:rPr>
        <w:t xml:space="preserve"> </w:t>
      </w:r>
      <w:r w:rsidRPr="006750C7">
        <w:rPr>
          <w:i/>
          <w:iCs/>
        </w:rPr>
        <w:t>Id.</w:t>
      </w:r>
    </w:p>
  </w:footnote>
  <w:footnote w:id="17">
    <w:p w:rsidR="00967410" w:rsidRPr="008F0CDB" w:rsidP="00967410" w14:paraId="4213903B" w14:textId="77777777">
      <w:pPr>
        <w:pStyle w:val="FootnoteText"/>
      </w:pPr>
      <w:r>
        <w:rPr>
          <w:rStyle w:val="FootnoteReference"/>
        </w:rPr>
        <w:footnoteRef/>
      </w:r>
      <w:r>
        <w:t xml:space="preserve"> </w:t>
      </w:r>
      <w:r w:rsidRPr="005A7D31">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6A0139" w14:textId="06794270">
    <w:pPr>
      <w:pStyle w:val="Header"/>
      <w:rPr>
        <w:b w:val="0"/>
      </w:rPr>
    </w:pPr>
    <w:r>
      <w:tab/>
      <w:t>Federal Communications Commission</w:t>
    </w:r>
    <w:r>
      <w:tab/>
    </w:r>
    <w:r w:rsidR="00F65146">
      <w:t>DA 20-</w:t>
    </w:r>
    <w:r w:rsidR="00B2311D">
      <w:t>1207</w:t>
    </w:r>
  </w:p>
  <w:p w:rsidR="00D25FB5" w14:paraId="63BDB03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F1EE76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88F486" w14:textId="6EFB52A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750C7">
      <w:rPr>
        <w:spacing w:val="-2"/>
      </w:rPr>
      <w:t>DA 20-</w:t>
    </w:r>
    <w:r w:rsidR="00B2311D">
      <w:rPr>
        <w:spacing w:val="-2"/>
      </w:rPr>
      <w:t>1207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360"/>
        </w:tabs>
        <w:ind w:left="-72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0054BC"/>
    <w:multiLevelType w:val="hybridMultilevel"/>
    <w:tmpl w:val="D4F426D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661092"/>
    <w:multiLevelType w:val="hybridMultilevel"/>
    <w:tmpl w:val="E278A4A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1182925"/>
    <w:multiLevelType w:val="singleLevel"/>
    <w:tmpl w:val="2A6E31C0"/>
    <w:lvl w:ilvl="0">
      <w:start w:val="1"/>
      <w:numFmt w:val="decimal"/>
      <w:pStyle w:val="ParaNum"/>
      <w:lvlText w:val="%1."/>
      <w:lvlJc w:val="left"/>
      <w:pPr>
        <w:tabs>
          <w:tab w:val="num" w:pos="1620"/>
        </w:tabs>
        <w:ind w:left="540" w:firstLine="720"/>
      </w:pPr>
      <w:rPr>
        <w:b w:val="0"/>
        <w:bCs w:val="0"/>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7"/>
    <w:lvlOverride w:ilvl="0">
      <w:startOverride w:val="1"/>
    </w:lvlOverride>
  </w:num>
  <w:num w:numId="8">
    <w:abstractNumId w:val="7"/>
    <w:lvlOverride w:ilvl="0">
      <w:startOverride w:val="1"/>
    </w:lvlOverride>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4"/>
  </w:num>
  <w:num w:numId="23">
    <w:abstractNumId w:val="6"/>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5E"/>
    <w:rsid w:val="00036039"/>
    <w:rsid w:val="00037F90"/>
    <w:rsid w:val="00050487"/>
    <w:rsid w:val="00064BFD"/>
    <w:rsid w:val="0008477D"/>
    <w:rsid w:val="00085E2F"/>
    <w:rsid w:val="000875BF"/>
    <w:rsid w:val="00096D8C"/>
    <w:rsid w:val="000A380E"/>
    <w:rsid w:val="000B5384"/>
    <w:rsid w:val="000B687A"/>
    <w:rsid w:val="000C0B65"/>
    <w:rsid w:val="000E05FE"/>
    <w:rsid w:val="000E13DE"/>
    <w:rsid w:val="000E3D42"/>
    <w:rsid w:val="000E5047"/>
    <w:rsid w:val="00122BD5"/>
    <w:rsid w:val="00130BF3"/>
    <w:rsid w:val="001313DD"/>
    <w:rsid w:val="00133F79"/>
    <w:rsid w:val="001345B0"/>
    <w:rsid w:val="00134B89"/>
    <w:rsid w:val="00135ED4"/>
    <w:rsid w:val="00145389"/>
    <w:rsid w:val="00150930"/>
    <w:rsid w:val="00194A66"/>
    <w:rsid w:val="0019764C"/>
    <w:rsid w:val="001A2B05"/>
    <w:rsid w:val="001A4742"/>
    <w:rsid w:val="001C0852"/>
    <w:rsid w:val="001C349E"/>
    <w:rsid w:val="001D08C5"/>
    <w:rsid w:val="001D6BCF"/>
    <w:rsid w:val="001E01CA"/>
    <w:rsid w:val="001F4FFF"/>
    <w:rsid w:val="001F5B6B"/>
    <w:rsid w:val="00236E33"/>
    <w:rsid w:val="00245CC7"/>
    <w:rsid w:val="00251131"/>
    <w:rsid w:val="00273CEC"/>
    <w:rsid w:val="00275CF5"/>
    <w:rsid w:val="0028301F"/>
    <w:rsid w:val="00285017"/>
    <w:rsid w:val="002A169C"/>
    <w:rsid w:val="002A2D2E"/>
    <w:rsid w:val="002C00E8"/>
    <w:rsid w:val="002C54EC"/>
    <w:rsid w:val="002F0A18"/>
    <w:rsid w:val="002F1D0A"/>
    <w:rsid w:val="00315ACC"/>
    <w:rsid w:val="00322611"/>
    <w:rsid w:val="00343749"/>
    <w:rsid w:val="0034689D"/>
    <w:rsid w:val="003660ED"/>
    <w:rsid w:val="003672C1"/>
    <w:rsid w:val="00370F3C"/>
    <w:rsid w:val="00377DEB"/>
    <w:rsid w:val="00380CC6"/>
    <w:rsid w:val="003946D1"/>
    <w:rsid w:val="003A0C7D"/>
    <w:rsid w:val="003B0550"/>
    <w:rsid w:val="003B694F"/>
    <w:rsid w:val="003D1C1E"/>
    <w:rsid w:val="003D4432"/>
    <w:rsid w:val="003F171C"/>
    <w:rsid w:val="003F40E9"/>
    <w:rsid w:val="004108A6"/>
    <w:rsid w:val="00412FC5"/>
    <w:rsid w:val="00422276"/>
    <w:rsid w:val="004242F1"/>
    <w:rsid w:val="004377A3"/>
    <w:rsid w:val="00445A00"/>
    <w:rsid w:val="00450F20"/>
    <w:rsid w:val="00451B0F"/>
    <w:rsid w:val="00491A88"/>
    <w:rsid w:val="004A1076"/>
    <w:rsid w:val="004C2EE3"/>
    <w:rsid w:val="004E1907"/>
    <w:rsid w:val="004E4A22"/>
    <w:rsid w:val="005001F0"/>
    <w:rsid w:val="00511968"/>
    <w:rsid w:val="0055614C"/>
    <w:rsid w:val="00565227"/>
    <w:rsid w:val="00566D06"/>
    <w:rsid w:val="00570A85"/>
    <w:rsid w:val="005A7D31"/>
    <w:rsid w:val="005B49D2"/>
    <w:rsid w:val="005E14C2"/>
    <w:rsid w:val="005E49C6"/>
    <w:rsid w:val="00607BA5"/>
    <w:rsid w:val="0061180A"/>
    <w:rsid w:val="00626EB6"/>
    <w:rsid w:val="00632973"/>
    <w:rsid w:val="00645E04"/>
    <w:rsid w:val="006519B1"/>
    <w:rsid w:val="00655D03"/>
    <w:rsid w:val="00660AE9"/>
    <w:rsid w:val="00665B55"/>
    <w:rsid w:val="006750C7"/>
    <w:rsid w:val="00683388"/>
    <w:rsid w:val="00683F84"/>
    <w:rsid w:val="006A6A81"/>
    <w:rsid w:val="006B719D"/>
    <w:rsid w:val="006C0E92"/>
    <w:rsid w:val="006D42EC"/>
    <w:rsid w:val="006E7A33"/>
    <w:rsid w:val="006F7393"/>
    <w:rsid w:val="0070224F"/>
    <w:rsid w:val="00702C1F"/>
    <w:rsid w:val="007115F7"/>
    <w:rsid w:val="00720469"/>
    <w:rsid w:val="0073715E"/>
    <w:rsid w:val="00754945"/>
    <w:rsid w:val="007655D5"/>
    <w:rsid w:val="00785689"/>
    <w:rsid w:val="00795057"/>
    <w:rsid w:val="0079754B"/>
    <w:rsid w:val="007A1E6D"/>
    <w:rsid w:val="007A5AFE"/>
    <w:rsid w:val="007B05DD"/>
    <w:rsid w:val="007B0EB2"/>
    <w:rsid w:val="007B739F"/>
    <w:rsid w:val="007C3074"/>
    <w:rsid w:val="007F793B"/>
    <w:rsid w:val="00810B6F"/>
    <w:rsid w:val="00822CE0"/>
    <w:rsid w:val="0083672B"/>
    <w:rsid w:val="00841AB1"/>
    <w:rsid w:val="00845D62"/>
    <w:rsid w:val="00855720"/>
    <w:rsid w:val="00857A0D"/>
    <w:rsid w:val="008725E9"/>
    <w:rsid w:val="008869A3"/>
    <w:rsid w:val="008B2F6F"/>
    <w:rsid w:val="008B4236"/>
    <w:rsid w:val="008C2880"/>
    <w:rsid w:val="008C3E56"/>
    <w:rsid w:val="008C68F1"/>
    <w:rsid w:val="008E3B8F"/>
    <w:rsid w:val="008F0CDB"/>
    <w:rsid w:val="008F3D82"/>
    <w:rsid w:val="008F77CD"/>
    <w:rsid w:val="00921803"/>
    <w:rsid w:val="00926503"/>
    <w:rsid w:val="00961F31"/>
    <w:rsid w:val="00967410"/>
    <w:rsid w:val="009726D8"/>
    <w:rsid w:val="00982AEC"/>
    <w:rsid w:val="009B3567"/>
    <w:rsid w:val="009D7308"/>
    <w:rsid w:val="009E3A57"/>
    <w:rsid w:val="009F25F6"/>
    <w:rsid w:val="009F76DB"/>
    <w:rsid w:val="00A12717"/>
    <w:rsid w:val="00A22465"/>
    <w:rsid w:val="00A25C8C"/>
    <w:rsid w:val="00A32C3B"/>
    <w:rsid w:val="00A45F4F"/>
    <w:rsid w:val="00A600A9"/>
    <w:rsid w:val="00A8128F"/>
    <w:rsid w:val="00AA151F"/>
    <w:rsid w:val="00AA55B7"/>
    <w:rsid w:val="00AA5B9E"/>
    <w:rsid w:val="00AA6559"/>
    <w:rsid w:val="00AB2407"/>
    <w:rsid w:val="00AB53DF"/>
    <w:rsid w:val="00AB7BDC"/>
    <w:rsid w:val="00AC0D18"/>
    <w:rsid w:val="00AE399C"/>
    <w:rsid w:val="00AE3F71"/>
    <w:rsid w:val="00AE4B45"/>
    <w:rsid w:val="00AF4981"/>
    <w:rsid w:val="00B07E5C"/>
    <w:rsid w:val="00B217EE"/>
    <w:rsid w:val="00B22AEF"/>
    <w:rsid w:val="00B2311D"/>
    <w:rsid w:val="00B267A5"/>
    <w:rsid w:val="00B405DE"/>
    <w:rsid w:val="00B55910"/>
    <w:rsid w:val="00B811F7"/>
    <w:rsid w:val="00B93961"/>
    <w:rsid w:val="00BA5DC6"/>
    <w:rsid w:val="00BA6196"/>
    <w:rsid w:val="00BB1BFC"/>
    <w:rsid w:val="00BB2AEA"/>
    <w:rsid w:val="00BB4BE8"/>
    <w:rsid w:val="00BC0E86"/>
    <w:rsid w:val="00BC6D8C"/>
    <w:rsid w:val="00BD02E2"/>
    <w:rsid w:val="00C0403D"/>
    <w:rsid w:val="00C21AFE"/>
    <w:rsid w:val="00C34006"/>
    <w:rsid w:val="00C36B4C"/>
    <w:rsid w:val="00C426B1"/>
    <w:rsid w:val="00C463D8"/>
    <w:rsid w:val="00C66160"/>
    <w:rsid w:val="00C721AC"/>
    <w:rsid w:val="00C90D6A"/>
    <w:rsid w:val="00CA247E"/>
    <w:rsid w:val="00CA6D21"/>
    <w:rsid w:val="00CC72B6"/>
    <w:rsid w:val="00CD58F5"/>
    <w:rsid w:val="00CE2105"/>
    <w:rsid w:val="00D006AF"/>
    <w:rsid w:val="00D0218D"/>
    <w:rsid w:val="00D16F29"/>
    <w:rsid w:val="00D25FB5"/>
    <w:rsid w:val="00D44223"/>
    <w:rsid w:val="00D551F4"/>
    <w:rsid w:val="00D600D2"/>
    <w:rsid w:val="00D70A7A"/>
    <w:rsid w:val="00D87630"/>
    <w:rsid w:val="00DA2529"/>
    <w:rsid w:val="00DB130A"/>
    <w:rsid w:val="00DB2EBB"/>
    <w:rsid w:val="00DB72F4"/>
    <w:rsid w:val="00DC10A1"/>
    <w:rsid w:val="00DC655F"/>
    <w:rsid w:val="00DC6AA6"/>
    <w:rsid w:val="00DD0B59"/>
    <w:rsid w:val="00DD7EBD"/>
    <w:rsid w:val="00DF43F6"/>
    <w:rsid w:val="00DF62B6"/>
    <w:rsid w:val="00E05A56"/>
    <w:rsid w:val="00E07225"/>
    <w:rsid w:val="00E20175"/>
    <w:rsid w:val="00E23911"/>
    <w:rsid w:val="00E5409F"/>
    <w:rsid w:val="00E64D60"/>
    <w:rsid w:val="00E6562C"/>
    <w:rsid w:val="00E869ED"/>
    <w:rsid w:val="00E873D1"/>
    <w:rsid w:val="00EB443D"/>
    <w:rsid w:val="00EE6488"/>
    <w:rsid w:val="00F021FA"/>
    <w:rsid w:val="00F26496"/>
    <w:rsid w:val="00F36D22"/>
    <w:rsid w:val="00F404F9"/>
    <w:rsid w:val="00F47FC0"/>
    <w:rsid w:val="00F62E97"/>
    <w:rsid w:val="00F64209"/>
    <w:rsid w:val="00F65146"/>
    <w:rsid w:val="00F93BF5"/>
    <w:rsid w:val="00FA2D1F"/>
    <w:rsid w:val="00FB15C2"/>
    <w:rsid w:val="00FD5641"/>
    <w:rsid w:val="00FF08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E3D2C66-CAA9-490A-B397-F47A87F4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C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rsid w:val="000E3D42"/>
    <w:pPr>
      <w:spacing w:after="120"/>
    </w:pPr>
  </w:style>
  <w:style w:type="character" w:styleId="FootnoteReference">
    <w:name w:val="footnote reference"/>
    <w:aliases w:val="(NECG) Footnote Reference,Appel note de bas de p,Style 12,Style 124,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 Char,Footnote Text Char1 Char Char Char,Footnote Text Char1 Char1 Char Char Char Char Char,Footnote Text Char2 Char Char,Footnote Text Char2 Char Char Char Char Char"/>
    <w:link w:val="FootnoteText"/>
    <w:rsid w:val="0073715E"/>
  </w:style>
  <w:style w:type="paragraph" w:styleId="ListParagraph">
    <w:name w:val="List Paragraph"/>
    <w:basedOn w:val="Normal"/>
    <w:uiPriority w:val="34"/>
    <w:qFormat/>
    <w:rsid w:val="00E869ED"/>
    <w:pPr>
      <w:ind w:left="720"/>
      <w:contextualSpacing/>
    </w:pPr>
  </w:style>
  <w:style w:type="paragraph" w:styleId="BalloonText">
    <w:name w:val="Balloon Text"/>
    <w:basedOn w:val="Normal"/>
    <w:link w:val="BalloonTextChar"/>
    <w:semiHidden/>
    <w:unhideWhenUsed/>
    <w:rsid w:val="004A1076"/>
    <w:rPr>
      <w:rFonts w:ascii="Segoe UI" w:hAnsi="Segoe UI" w:cs="Segoe UI"/>
      <w:sz w:val="18"/>
      <w:szCs w:val="18"/>
    </w:rPr>
  </w:style>
  <w:style w:type="character" w:customStyle="1" w:styleId="BalloonTextChar">
    <w:name w:val="Balloon Text Char"/>
    <w:basedOn w:val="DefaultParagraphFont"/>
    <w:link w:val="BalloonText"/>
    <w:semiHidden/>
    <w:rsid w:val="004A1076"/>
    <w:rPr>
      <w:rFonts w:ascii="Segoe UI" w:hAnsi="Segoe UI" w:cs="Segoe UI"/>
      <w:snapToGrid w:val="0"/>
      <w:kern w:val="28"/>
      <w:sz w:val="18"/>
      <w:szCs w:val="18"/>
    </w:rPr>
  </w:style>
  <w:style w:type="character" w:styleId="CommentReference">
    <w:name w:val="annotation reference"/>
    <w:basedOn w:val="DefaultParagraphFont"/>
    <w:rsid w:val="004A1076"/>
    <w:rPr>
      <w:sz w:val="16"/>
      <w:szCs w:val="16"/>
    </w:rPr>
  </w:style>
  <w:style w:type="paragraph" w:styleId="CommentText">
    <w:name w:val="annotation text"/>
    <w:basedOn w:val="Normal"/>
    <w:link w:val="CommentTextChar"/>
    <w:rsid w:val="004A1076"/>
    <w:rPr>
      <w:sz w:val="20"/>
    </w:rPr>
  </w:style>
  <w:style w:type="character" w:customStyle="1" w:styleId="CommentTextChar">
    <w:name w:val="Comment Text Char"/>
    <w:basedOn w:val="DefaultParagraphFont"/>
    <w:link w:val="CommentText"/>
    <w:rsid w:val="004A1076"/>
    <w:rPr>
      <w:snapToGrid w:val="0"/>
      <w:kern w:val="28"/>
    </w:rPr>
  </w:style>
  <w:style w:type="paragraph" w:styleId="CommentSubject">
    <w:name w:val="annotation subject"/>
    <w:basedOn w:val="CommentText"/>
    <w:next w:val="CommentText"/>
    <w:link w:val="CommentSubjectChar"/>
    <w:rsid w:val="004A1076"/>
    <w:rPr>
      <w:b/>
      <w:bCs/>
    </w:rPr>
  </w:style>
  <w:style w:type="character" w:customStyle="1" w:styleId="CommentSubjectChar">
    <w:name w:val="Comment Subject Char"/>
    <w:basedOn w:val="CommentTextChar"/>
    <w:link w:val="CommentSubject"/>
    <w:rsid w:val="004A107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