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P="00C753DD" w14:paraId="47314667" w14:textId="77777777">
      <w:pPr>
        <w:widowControl/>
        <w:jc w:val="center"/>
        <w:rPr>
          <w:b/>
        </w:rPr>
      </w:pPr>
      <w:bookmarkStart w:id="0" w:name="_Hlk21697468"/>
      <w:r w:rsidRPr="0070224F">
        <w:rPr>
          <w:rFonts w:ascii="Times New Roman Bold" w:hAnsi="Times New Roman Bold"/>
          <w:b/>
          <w:kern w:val="0"/>
          <w:szCs w:val="22"/>
        </w:rPr>
        <w:t>Before</w:t>
      </w:r>
      <w:r>
        <w:rPr>
          <w:b/>
        </w:rPr>
        <w:t xml:space="preserve"> the</w:t>
      </w:r>
    </w:p>
    <w:p w:rsidR="00921803" w:rsidP="00C753DD" w14:paraId="4866B682" w14:textId="77777777">
      <w:pPr>
        <w:pStyle w:val="StyleBoldCentered"/>
        <w:widowControl/>
      </w:pPr>
      <w:r>
        <w:t>F</w:t>
      </w:r>
      <w:r>
        <w:rPr>
          <w:caps w:val="0"/>
        </w:rPr>
        <w:t>ederal Communications Commission</w:t>
      </w:r>
    </w:p>
    <w:p w:rsidR="004C2EE3" w:rsidP="00C753DD" w14:paraId="277471F2" w14:textId="77777777">
      <w:pPr>
        <w:pStyle w:val="StyleBoldCentered"/>
        <w:widowControl/>
      </w:pPr>
      <w:r>
        <w:rPr>
          <w:caps w:val="0"/>
        </w:rPr>
        <w:t>Washington, D.C. 20554</w:t>
      </w:r>
    </w:p>
    <w:p w:rsidR="004C2EE3" w:rsidP="00C753DD" w14:paraId="394406CA" w14:textId="77777777">
      <w:pPr>
        <w:widowControl/>
      </w:pPr>
    </w:p>
    <w:p w:rsidR="004C2EE3" w:rsidP="00C753DD" w14:paraId="01C53DDE" w14:textId="77777777">
      <w:pPr>
        <w:widowControl/>
      </w:pPr>
    </w:p>
    <w:tbl>
      <w:tblPr>
        <w:tblW w:w="0" w:type="auto"/>
        <w:tblLayout w:type="fixed"/>
        <w:tblLook w:val="0000"/>
      </w:tblPr>
      <w:tblGrid>
        <w:gridCol w:w="4698"/>
        <w:gridCol w:w="630"/>
        <w:gridCol w:w="4248"/>
      </w:tblGrid>
      <w:tr w14:paraId="617A8AA5" w14:textId="77777777">
        <w:tblPrEx>
          <w:tblW w:w="0" w:type="auto"/>
          <w:tblLayout w:type="fixed"/>
          <w:tblLook w:val="0000"/>
        </w:tblPrEx>
        <w:tc>
          <w:tcPr>
            <w:tcW w:w="4698" w:type="dxa"/>
          </w:tcPr>
          <w:p w:rsidR="004C2EE3" w:rsidP="00C753DD" w14:paraId="06E30FE5" w14:textId="77777777">
            <w:pPr>
              <w:widowControl/>
              <w:tabs>
                <w:tab w:val="center" w:pos="4680"/>
              </w:tabs>
              <w:suppressAutoHyphens/>
              <w:rPr>
                <w:spacing w:val="-2"/>
              </w:rPr>
            </w:pPr>
            <w:r>
              <w:rPr>
                <w:spacing w:val="-2"/>
              </w:rPr>
              <w:t>In the Matter of</w:t>
            </w:r>
          </w:p>
          <w:p w:rsidR="004C2EE3" w:rsidP="00C753DD" w14:paraId="4FE5780B" w14:textId="77777777">
            <w:pPr>
              <w:widowControl/>
              <w:tabs>
                <w:tab w:val="center" w:pos="4680"/>
              </w:tabs>
              <w:suppressAutoHyphens/>
              <w:rPr>
                <w:spacing w:val="-2"/>
              </w:rPr>
            </w:pPr>
          </w:p>
          <w:p w:rsidR="004C2EE3" w:rsidP="00C753DD" w14:paraId="313B2324" w14:textId="4B249232">
            <w:pPr>
              <w:widowControl/>
              <w:tabs>
                <w:tab w:val="center" w:pos="4680"/>
              </w:tabs>
              <w:suppressAutoHyphens/>
              <w:rPr>
                <w:spacing w:val="-2"/>
              </w:rPr>
            </w:pPr>
            <w:r>
              <w:rPr>
                <w:spacing w:val="-2"/>
              </w:rPr>
              <w:t>Prescott</w:t>
            </w:r>
            <w:r w:rsidR="0026542D">
              <w:rPr>
                <w:spacing w:val="-2"/>
              </w:rPr>
              <w:t xml:space="preserve"> </w:t>
            </w:r>
            <w:r>
              <w:rPr>
                <w:spacing w:val="-2"/>
              </w:rPr>
              <w:t>Valley</w:t>
            </w:r>
            <w:r w:rsidR="0026542D">
              <w:rPr>
                <w:spacing w:val="-2"/>
              </w:rPr>
              <w:t>, Arizona</w:t>
            </w:r>
            <w:r w:rsidR="00E842F2">
              <w:rPr>
                <w:spacing w:val="-2"/>
              </w:rPr>
              <w:t xml:space="preserve"> </w:t>
            </w:r>
          </w:p>
          <w:p w:rsidR="00813E0D" w:rsidP="00C753DD" w14:paraId="44BFEEE0" w14:textId="77777777">
            <w:pPr>
              <w:widowControl/>
              <w:tabs>
                <w:tab w:val="center" w:pos="4680"/>
              </w:tabs>
              <w:suppressAutoHyphens/>
              <w:rPr>
                <w:spacing w:val="-2"/>
              </w:rPr>
            </w:pPr>
          </w:p>
          <w:p w:rsidR="00813E0D" w:rsidRPr="007115F7" w:rsidP="00C753DD" w14:paraId="123BD634" w14:textId="77777777">
            <w:pPr>
              <w:widowControl/>
              <w:tabs>
                <w:tab w:val="center" w:pos="4680"/>
              </w:tabs>
              <w:suppressAutoHyphens/>
              <w:rPr>
                <w:spacing w:val="-2"/>
              </w:rPr>
            </w:pPr>
            <w:r>
              <w:rPr>
                <w:spacing w:val="-2"/>
              </w:rPr>
              <w:t>Petition for Reconsideration</w:t>
            </w:r>
          </w:p>
        </w:tc>
        <w:tc>
          <w:tcPr>
            <w:tcW w:w="630" w:type="dxa"/>
          </w:tcPr>
          <w:p w:rsidR="004C2EE3" w:rsidP="00C753DD" w14:paraId="1C953FAA" w14:textId="77777777">
            <w:pPr>
              <w:widowControl/>
              <w:tabs>
                <w:tab w:val="center" w:pos="4680"/>
              </w:tabs>
              <w:suppressAutoHyphens/>
              <w:rPr>
                <w:b/>
                <w:spacing w:val="-2"/>
              </w:rPr>
            </w:pPr>
            <w:r>
              <w:rPr>
                <w:b/>
                <w:spacing w:val="-2"/>
              </w:rPr>
              <w:t>)</w:t>
            </w:r>
          </w:p>
          <w:p w:rsidR="004C2EE3" w:rsidP="00C753DD" w14:paraId="24B82E22" w14:textId="77777777">
            <w:pPr>
              <w:widowControl/>
              <w:tabs>
                <w:tab w:val="center" w:pos="4680"/>
              </w:tabs>
              <w:suppressAutoHyphens/>
              <w:rPr>
                <w:b/>
                <w:spacing w:val="-2"/>
              </w:rPr>
            </w:pPr>
            <w:r>
              <w:rPr>
                <w:b/>
                <w:spacing w:val="-2"/>
              </w:rPr>
              <w:t>)</w:t>
            </w:r>
          </w:p>
          <w:p w:rsidR="004C2EE3" w:rsidP="00C753DD" w14:paraId="48CE8BDE" w14:textId="77777777">
            <w:pPr>
              <w:widowControl/>
              <w:tabs>
                <w:tab w:val="center" w:pos="4680"/>
              </w:tabs>
              <w:suppressAutoHyphens/>
              <w:rPr>
                <w:b/>
                <w:spacing w:val="-2"/>
              </w:rPr>
            </w:pPr>
            <w:r>
              <w:rPr>
                <w:b/>
                <w:spacing w:val="-2"/>
              </w:rPr>
              <w:t>)</w:t>
            </w:r>
          </w:p>
          <w:p w:rsidR="004C2EE3" w:rsidP="00C753DD" w14:paraId="36D8A25C" w14:textId="77777777">
            <w:pPr>
              <w:widowControl/>
              <w:tabs>
                <w:tab w:val="center" w:pos="4680"/>
              </w:tabs>
              <w:suppressAutoHyphens/>
              <w:rPr>
                <w:b/>
                <w:spacing w:val="-2"/>
              </w:rPr>
            </w:pPr>
            <w:r>
              <w:rPr>
                <w:b/>
                <w:spacing w:val="-2"/>
              </w:rPr>
              <w:t>)</w:t>
            </w:r>
          </w:p>
          <w:p w:rsidR="004C2EE3" w:rsidP="00C753DD" w14:paraId="2FD96DAD" w14:textId="77777777">
            <w:pPr>
              <w:widowControl/>
              <w:tabs>
                <w:tab w:val="center" w:pos="4680"/>
              </w:tabs>
              <w:suppressAutoHyphens/>
              <w:rPr>
                <w:spacing w:val="-2"/>
              </w:rPr>
            </w:pPr>
            <w:r>
              <w:rPr>
                <w:b/>
                <w:spacing w:val="-2"/>
              </w:rPr>
              <w:t>)</w:t>
            </w:r>
          </w:p>
        </w:tc>
        <w:tc>
          <w:tcPr>
            <w:tcW w:w="4248" w:type="dxa"/>
          </w:tcPr>
          <w:p w:rsidR="004C2EE3" w:rsidP="00C753DD" w14:paraId="43515FE9" w14:textId="77777777">
            <w:pPr>
              <w:widowControl/>
              <w:tabs>
                <w:tab w:val="center" w:pos="4680"/>
              </w:tabs>
              <w:suppressAutoHyphens/>
              <w:rPr>
                <w:spacing w:val="-2"/>
              </w:rPr>
            </w:pPr>
          </w:p>
          <w:p w:rsidR="004C2EE3" w:rsidP="00C753DD" w14:paraId="23D95439" w14:textId="77777777">
            <w:pPr>
              <w:pStyle w:val="TOAHeading"/>
              <w:widowControl/>
              <w:tabs>
                <w:tab w:val="center" w:pos="4680"/>
                <w:tab w:val="clear" w:pos="9360"/>
              </w:tabs>
              <w:rPr>
                <w:spacing w:val="-2"/>
              </w:rPr>
            </w:pPr>
          </w:p>
          <w:p w:rsidR="004C2EE3" w:rsidP="00E842F2" w14:paraId="6380DBBB" w14:textId="350BCD38">
            <w:pPr>
              <w:widowControl/>
              <w:tabs>
                <w:tab w:val="center" w:pos="4680"/>
              </w:tabs>
              <w:suppressAutoHyphens/>
              <w:rPr>
                <w:spacing w:val="-2"/>
              </w:rPr>
            </w:pPr>
            <w:r>
              <w:rPr>
                <w:spacing w:val="-2"/>
              </w:rPr>
              <w:t xml:space="preserve">Call Sign </w:t>
            </w:r>
            <w:r w:rsidR="00E842F2">
              <w:rPr>
                <w:spacing w:val="-2"/>
              </w:rPr>
              <w:t>WNBY408</w:t>
            </w:r>
          </w:p>
        </w:tc>
      </w:tr>
    </w:tbl>
    <w:p w:rsidR="004C2EE3" w:rsidP="00C753DD" w14:paraId="3525C37E" w14:textId="77777777">
      <w:pPr>
        <w:widowControl/>
      </w:pPr>
    </w:p>
    <w:p w:rsidR="00841AB1" w:rsidP="00C753DD" w14:paraId="04C993AA" w14:textId="77777777">
      <w:pPr>
        <w:pStyle w:val="StyleBoldCentered"/>
        <w:widowControl/>
      </w:pPr>
      <w:r>
        <w:t>Memorandum opinion and order</w:t>
      </w:r>
    </w:p>
    <w:p w:rsidR="004C2EE3" w:rsidP="00C753DD" w14:paraId="4432A0E6" w14:textId="77777777">
      <w:pPr>
        <w:widowControl/>
        <w:tabs>
          <w:tab w:val="left" w:pos="-720"/>
        </w:tabs>
        <w:suppressAutoHyphens/>
        <w:spacing w:line="227" w:lineRule="auto"/>
        <w:rPr>
          <w:spacing w:val="-2"/>
        </w:rPr>
      </w:pPr>
    </w:p>
    <w:p w:rsidR="007F187A" w:rsidRPr="0073715E" w:rsidP="007F187A" w14:paraId="47E38551" w14:textId="77777777">
      <w:pPr>
        <w:widowControl/>
        <w:tabs>
          <w:tab w:val="left" w:pos="720"/>
          <w:tab w:val="right" w:pos="9360"/>
        </w:tabs>
        <w:suppressAutoHyphens/>
        <w:spacing w:line="227" w:lineRule="auto"/>
        <w:rPr>
          <w:spacing w:val="-2"/>
        </w:rPr>
      </w:pPr>
      <w:r w:rsidRPr="0073715E">
        <w:rPr>
          <w:b/>
          <w:spacing w:val="-2"/>
        </w:rPr>
        <w:t xml:space="preserve">Adopted:  </w:t>
      </w:r>
      <w:r>
        <w:rPr>
          <w:b/>
          <w:spacing w:val="-2"/>
        </w:rPr>
        <w:t>October 13, 2020</w:t>
      </w:r>
      <w:r>
        <w:rPr>
          <w:b/>
          <w:spacing w:val="-2"/>
        </w:rPr>
        <w:tab/>
        <w:t>Released October 14, 2020</w:t>
      </w:r>
    </w:p>
    <w:p w:rsidR="00822CE0" w:rsidP="00C753DD" w14:paraId="4A3B2381" w14:textId="77777777">
      <w:pPr>
        <w:widowControl/>
      </w:pPr>
    </w:p>
    <w:p w:rsidR="004C2EE3" w:rsidP="00C753DD" w14:paraId="4CF1A50B" w14:textId="617B2568">
      <w:pPr>
        <w:widowControl/>
        <w:rPr>
          <w:spacing w:val="-2"/>
        </w:rPr>
      </w:pPr>
      <w:r>
        <w:t xml:space="preserve">By </w:t>
      </w:r>
      <w:r w:rsidRPr="00654169" w:rsidR="00813E0D">
        <w:t>the Chief, Policy and Licensing Division, Public Safe</w:t>
      </w:r>
      <w:r w:rsidR="00813E0D">
        <w:t>ty and Homeland Security Bureau</w:t>
      </w:r>
      <w:r w:rsidRPr="00654169" w:rsidR="00813E0D">
        <w:rPr>
          <w:spacing w:val="-2"/>
        </w:rPr>
        <w:t>:</w:t>
      </w:r>
    </w:p>
    <w:p w:rsidR="00822CE0" w:rsidP="00C753DD" w14:paraId="6D556BBD" w14:textId="77777777">
      <w:pPr>
        <w:widowControl/>
        <w:rPr>
          <w:spacing w:val="-2"/>
        </w:rPr>
      </w:pPr>
    </w:p>
    <w:p w:rsidR="00412FC5" w:rsidP="00C753DD" w14:paraId="01131C36" w14:textId="77777777">
      <w:pPr>
        <w:pStyle w:val="Heading1"/>
        <w:widowControl/>
      </w:pPr>
      <w:r>
        <w:t>introduction</w:t>
      </w:r>
    </w:p>
    <w:p w:rsidR="00454994" w:rsidP="00C753DD" w14:paraId="552E027B" w14:textId="650A0623">
      <w:pPr>
        <w:pStyle w:val="ParaNum"/>
        <w:widowControl/>
      </w:pPr>
      <w:r w:rsidRPr="00654169">
        <w:t xml:space="preserve">On </w:t>
      </w:r>
      <w:r w:rsidR="00E842F2">
        <w:t>July 31</w:t>
      </w:r>
      <w:r w:rsidRPr="00654169">
        <w:t xml:space="preserve">, 2019, </w:t>
      </w:r>
      <w:r w:rsidR="00640B1F">
        <w:t xml:space="preserve">the Town of </w:t>
      </w:r>
      <w:r w:rsidR="00640B1F">
        <w:rPr>
          <w:spacing w:val="-2"/>
        </w:rPr>
        <w:t>Prescott Valley</w:t>
      </w:r>
      <w:r w:rsidRPr="00654169" w:rsidR="00E842F2">
        <w:t xml:space="preserve"> </w:t>
      </w:r>
      <w:r w:rsidRPr="00654169">
        <w:t>(</w:t>
      </w:r>
      <w:r w:rsidR="00640B1F">
        <w:t>Prescott</w:t>
      </w:r>
      <w:r w:rsidRPr="00654169">
        <w:t>) filed a Petition for Reconsideration (Petition)</w:t>
      </w:r>
      <w:r w:rsidR="00EF714B">
        <w:t xml:space="preserve"> </w:t>
      </w:r>
      <w:r w:rsidR="004642AB">
        <w:t>concerning the partial termination</w:t>
      </w:r>
      <w:r w:rsidRPr="00654169">
        <w:t xml:space="preserve"> of its license</w:t>
      </w:r>
      <w:r w:rsidR="0026542D">
        <w:t>,</w:t>
      </w:r>
      <w:r w:rsidR="008C3C90">
        <w:t xml:space="preserve"> </w:t>
      </w:r>
      <w:r w:rsidRPr="00654169">
        <w:t xml:space="preserve">call sign </w:t>
      </w:r>
      <w:r w:rsidR="00E842F2">
        <w:rPr>
          <w:spacing w:val="-2"/>
        </w:rPr>
        <w:t>WNBY408</w:t>
      </w:r>
      <w:r w:rsidRPr="00654169">
        <w:t xml:space="preserve">, for failure to </w:t>
      </w:r>
      <w:r w:rsidRPr="00654169" w:rsidR="006D5F27">
        <w:t xml:space="preserve">timely </w:t>
      </w:r>
      <w:r w:rsidRPr="00654169">
        <w:t>construct.</w:t>
      </w:r>
      <w:r>
        <w:rPr>
          <w:rStyle w:val="FootnoteReference"/>
          <w:sz w:val="22"/>
        </w:rPr>
        <w:footnoteReference w:id="3"/>
      </w:r>
      <w:r w:rsidR="00B55170">
        <w:t xml:space="preserve"> </w:t>
      </w:r>
      <w:r w:rsidRPr="00654169">
        <w:t xml:space="preserve"> For the reasons stated below, we </w:t>
      </w:r>
      <w:r w:rsidR="008C3C90">
        <w:t xml:space="preserve">grant </w:t>
      </w:r>
      <w:r w:rsidRPr="00654169">
        <w:t xml:space="preserve">the Petition. </w:t>
      </w:r>
    </w:p>
    <w:p w:rsidR="00813E0D" w:rsidP="00C753DD" w14:paraId="612211BC" w14:textId="77777777">
      <w:pPr>
        <w:pStyle w:val="Heading1"/>
        <w:widowControl/>
      </w:pPr>
      <w:r>
        <w:t>background</w:t>
      </w:r>
    </w:p>
    <w:p w:rsidR="00B55170" w:rsidP="00C753DD" w14:paraId="730F318F" w14:textId="2C07048F">
      <w:pPr>
        <w:pStyle w:val="ParaNum"/>
        <w:widowControl/>
      </w:pPr>
      <w:r w:rsidRPr="00654169">
        <w:t xml:space="preserve">On </w:t>
      </w:r>
      <w:r w:rsidR="00E842F2">
        <w:t>March 2</w:t>
      </w:r>
      <w:r w:rsidRPr="00654169">
        <w:t>, 2019, the</w:t>
      </w:r>
      <w:r w:rsidR="0026542D">
        <w:t xml:space="preserve"> Public Safety and Homeland Security Bureau (</w:t>
      </w:r>
      <w:r w:rsidRPr="00654169">
        <w:t>Bureau</w:t>
      </w:r>
      <w:r w:rsidR="0026542D">
        <w:t>)</w:t>
      </w:r>
      <w:r w:rsidRPr="00654169">
        <w:t xml:space="preserve"> sent </w:t>
      </w:r>
      <w:r w:rsidR="00640B1F">
        <w:t xml:space="preserve">Prescott </w:t>
      </w:r>
      <w:r w:rsidRPr="00654169">
        <w:t xml:space="preserve">a Construction/Coverage Deadline Reminder Notice to </w:t>
      </w:r>
      <w:r w:rsidR="0026542D">
        <w:t>alert</w:t>
      </w:r>
      <w:r w:rsidRPr="00654169">
        <w:t xml:space="preserve"> </w:t>
      </w:r>
      <w:r w:rsidR="00640B1F">
        <w:t xml:space="preserve">Prescott </w:t>
      </w:r>
      <w:r w:rsidRPr="00654169">
        <w:t>that it was required to file a Notification of Construction within 15 days of the applicable construction/coverage deadline,</w:t>
      </w:r>
      <w:r>
        <w:rPr>
          <w:rStyle w:val="FootnoteReference"/>
          <w:sz w:val="22"/>
        </w:rPr>
        <w:footnoteReference w:id="4"/>
      </w:r>
      <w:r w:rsidRPr="00654169">
        <w:t xml:space="preserve"> or file a </w:t>
      </w:r>
      <w:r w:rsidR="00844D4E">
        <w:t xml:space="preserve">timely </w:t>
      </w:r>
      <w:r w:rsidRPr="00654169">
        <w:t>request to extend the construction/coverage period.</w:t>
      </w:r>
      <w:r>
        <w:rPr>
          <w:rStyle w:val="FootnoteReference"/>
          <w:sz w:val="22"/>
        </w:rPr>
        <w:footnoteReference w:id="5"/>
      </w:r>
      <w:r w:rsidRPr="00654169">
        <w:t xml:space="preserve">  The construction deadline for call sign </w:t>
      </w:r>
      <w:r w:rsidR="00E842F2">
        <w:t>WNBY408</w:t>
      </w:r>
      <w:r w:rsidRPr="00654169">
        <w:t xml:space="preserve"> was </w:t>
      </w:r>
      <w:r w:rsidR="00E842F2">
        <w:t>June</w:t>
      </w:r>
      <w:r w:rsidRPr="00654169">
        <w:t xml:space="preserve"> </w:t>
      </w:r>
      <w:r w:rsidR="00E842F2">
        <w:t>4</w:t>
      </w:r>
      <w:r w:rsidRPr="00654169">
        <w:t xml:space="preserve">, 2019.  The Bureau subsequently notified </w:t>
      </w:r>
      <w:r w:rsidR="00640B1F">
        <w:t>Prescott</w:t>
      </w:r>
      <w:r w:rsidRPr="00654169">
        <w:t xml:space="preserve"> that it had placed call sign </w:t>
      </w:r>
      <w:r w:rsidR="00E842F2">
        <w:t>WNBY408</w:t>
      </w:r>
      <w:r w:rsidRPr="00654169">
        <w:t xml:space="preserve"> in Termination Pending status because it failed to meet </w:t>
      </w:r>
      <w:r w:rsidR="00E338CD">
        <w:t>the</w:t>
      </w:r>
      <w:r w:rsidRPr="00654169">
        <w:t xml:space="preserve"> construction and construction notification requirements </w:t>
      </w:r>
      <w:r>
        <w:t xml:space="preserve">of the </w:t>
      </w:r>
      <w:r w:rsidRPr="00654169">
        <w:t>Commission’s rules.</w:t>
      </w:r>
      <w:r>
        <w:rPr>
          <w:rStyle w:val="FootnoteReference"/>
          <w:sz w:val="22"/>
        </w:rPr>
        <w:footnoteReference w:id="6"/>
      </w:r>
      <w:r w:rsidRPr="00654169">
        <w:t xml:space="preserve">  </w:t>
      </w:r>
      <w:r w:rsidRPr="00654169" w:rsidR="00E53C10">
        <w:t xml:space="preserve">The Bureau </w:t>
      </w:r>
      <w:r w:rsidR="00E53C10">
        <w:t xml:space="preserve">advised </w:t>
      </w:r>
      <w:r w:rsidR="00640B1F">
        <w:t>Prescott</w:t>
      </w:r>
      <w:r w:rsidR="00E53C10">
        <w:t xml:space="preserve"> </w:t>
      </w:r>
      <w:r w:rsidRPr="00654169" w:rsidR="00E53C10">
        <w:t xml:space="preserve">that </w:t>
      </w:r>
      <w:r w:rsidR="00E53C10">
        <w:t xml:space="preserve">when </w:t>
      </w:r>
      <w:r w:rsidRPr="00654169" w:rsidR="00E53C10">
        <w:t xml:space="preserve">a licensee does not file the Required Notification or Extension of Time request, </w:t>
      </w:r>
      <w:r w:rsidR="00E53C10">
        <w:t xml:space="preserve">it is presumed that </w:t>
      </w:r>
      <w:r w:rsidRPr="00654169" w:rsidR="00E53C10">
        <w:t xml:space="preserve">the license has not been constructed or the coverage requirement </w:t>
      </w:r>
      <w:r w:rsidR="008C3C90">
        <w:t xml:space="preserve">has </w:t>
      </w:r>
      <w:r w:rsidRPr="00654169" w:rsidR="00E53C10">
        <w:t xml:space="preserve">not </w:t>
      </w:r>
      <w:r w:rsidR="008C3C90">
        <w:t xml:space="preserve">been </w:t>
      </w:r>
      <w:r w:rsidRPr="00654169" w:rsidR="00E53C10">
        <w:t>met.</w:t>
      </w:r>
      <w:r>
        <w:rPr>
          <w:rStyle w:val="FootnoteReference"/>
          <w:sz w:val="22"/>
        </w:rPr>
        <w:footnoteReference w:id="7"/>
      </w:r>
      <w:r w:rsidRPr="00654169" w:rsidR="00E53C10">
        <w:t xml:space="preserve">  </w:t>
      </w:r>
      <w:r w:rsidR="00640B1F">
        <w:t>The District</w:t>
      </w:r>
      <w:r>
        <w:t xml:space="preserve"> neither filed </w:t>
      </w:r>
      <w:r>
        <w:t>a timely</w:t>
      </w:r>
      <w:r>
        <w:t xml:space="preserve"> </w:t>
      </w:r>
      <w:r w:rsidRPr="00654169">
        <w:t xml:space="preserve">Notification of Construction </w:t>
      </w:r>
      <w:r>
        <w:t xml:space="preserve">nor requested </w:t>
      </w:r>
      <w:r w:rsidRPr="00654169">
        <w:t xml:space="preserve">an extension of time </w:t>
      </w:r>
      <w:r>
        <w:t xml:space="preserve">to construct </w:t>
      </w:r>
      <w:r w:rsidRPr="00654169">
        <w:t xml:space="preserve">prior to </w:t>
      </w:r>
      <w:r>
        <w:t>that</w:t>
      </w:r>
      <w:r w:rsidRPr="00654169">
        <w:t xml:space="preserve"> deadline.  </w:t>
      </w:r>
    </w:p>
    <w:p w:rsidR="008C659C" w:rsidRPr="00654169" w:rsidP="00C753DD" w14:paraId="28ED3A1B" w14:textId="67C8D323">
      <w:pPr>
        <w:pStyle w:val="ParaNum"/>
        <w:widowControl/>
      </w:pPr>
      <w:r>
        <w:t xml:space="preserve">On </w:t>
      </w:r>
      <w:r w:rsidR="00640B1F">
        <w:t>July 3</w:t>
      </w:r>
      <w:r>
        <w:t>1, 2019</w:t>
      </w:r>
      <w:r w:rsidR="0019504F">
        <w:t>,</w:t>
      </w:r>
      <w:r>
        <w:t xml:space="preserve"> </w:t>
      </w:r>
      <w:r w:rsidR="00640B1F">
        <w:t>Prescott</w:t>
      </w:r>
      <w:r>
        <w:t xml:space="preserve"> filed the instant Petition.</w:t>
      </w:r>
      <w:r>
        <w:rPr>
          <w:vertAlign w:val="superscript"/>
        </w:rPr>
        <w:footnoteReference w:id="8"/>
      </w:r>
      <w:r>
        <w:t xml:space="preserve">  </w:t>
      </w:r>
      <w:r w:rsidR="00793ED2">
        <w:t xml:space="preserve">In its Petition, </w:t>
      </w:r>
      <w:r w:rsidR="00640B1F">
        <w:t>Prescott</w:t>
      </w:r>
      <w:r>
        <w:t xml:space="preserve"> </w:t>
      </w:r>
      <w:r w:rsidR="00970D0A">
        <w:t xml:space="preserve">stated </w:t>
      </w:r>
      <w:r w:rsidRPr="008C3C90" w:rsidR="00970D0A">
        <w:t xml:space="preserve">that </w:t>
      </w:r>
      <w:r w:rsidR="008C3C90">
        <w:t>it</w:t>
      </w:r>
      <w:r w:rsidRPr="008C3C90" w:rsidR="00970D0A">
        <w:t xml:space="preserve"> </w:t>
      </w:r>
      <w:r w:rsidR="00640B1F">
        <w:t xml:space="preserve">had timely </w:t>
      </w:r>
      <w:r>
        <w:t xml:space="preserve">constructed </w:t>
      </w:r>
      <w:r w:rsidR="00640B1F">
        <w:t xml:space="preserve">the locations in question </w:t>
      </w:r>
      <w:r w:rsidRPr="00654169">
        <w:t xml:space="preserve">but that </w:t>
      </w:r>
      <w:r>
        <w:t xml:space="preserve">it </w:t>
      </w:r>
      <w:r w:rsidRPr="00654169">
        <w:t>failed to file the requisite Notice of Construction</w:t>
      </w:r>
      <w:r w:rsidR="00970D0A">
        <w:t xml:space="preserve">.  </w:t>
      </w:r>
      <w:bookmarkStart w:id="2" w:name="_Hlk21686257"/>
    </w:p>
    <w:bookmarkEnd w:id="2"/>
    <w:p w:rsidR="008C659C" w:rsidP="00C753DD" w14:paraId="2FDADABA" w14:textId="796D8FDC">
      <w:pPr>
        <w:pStyle w:val="Heading1"/>
        <w:widowControl/>
      </w:pPr>
      <w:r>
        <w:t>discussion</w:t>
      </w:r>
    </w:p>
    <w:p w:rsidR="008C659C" w:rsidRPr="008C659C" w:rsidP="00811C33" w14:paraId="4E44E26A" w14:textId="18097590">
      <w:pPr>
        <w:pStyle w:val="ParaNum"/>
        <w:widowControl/>
      </w:pPr>
      <w:r>
        <w:t>Prescott</w:t>
      </w:r>
      <w:r>
        <w:t xml:space="preserve"> admits that it did not file a timely Notice of Construction for </w:t>
      </w:r>
      <w:r>
        <w:t>the l</w:t>
      </w:r>
      <w:r>
        <w:t xml:space="preserve">ocations </w:t>
      </w:r>
      <w:r>
        <w:t xml:space="preserve">in question </w:t>
      </w:r>
      <w:r>
        <w:t xml:space="preserve">but contends that the </w:t>
      </w:r>
      <w:r>
        <w:t xml:space="preserve">locations </w:t>
      </w:r>
      <w:r>
        <w:t xml:space="preserve">were constructed and activated before the construction deadline.  </w:t>
      </w:r>
      <w:r w:rsidR="00A71EFF">
        <w:t>The</w:t>
      </w:r>
      <w:r>
        <w:t xml:space="preserve"> Commission</w:t>
      </w:r>
      <w:r w:rsidR="00A71EFF">
        <w:t xml:space="preserve"> has clarified that the objective of the</w:t>
      </w:r>
      <w:r w:rsidRPr="00264BCD">
        <w:t xml:space="preserve"> construction notification procedure </w:t>
      </w:r>
      <w:r w:rsidR="00A71EFF">
        <w:t xml:space="preserve">is </w:t>
      </w:r>
      <w:r w:rsidRPr="00264BCD">
        <w:t xml:space="preserve">to verify </w:t>
      </w:r>
      <w:r w:rsidRPr="00264BCD">
        <w:t>whether licensees have in fact met their construction and coverage obligations</w:t>
      </w:r>
      <w:r w:rsidR="001D2C2D">
        <w:t xml:space="preserve"> on time</w:t>
      </w:r>
      <w:r w:rsidRPr="00264BCD">
        <w:t xml:space="preserve">, not to terminate licenses </w:t>
      </w:r>
      <w:r w:rsidR="0026542D">
        <w:t xml:space="preserve">for </w:t>
      </w:r>
      <w:r w:rsidRPr="00264BCD">
        <w:t>facilities</w:t>
      </w:r>
      <w:r w:rsidR="001D2C2D">
        <w:t xml:space="preserve"> placed in timely operation</w:t>
      </w:r>
      <w:r w:rsidR="00C630E9">
        <w:t xml:space="preserve"> because of </w:t>
      </w:r>
      <w:r w:rsidRPr="00264BCD">
        <w:t>a failure to notify</w:t>
      </w:r>
      <w:r w:rsidR="001D2C2D">
        <w:t xml:space="preserve"> the Commission</w:t>
      </w:r>
      <w:r w:rsidR="00C630E9">
        <w:t>.</w:t>
      </w:r>
      <w:bookmarkStart w:id="3" w:name="_Ref21617654"/>
      <w:r>
        <w:rPr>
          <w:rStyle w:val="FootnoteReference"/>
        </w:rPr>
        <w:footnoteReference w:id="9"/>
      </w:r>
      <w:bookmarkEnd w:id="3"/>
      <w:r>
        <w:t xml:space="preserve">  Although </w:t>
      </w:r>
      <w:r>
        <w:t>Prescott</w:t>
      </w:r>
      <w:r>
        <w:t xml:space="preserve"> </w:t>
      </w:r>
      <w:r w:rsidR="00A71EFF">
        <w:t xml:space="preserve">provides no reason </w:t>
      </w:r>
      <w:r w:rsidR="009B199E">
        <w:t xml:space="preserve">for failing to </w:t>
      </w:r>
      <w:r w:rsidR="00A71EFF">
        <w:t>timely</w:t>
      </w:r>
      <w:r>
        <w:t xml:space="preserve"> file its Notice of Construction for </w:t>
      </w:r>
      <w:r w:rsidR="00A71EFF">
        <w:t>these locations</w:t>
      </w:r>
      <w:r>
        <w:t>, we</w:t>
      </w:r>
      <w:r w:rsidR="0026542D">
        <w:t xml:space="preserve"> credit Prescott’s representation that the</w:t>
      </w:r>
      <w:r>
        <w:t xml:space="preserve"> facilities</w:t>
      </w:r>
      <w:r w:rsidR="00747AA6">
        <w:t xml:space="preserve"> were in operation prior to the construction deadline.</w:t>
      </w:r>
      <w:r>
        <w:rPr>
          <w:rStyle w:val="FootnoteReference"/>
        </w:rPr>
        <w:footnoteReference w:id="10"/>
      </w:r>
      <w:r w:rsidR="00747AA6">
        <w:t xml:space="preserve"> </w:t>
      </w:r>
      <w:r>
        <w:t xml:space="preserve"> </w:t>
      </w:r>
      <w:r w:rsidR="009B199E">
        <w:t xml:space="preserve">We perceive no overriding policy rationale, </w:t>
      </w:r>
      <w:r w:rsidRPr="00640B1F" w:rsidR="009B199E">
        <w:rPr>
          <w:i/>
        </w:rPr>
        <w:t>e.g.</w:t>
      </w:r>
      <w:r w:rsidR="009B199E">
        <w:t>, avoidance of spectrum warehousing,</w:t>
      </w:r>
      <w:r>
        <w:rPr>
          <w:rStyle w:val="FootnoteReference"/>
        </w:rPr>
        <w:footnoteReference w:id="11"/>
      </w:r>
      <w:r w:rsidR="009B199E">
        <w:t xml:space="preserve"> that prevents us from granting </w:t>
      </w:r>
      <w:r>
        <w:t>Prescott</w:t>
      </w:r>
      <w:r w:rsidR="009B199E">
        <w:t xml:space="preserve">’s Petition and note that </w:t>
      </w:r>
      <w:r w:rsidR="001006E0">
        <w:t>its</w:t>
      </w:r>
      <w:r w:rsidR="009B199E">
        <w:t xml:space="preserve"> operations </w:t>
      </w:r>
      <w:r w:rsidR="0026542D">
        <w:t>are</w:t>
      </w:r>
      <w:r w:rsidR="009B199E">
        <w:t xml:space="preserve"> in the furtherance of </w:t>
      </w:r>
      <w:r w:rsidR="00E338CD">
        <w:t xml:space="preserve">the protection of </w:t>
      </w:r>
      <w:r w:rsidR="00E36431">
        <w:t>life and property</w:t>
      </w:r>
      <w:r>
        <w:t xml:space="preserve">.  </w:t>
      </w:r>
      <w:r w:rsidRPr="00A0093C" w:rsidR="00A0093C">
        <w:t xml:space="preserve">That said, however, we </w:t>
      </w:r>
      <w:r w:rsidR="001006E0">
        <w:t xml:space="preserve">reaffirm </w:t>
      </w:r>
      <w:r w:rsidRPr="00A0093C" w:rsidR="00A0093C">
        <w:t xml:space="preserve">the importance of timely filing a Notice of Construction and admonish </w:t>
      </w:r>
      <w:r>
        <w:t>Prescott</w:t>
      </w:r>
      <w:r w:rsidRPr="00A0093C" w:rsidR="00A0093C">
        <w:t xml:space="preserve"> for its failure to do so.</w:t>
      </w:r>
    </w:p>
    <w:p w:rsidR="008C659C" w:rsidP="00C753DD" w14:paraId="24FA6AA9" w14:textId="77777777">
      <w:pPr>
        <w:pStyle w:val="Heading1"/>
        <w:widowControl/>
      </w:pPr>
      <w:r>
        <w:t>ordering clauses</w:t>
      </w:r>
    </w:p>
    <w:p w:rsidR="00EF7BD2" w:rsidRPr="00EF7BD2" w:rsidP="00C753DD" w14:paraId="35DAA9B1" w14:textId="1DB7B806">
      <w:pPr>
        <w:pStyle w:val="ParaNum"/>
        <w:widowControl/>
      </w:pPr>
      <w:r w:rsidRPr="00EF7BD2">
        <w:t>Accordingly, IT IS ORDERED, that, pursuant to the authority of sections 4(</w:t>
      </w:r>
      <w:r w:rsidRPr="00EF7BD2">
        <w:t>i</w:t>
      </w:r>
      <w:r w:rsidRPr="00EF7BD2">
        <w:t>) and 303(r) of the Communications Act of 1934, as amended, 47 U.S.C. §§ 154(</w:t>
      </w:r>
      <w:r w:rsidRPr="00EF7BD2">
        <w:t>i</w:t>
      </w:r>
      <w:r w:rsidRPr="00EF7BD2">
        <w:t xml:space="preserve">) and 303(r), and section 1.106 of the Commission's Rules, 47 CFR § 1.106, the Petition for Reconsideration filed by the </w:t>
      </w:r>
      <w:r w:rsidR="00640B1F">
        <w:t>Town</w:t>
      </w:r>
      <w:r w:rsidRPr="00EF7BD2">
        <w:t xml:space="preserve"> of </w:t>
      </w:r>
      <w:r w:rsidR="00640B1F">
        <w:t xml:space="preserve">Prescott Valley </w:t>
      </w:r>
      <w:r w:rsidRPr="00EF7BD2">
        <w:t xml:space="preserve">on </w:t>
      </w:r>
      <w:r w:rsidR="00640B1F">
        <w:t>July 31</w:t>
      </w:r>
      <w:r w:rsidRPr="00EF7BD2">
        <w:t>, 2019 IS GRANTED.</w:t>
      </w:r>
    </w:p>
    <w:p w:rsidR="00EF7BD2" w:rsidRPr="00EF7BD2" w:rsidP="00C753DD" w14:paraId="06BE58C5" w14:textId="77777777">
      <w:pPr>
        <w:pStyle w:val="ParaNum"/>
        <w:widowControl/>
      </w:pPr>
      <w:r w:rsidRPr="00EF7BD2">
        <w:t>This action is taken under delegated authority pursuant to sections 0.191 and 0.392 of the Commission's Rules, 47 CFR §§ 0.191, 0.392.</w:t>
      </w:r>
    </w:p>
    <w:p w:rsidR="00EF7BD2" w:rsidRPr="00654169" w:rsidP="00C753DD" w14:paraId="4F604160" w14:textId="77777777">
      <w:pPr>
        <w:widowControl/>
      </w:pPr>
    </w:p>
    <w:p w:rsidR="00EF7BD2" w:rsidRPr="00654169" w:rsidP="00C753DD" w14:paraId="3AB8E87A" w14:textId="77777777">
      <w:pPr>
        <w:widowControl/>
        <w:ind w:left="3600" w:firstLine="720"/>
      </w:pPr>
      <w:r w:rsidRPr="00654169">
        <w:t>FEDERAL COMMUNICATIONS COMMISSION</w:t>
      </w:r>
    </w:p>
    <w:p w:rsidR="00EF7BD2" w:rsidRPr="00654169" w:rsidP="00C753DD" w14:paraId="62BB59AC" w14:textId="77777777">
      <w:pPr>
        <w:widowControl/>
      </w:pPr>
    </w:p>
    <w:p w:rsidR="00EF7BD2" w:rsidP="00C753DD" w14:paraId="486C1505" w14:textId="4EBD7343">
      <w:pPr>
        <w:widowControl/>
      </w:pPr>
    </w:p>
    <w:p w:rsidR="00C753DD" w:rsidRPr="00654169" w:rsidP="00C753DD" w14:paraId="54FBA901" w14:textId="77777777">
      <w:pPr>
        <w:widowControl/>
      </w:pPr>
    </w:p>
    <w:p w:rsidR="00EF7BD2" w:rsidRPr="00654169" w:rsidP="00C753DD" w14:paraId="756F2C1E" w14:textId="77777777">
      <w:pPr>
        <w:widowControl/>
        <w:ind w:left="3600" w:firstLine="720"/>
      </w:pPr>
      <w:r w:rsidRPr="00654169">
        <w:t>Michael J. Wilhelm, Chief</w:t>
      </w:r>
    </w:p>
    <w:p w:rsidR="00EF7BD2" w:rsidP="00C753DD" w14:paraId="44FC69CB" w14:textId="77777777">
      <w:pPr>
        <w:widowControl/>
        <w:ind w:left="3600" w:firstLine="720"/>
      </w:pPr>
      <w:r w:rsidRPr="00654169">
        <w:t>Policy and Licensing Division</w:t>
      </w:r>
    </w:p>
    <w:p w:rsidR="00EF7BD2" w:rsidRPr="00EF7BD2" w:rsidP="00C753DD" w14:paraId="227363FE" w14:textId="77777777">
      <w:pPr>
        <w:widowControl/>
        <w:ind w:left="3600" w:firstLine="720"/>
      </w:pPr>
      <w:r w:rsidRPr="00654169">
        <w:t>Public Safety and Homeland Security Bureau</w:t>
      </w:r>
      <w:bookmarkEnd w:id="0"/>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16B5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35CF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A125E24" w14:textId="77777777">
    <w:pPr>
      <w:pStyle w:val="Footer"/>
      <w:jc w:val="center"/>
    </w:pPr>
    <w:r>
      <w:fldChar w:fldCharType="begin"/>
    </w:r>
    <w:r>
      <w:instrText xml:space="preserve"> PAGE   \* MERGEFORMAT </w:instrText>
    </w:r>
    <w:r>
      <w:fldChar w:fldCharType="separate"/>
    </w:r>
    <w:r w:rsidR="00640B1F">
      <w:rPr>
        <w:noProof/>
      </w:rPr>
      <w:t>2</w:t>
    </w:r>
    <w:r>
      <w:rPr>
        <w:noProof/>
      </w:rPr>
      <w:fldChar w:fldCharType="end"/>
    </w:r>
  </w:p>
  <w:p w:rsidR="00D25FB5" w14:paraId="1DB25DC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C353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2072" w14:paraId="6240EA53" w14:textId="77777777">
      <w:r>
        <w:separator/>
      </w:r>
    </w:p>
  </w:footnote>
  <w:footnote w:type="continuationSeparator" w:id="1">
    <w:p w:rsidR="00992072" w:rsidP="00C721AC" w14:paraId="5D1473E2" w14:textId="77777777">
      <w:pPr>
        <w:spacing w:before="120"/>
        <w:rPr>
          <w:sz w:val="20"/>
        </w:rPr>
      </w:pPr>
      <w:r>
        <w:rPr>
          <w:sz w:val="20"/>
        </w:rPr>
        <w:t xml:space="preserve">(Continued from previous page)  </w:t>
      </w:r>
      <w:r>
        <w:rPr>
          <w:sz w:val="20"/>
        </w:rPr>
        <w:separator/>
      </w:r>
    </w:p>
  </w:footnote>
  <w:footnote w:type="continuationNotice" w:id="2">
    <w:p w:rsidR="00992072" w:rsidP="00C721AC" w14:paraId="6617ABE9" w14:textId="77777777">
      <w:pPr>
        <w:jc w:val="right"/>
        <w:rPr>
          <w:sz w:val="20"/>
        </w:rPr>
      </w:pPr>
    </w:p>
  </w:footnote>
  <w:footnote w:id="3">
    <w:p w:rsidR="00B55170" w:rsidRPr="00654169" w:rsidP="00B55170" w14:paraId="389F3D2D" w14:textId="1EF0B4AD">
      <w:pPr>
        <w:pStyle w:val="FootnoteText"/>
      </w:pPr>
      <w:r w:rsidRPr="00654169">
        <w:rPr>
          <w:rStyle w:val="FootnoteReference"/>
          <w:sz w:val="22"/>
          <w:szCs w:val="22"/>
        </w:rPr>
        <w:footnoteRef/>
      </w:r>
      <w:r w:rsidRPr="00654169">
        <w:rPr>
          <w:sz w:val="22"/>
          <w:szCs w:val="22"/>
        </w:rPr>
        <w:t xml:space="preserve"> </w:t>
      </w:r>
      <w:r w:rsidRPr="00654169">
        <w:t xml:space="preserve">Petition for Reconsideration filed </w:t>
      </w:r>
      <w:r w:rsidR="00E842F2">
        <w:t>July 31</w:t>
      </w:r>
      <w:r w:rsidRPr="00654169">
        <w:t xml:space="preserve">, 2019 by </w:t>
      </w:r>
      <w:r w:rsidR="00E842F2">
        <w:t>Central Arizona Fire and Medical</w:t>
      </w:r>
      <w:r w:rsidRPr="00654169">
        <w:t xml:space="preserve"> </w:t>
      </w:r>
      <w:r w:rsidR="0019222E">
        <w:t xml:space="preserve">on behalf of </w:t>
      </w:r>
      <w:r w:rsidRPr="00870028" w:rsidR="00870028">
        <w:t>Town of Prescott Valley</w:t>
      </w:r>
      <w:r w:rsidR="00870028">
        <w:t>, Arizona.</w:t>
      </w:r>
    </w:p>
  </w:footnote>
  <w:footnote w:id="4">
    <w:p w:rsidR="008C659C" w:rsidRPr="00654169" w:rsidP="008C659C" w14:paraId="4FFAB9C5" w14:textId="77777777">
      <w:pPr>
        <w:pStyle w:val="FootnoteText"/>
      </w:pPr>
      <w:r w:rsidRPr="00654169">
        <w:rPr>
          <w:rStyle w:val="FootnoteReference"/>
        </w:rPr>
        <w:footnoteRef/>
      </w:r>
      <w:r w:rsidRPr="00654169">
        <w:t xml:space="preserve"> </w:t>
      </w:r>
      <w:r w:rsidRPr="00654169">
        <w:rPr>
          <w:i/>
        </w:rPr>
        <w:t xml:space="preserve">See </w:t>
      </w:r>
      <w:r w:rsidRPr="00654169">
        <w:t>47 CFR § 1.946(d).</w:t>
      </w:r>
    </w:p>
  </w:footnote>
  <w:footnote w:id="5">
    <w:p w:rsidR="008C659C" w:rsidRPr="00654169" w:rsidP="008C659C" w14:paraId="60B58CE9" w14:textId="77777777">
      <w:pPr>
        <w:pStyle w:val="FootnoteText"/>
      </w:pPr>
      <w:r w:rsidRPr="00654169">
        <w:rPr>
          <w:rStyle w:val="FootnoteReference"/>
        </w:rPr>
        <w:footnoteRef/>
      </w:r>
      <w:r w:rsidRPr="00654169">
        <w:t xml:space="preserve"> </w:t>
      </w:r>
      <w:r w:rsidRPr="00654169">
        <w:rPr>
          <w:i/>
        </w:rPr>
        <w:t xml:space="preserve">See </w:t>
      </w:r>
      <w:bookmarkStart w:id="1" w:name="_Hlk20731545"/>
      <w:r w:rsidRPr="00654169">
        <w:t>47 CFR § 1.946(e).</w:t>
      </w:r>
      <w:bookmarkEnd w:id="1"/>
    </w:p>
  </w:footnote>
  <w:footnote w:id="6">
    <w:p w:rsidR="008C659C" w:rsidRPr="00654169" w:rsidP="008C659C" w14:paraId="2FEBB863" w14:textId="6732F9BC">
      <w:pPr>
        <w:pStyle w:val="FootnoteText"/>
      </w:pPr>
      <w:r w:rsidRPr="00654169">
        <w:rPr>
          <w:rStyle w:val="FootnoteReference"/>
        </w:rPr>
        <w:footnoteRef/>
      </w:r>
      <w:r w:rsidRPr="00654169">
        <w:t xml:space="preserve"> </w:t>
      </w:r>
      <w:r w:rsidRPr="00654169">
        <w:rPr>
          <w:i/>
        </w:rPr>
        <w:t>See</w:t>
      </w:r>
      <w:r w:rsidRPr="00654169">
        <w:t xml:space="preserve"> Auto Termination Letter for </w:t>
      </w:r>
      <w:r w:rsidR="00640B1F">
        <w:t>WNBY408</w:t>
      </w:r>
      <w:r w:rsidRPr="00654169">
        <w:t xml:space="preserve"> (dated </w:t>
      </w:r>
      <w:r w:rsidR="00640B1F">
        <w:t>Jul. 10</w:t>
      </w:r>
      <w:r w:rsidRPr="00654169">
        <w:t xml:space="preserve">, 2019) (Auto Termination Letter).  </w:t>
      </w:r>
      <w:r w:rsidRPr="00654169">
        <w:rPr>
          <w:color w:val="000000"/>
        </w:rPr>
        <w:t>As a condition of its authorization, the Commission’s rules requir</w:t>
      </w:r>
      <w:r w:rsidR="00870028">
        <w:rPr>
          <w:color w:val="000000"/>
        </w:rPr>
        <w:t>e Prescott</w:t>
      </w:r>
      <w:r w:rsidRPr="00654169">
        <w:rPr>
          <w:color w:val="000000"/>
        </w:rPr>
        <w:t xml:space="preserve"> to construct certain frequencies on call sign </w:t>
      </w:r>
      <w:r w:rsidR="00640B1F">
        <w:t>WNBY408</w:t>
      </w:r>
      <w:r w:rsidRPr="00654169" w:rsidR="00640B1F">
        <w:t xml:space="preserve"> </w:t>
      </w:r>
      <w:r w:rsidRPr="00654169">
        <w:rPr>
          <w:color w:val="000000"/>
        </w:rPr>
        <w:t xml:space="preserve">within one year. </w:t>
      </w:r>
      <w:r w:rsidRPr="00654169">
        <w:t xml:space="preserve"> </w:t>
      </w:r>
      <w:r w:rsidRPr="00654169">
        <w:rPr>
          <w:i/>
        </w:rPr>
        <w:t>See</w:t>
      </w:r>
      <w:r w:rsidRPr="00654169">
        <w:t xml:space="preserve"> 47 CFR §§ 1.946, 90.155(a).</w:t>
      </w:r>
    </w:p>
  </w:footnote>
  <w:footnote w:id="7">
    <w:p w:rsidR="00E53C10" w:rsidRPr="00654169" w:rsidP="00E53C10" w14:paraId="010D7D78" w14:textId="77777777">
      <w:pPr>
        <w:pStyle w:val="FootnoteText"/>
      </w:pPr>
      <w:r w:rsidRPr="00654169">
        <w:rPr>
          <w:rStyle w:val="FootnoteReference"/>
        </w:rPr>
        <w:footnoteRef/>
      </w:r>
      <w:r w:rsidRPr="00654169">
        <w:t xml:space="preserve"> Auto Termination Letter at 1.</w:t>
      </w:r>
    </w:p>
  </w:footnote>
  <w:footnote w:id="8">
    <w:p w:rsidR="007059DF" w:rsidP="007059DF" w14:paraId="798517D0" w14:textId="0F0505F3">
      <w:pPr>
        <w:pStyle w:val="FootnoteText"/>
      </w:pPr>
      <w:r w:rsidRPr="00C753DD">
        <w:rPr>
          <w:rStyle w:val="FootnoteReference"/>
        </w:rPr>
        <w:footnoteRef/>
      </w:r>
      <w:r>
        <w:t xml:space="preserve"> </w:t>
      </w:r>
      <w:r w:rsidR="00640B1F">
        <w:t>Petition at 1.</w:t>
      </w:r>
    </w:p>
  </w:footnote>
  <w:footnote w:id="9">
    <w:p w:rsidR="008C659C" w:rsidP="008C659C" w14:paraId="0EE4121D" w14:textId="00DC3DD3">
      <w:pPr>
        <w:pStyle w:val="FootnoteText"/>
      </w:pPr>
      <w:r>
        <w:rPr>
          <w:rStyle w:val="FootnoteReference"/>
        </w:rPr>
        <w:footnoteRef/>
      </w:r>
      <w:r>
        <w:t xml:space="preserve"> </w:t>
      </w:r>
      <w:hyperlink r:id="rId1" w:anchor="co_pp_sp_4493_21076" w:history="1">
        <w:r w:rsidRPr="008C659C">
          <w:rPr>
            <w:rStyle w:val="Hyperlink"/>
            <w:i/>
            <w:color w:val="000000"/>
            <w:u w:val="none"/>
          </w:rPr>
          <w:t> Biennial Regulatory Review — Amendment of Parts 0, 1, 13, 22, 24, 26, 27, 80, 87, 90, 95 and 101 of the Commission's Rules to Facilitate Development and Use of the Universal Licensing System in the Wireless Telecommunications Services</w:t>
        </w:r>
        <w:r w:rsidRPr="008C659C">
          <w:rPr>
            <w:rStyle w:val="Hyperlink"/>
            <w:color w:val="000000"/>
            <w:u w:val="none"/>
          </w:rPr>
          <w:t>, </w:t>
        </w:r>
        <w:r w:rsidRPr="008C659C">
          <w:rPr>
            <w:rStyle w:val="Hyperlink"/>
            <w:iCs/>
            <w:color w:val="000000"/>
            <w:u w:val="none"/>
          </w:rPr>
          <w:t>Report and Order</w:t>
        </w:r>
        <w:r w:rsidRPr="008C659C">
          <w:rPr>
            <w:rStyle w:val="Hyperlink"/>
            <w:color w:val="000000"/>
            <w:u w:val="none"/>
          </w:rPr>
          <w:t>, 13 FCC Rcd 21027, 21076 </w:t>
        </w:r>
        <w:r w:rsidRPr="008C659C" w:rsidR="00326544">
          <w:rPr>
            <w:rStyle w:val="Hyperlink"/>
            <w:color w:val="000000"/>
            <w:u w:val="none"/>
          </w:rPr>
          <w:t>para</w:t>
        </w:r>
        <w:r w:rsidRPr="008C659C">
          <w:rPr>
            <w:rStyle w:val="Hyperlink"/>
            <w:color w:val="000000"/>
            <w:u w:val="none"/>
          </w:rPr>
          <w:t>. 106 (1998)</w:t>
        </w:r>
      </w:hyperlink>
      <w:r w:rsidR="00454994">
        <w:rPr>
          <w:rStyle w:val="Hyperlink"/>
          <w:color w:val="000000"/>
          <w:u w:val="none"/>
        </w:rPr>
        <w:t xml:space="preserve"> (</w:t>
      </w:r>
      <w:r w:rsidRPr="00454994" w:rsidR="00454994">
        <w:rPr>
          <w:i/>
          <w:color w:val="000000"/>
        </w:rPr>
        <w:t>Biennial Regulatory Review</w:t>
      </w:r>
      <w:r w:rsidR="00454994">
        <w:rPr>
          <w:color w:val="000000"/>
        </w:rPr>
        <w:t>)</w:t>
      </w:r>
      <w:r w:rsidR="00EF714B">
        <w:rPr>
          <w:color w:val="000000"/>
        </w:rPr>
        <w:t xml:space="preserve"> (explaining</w:t>
      </w:r>
      <w:r w:rsidRPr="00EF714B" w:rsidR="00EF714B">
        <w:rPr>
          <w:snapToGrid w:val="0"/>
          <w:kern w:val="28"/>
          <w:sz w:val="22"/>
        </w:rPr>
        <w:t xml:space="preserve"> </w:t>
      </w:r>
      <w:r w:rsidRPr="00EF714B" w:rsidR="00EF714B">
        <w:rPr>
          <w:color w:val="000000"/>
        </w:rPr>
        <w:t>that the rule providing for automatic license termination is not based on a licensee’s failure to file a construction notification, “but based on actual failure by the licensee to meet its construction or coverage deadline.”)</w:t>
      </w:r>
      <w:r w:rsidR="00EF714B">
        <w:rPr>
          <w:color w:val="000000"/>
        </w:rPr>
        <w:t>.</w:t>
      </w:r>
    </w:p>
  </w:footnote>
  <w:footnote w:id="10">
    <w:p w:rsidR="00747AA6" w14:paraId="5E979F60" w14:textId="44103C0B">
      <w:pPr>
        <w:pStyle w:val="FootnoteText"/>
      </w:pPr>
      <w:r>
        <w:rPr>
          <w:rStyle w:val="FootnoteReference"/>
        </w:rPr>
        <w:footnoteRef/>
      </w:r>
      <w:r>
        <w:t xml:space="preserve"> </w:t>
      </w:r>
      <w:r w:rsidR="00EF714B">
        <w:rPr>
          <w:i/>
        </w:rPr>
        <w:t xml:space="preserve">See </w:t>
      </w:r>
      <w:r w:rsidR="00EF714B">
        <w:t>Petition (“</w:t>
      </w:r>
      <w:r w:rsidR="00640B1F">
        <w:t>The Town of Prescott Valley is operating on and has been using these frequencies for the past 5 months.</w:t>
      </w:r>
      <w:r w:rsidR="00EF714B">
        <w:t>”).</w:t>
      </w:r>
    </w:p>
  </w:footnote>
  <w:footnote w:id="11">
    <w:p w:rsidR="009B199E" w:rsidP="009B199E" w14:paraId="79CA1298" w14:textId="10FD3F5C">
      <w:pPr>
        <w:pStyle w:val="FootnoteText"/>
      </w:pPr>
      <w:r>
        <w:rPr>
          <w:rStyle w:val="FootnoteReference"/>
        </w:rPr>
        <w:footnoteRef/>
      </w:r>
      <w:r>
        <w:t xml:space="preserve"> </w:t>
      </w:r>
      <w:r w:rsidRPr="006C1C94">
        <w:rPr>
          <w:i/>
        </w:rPr>
        <w:t>See State of New York</w:t>
      </w:r>
      <w:r>
        <w:t xml:space="preserve">, Order, </w:t>
      </w:r>
      <w:r w:rsidRPr="006C1C94">
        <w:t>27 FCC Rcd. 14912</w:t>
      </w:r>
      <w:r>
        <w:t xml:space="preserve">, 14913 para. 4 (PSHSB 2012), </w:t>
      </w:r>
      <w:r>
        <w:rPr>
          <w:i/>
        </w:rPr>
        <w:t xml:space="preserve">citing </w:t>
      </w:r>
      <w:r w:rsidRPr="006C1C94">
        <w:rPr>
          <w:i/>
        </w:rPr>
        <w:t>Amendment of Parts 1 and 90 of the Commission's Rules Concerning the Construction, Licensing, and Operation of Private Land Mobile Radio Stations, </w:t>
      </w:r>
      <w:r w:rsidRPr="006C1C94">
        <w:rPr>
          <w:iCs/>
        </w:rPr>
        <w:t>Notice of Proposed Rule Making</w:t>
      </w:r>
      <w:r w:rsidRPr="006C1C94">
        <w:t>,</w:t>
      </w:r>
      <w:r w:rsidRPr="006C1C94">
        <w:rPr>
          <w:i/>
        </w:rPr>
        <w:t> </w:t>
      </w:r>
      <w:hyperlink r:id="rId2" w:history="1">
        <w:r w:rsidRPr="008C659C">
          <w:rPr>
            <w:rStyle w:val="Hyperlink"/>
            <w:color w:val="000000"/>
            <w:u w:val="none"/>
          </w:rPr>
          <w:t>5 FCC Rcd 6401 (1990)</w:t>
        </w:r>
      </w:hyperlink>
      <w:r w:rsidRPr="006C1C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187A" w14:paraId="119599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E4A8E" w14:textId="6A3A071A">
    <w:pPr>
      <w:pStyle w:val="Header"/>
      <w:rPr>
        <w:b w:val="0"/>
      </w:rPr>
    </w:pPr>
    <w:r>
      <w:tab/>
      <w:t>Federal Communications Commission</w:t>
    </w:r>
    <w:r>
      <w:tab/>
    </w:r>
    <w:r w:rsidR="00C753DD">
      <w:t xml:space="preserve">DA </w:t>
    </w:r>
    <w:r w:rsidR="007F187A">
      <w:t>20-1209</w:t>
    </w:r>
    <w:bookmarkStart w:id="4" w:name="_GoBack"/>
    <w:bookmarkEnd w:id="4"/>
  </w:p>
  <w:p w:rsidR="00D25FB5" w14:paraId="1C8F1C9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94929D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19AFCC6" w14:textId="14DFE89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753DD">
      <w:rPr>
        <w:spacing w:val="-2"/>
      </w:rPr>
      <w:t xml:space="preserve">DA </w:t>
    </w:r>
    <w:r w:rsidR="00E42461">
      <w:rPr>
        <w:spacing w:val="-2"/>
      </w:rPr>
      <w:t>20</w:t>
    </w:r>
    <w:r w:rsidR="00C753DD">
      <w:rPr>
        <w:spacing w:val="-2"/>
      </w:rPr>
      <w:t>-</w:t>
    </w:r>
    <w:r w:rsidR="007F187A">
      <w:rPr>
        <w:spacing w:val="-2"/>
      </w:rPr>
      <w:t>1209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0D"/>
    <w:rsid w:val="00036039"/>
    <w:rsid w:val="00037F90"/>
    <w:rsid w:val="000815CC"/>
    <w:rsid w:val="000875BF"/>
    <w:rsid w:val="00096D8C"/>
    <w:rsid w:val="000A2133"/>
    <w:rsid w:val="000B1812"/>
    <w:rsid w:val="000B40A9"/>
    <w:rsid w:val="000C0B65"/>
    <w:rsid w:val="000E05FE"/>
    <w:rsid w:val="000E3D42"/>
    <w:rsid w:val="001006E0"/>
    <w:rsid w:val="00114A79"/>
    <w:rsid w:val="00122BD5"/>
    <w:rsid w:val="00133F79"/>
    <w:rsid w:val="0019222E"/>
    <w:rsid w:val="00194A66"/>
    <w:rsid w:val="0019504F"/>
    <w:rsid w:val="0019648F"/>
    <w:rsid w:val="001D2C2D"/>
    <w:rsid w:val="001D6BCF"/>
    <w:rsid w:val="001E01CA"/>
    <w:rsid w:val="00264BCD"/>
    <w:rsid w:val="0026542D"/>
    <w:rsid w:val="00275CF5"/>
    <w:rsid w:val="0028301F"/>
    <w:rsid w:val="00285017"/>
    <w:rsid w:val="002A2D2E"/>
    <w:rsid w:val="002C00E8"/>
    <w:rsid w:val="00326544"/>
    <w:rsid w:val="00337A7B"/>
    <w:rsid w:val="00343749"/>
    <w:rsid w:val="003637CA"/>
    <w:rsid w:val="003660ED"/>
    <w:rsid w:val="003B0550"/>
    <w:rsid w:val="003B694F"/>
    <w:rsid w:val="003C7088"/>
    <w:rsid w:val="003F171C"/>
    <w:rsid w:val="00401FB0"/>
    <w:rsid w:val="00412FC5"/>
    <w:rsid w:val="00422276"/>
    <w:rsid w:val="004242F1"/>
    <w:rsid w:val="00445A00"/>
    <w:rsid w:val="00451B0F"/>
    <w:rsid w:val="00454994"/>
    <w:rsid w:val="004642AB"/>
    <w:rsid w:val="00471817"/>
    <w:rsid w:val="004C2EE3"/>
    <w:rsid w:val="004E4A22"/>
    <w:rsid w:val="005110F1"/>
    <w:rsid w:val="00511968"/>
    <w:rsid w:val="0054294C"/>
    <w:rsid w:val="0055614C"/>
    <w:rsid w:val="00566D06"/>
    <w:rsid w:val="005D2915"/>
    <w:rsid w:val="005E14C2"/>
    <w:rsid w:val="00607BA5"/>
    <w:rsid w:val="0061180A"/>
    <w:rsid w:val="00626EB6"/>
    <w:rsid w:val="00640B1F"/>
    <w:rsid w:val="00654169"/>
    <w:rsid w:val="00655D03"/>
    <w:rsid w:val="00683388"/>
    <w:rsid w:val="00683F84"/>
    <w:rsid w:val="006A6A81"/>
    <w:rsid w:val="006C1C94"/>
    <w:rsid w:val="006D5F27"/>
    <w:rsid w:val="006F7393"/>
    <w:rsid w:val="0070224F"/>
    <w:rsid w:val="007059DF"/>
    <w:rsid w:val="007115F7"/>
    <w:rsid w:val="0073715E"/>
    <w:rsid w:val="00747AA6"/>
    <w:rsid w:val="00751BF0"/>
    <w:rsid w:val="007738D2"/>
    <w:rsid w:val="00785689"/>
    <w:rsid w:val="00793ED2"/>
    <w:rsid w:val="0079754B"/>
    <w:rsid w:val="007A1E6D"/>
    <w:rsid w:val="007B0EB2"/>
    <w:rsid w:val="007F187A"/>
    <w:rsid w:val="00801DE6"/>
    <w:rsid w:val="00810B6F"/>
    <w:rsid w:val="00811C33"/>
    <w:rsid w:val="00813E0D"/>
    <w:rsid w:val="00822CE0"/>
    <w:rsid w:val="00841AB1"/>
    <w:rsid w:val="00844D4E"/>
    <w:rsid w:val="00870028"/>
    <w:rsid w:val="008C3C90"/>
    <w:rsid w:val="008C659C"/>
    <w:rsid w:val="008C68F1"/>
    <w:rsid w:val="00920504"/>
    <w:rsid w:val="00921803"/>
    <w:rsid w:val="00926503"/>
    <w:rsid w:val="00927EC6"/>
    <w:rsid w:val="00970D0A"/>
    <w:rsid w:val="00971BA9"/>
    <w:rsid w:val="009726D8"/>
    <w:rsid w:val="00982BF9"/>
    <w:rsid w:val="00992072"/>
    <w:rsid w:val="009A028A"/>
    <w:rsid w:val="009B199E"/>
    <w:rsid w:val="009D7308"/>
    <w:rsid w:val="009F76DB"/>
    <w:rsid w:val="00A0093C"/>
    <w:rsid w:val="00A24C87"/>
    <w:rsid w:val="00A32C3B"/>
    <w:rsid w:val="00A4034A"/>
    <w:rsid w:val="00A45F4F"/>
    <w:rsid w:val="00A600A9"/>
    <w:rsid w:val="00A71EFF"/>
    <w:rsid w:val="00A919A1"/>
    <w:rsid w:val="00AA55B7"/>
    <w:rsid w:val="00AA5B9E"/>
    <w:rsid w:val="00AB2407"/>
    <w:rsid w:val="00AB53DF"/>
    <w:rsid w:val="00B07E5C"/>
    <w:rsid w:val="00B46283"/>
    <w:rsid w:val="00B55170"/>
    <w:rsid w:val="00B811F7"/>
    <w:rsid w:val="00BA52B5"/>
    <w:rsid w:val="00BA5DC6"/>
    <w:rsid w:val="00BA6196"/>
    <w:rsid w:val="00BB4062"/>
    <w:rsid w:val="00BC6D8C"/>
    <w:rsid w:val="00C1175F"/>
    <w:rsid w:val="00C34006"/>
    <w:rsid w:val="00C36B4C"/>
    <w:rsid w:val="00C426B1"/>
    <w:rsid w:val="00C630E9"/>
    <w:rsid w:val="00C66160"/>
    <w:rsid w:val="00C721AC"/>
    <w:rsid w:val="00C753DD"/>
    <w:rsid w:val="00C90D6A"/>
    <w:rsid w:val="00CA247E"/>
    <w:rsid w:val="00CA6D21"/>
    <w:rsid w:val="00CC72B6"/>
    <w:rsid w:val="00CF7D25"/>
    <w:rsid w:val="00D0218D"/>
    <w:rsid w:val="00D02F34"/>
    <w:rsid w:val="00D25FB5"/>
    <w:rsid w:val="00D44223"/>
    <w:rsid w:val="00DA2529"/>
    <w:rsid w:val="00DB130A"/>
    <w:rsid w:val="00DB2EBB"/>
    <w:rsid w:val="00DC10A1"/>
    <w:rsid w:val="00DC655F"/>
    <w:rsid w:val="00DD0B59"/>
    <w:rsid w:val="00DD7EBD"/>
    <w:rsid w:val="00DF62B6"/>
    <w:rsid w:val="00E07225"/>
    <w:rsid w:val="00E338CD"/>
    <w:rsid w:val="00E36431"/>
    <w:rsid w:val="00E42461"/>
    <w:rsid w:val="00E45D2C"/>
    <w:rsid w:val="00E53C10"/>
    <w:rsid w:val="00E5409F"/>
    <w:rsid w:val="00E57B0E"/>
    <w:rsid w:val="00E842F2"/>
    <w:rsid w:val="00EA3E5F"/>
    <w:rsid w:val="00EE6488"/>
    <w:rsid w:val="00EF714B"/>
    <w:rsid w:val="00EF7BD2"/>
    <w:rsid w:val="00F021FA"/>
    <w:rsid w:val="00F62E97"/>
    <w:rsid w:val="00F64209"/>
    <w:rsid w:val="00F85567"/>
    <w:rsid w:val="00F93BF5"/>
    <w:rsid w:val="00FA3E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8A4990-291C-42EA-BF48-BD7B48DA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01FB0"/>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 Char Char,Footnote Text Char Char3 Char,Footnote Text Char1,Footnote Text Char1 Char Char Char,Footnote Text Char1 Char1,Footnote Text Char2,Footnote Text Char2 Char Char Char Char"/>
    <w:link w:val="FootnoteTextChar"/>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3 Char Char,Footnote Text Char1 Char,Footnote Text Char1 Char Char Char Char,Footnote Text Char1 Char1 Char,Footnote Text Char2 Char,Footnote Text Char2 Char Char Char Char Char"/>
    <w:link w:val="FootnoteText"/>
    <w:rsid w:val="00813E0D"/>
  </w:style>
  <w:style w:type="character" w:customStyle="1" w:styleId="UnresolvedMention1">
    <w:name w:val="Unresolved Mention1"/>
    <w:basedOn w:val="DefaultParagraphFont"/>
    <w:uiPriority w:val="99"/>
    <w:semiHidden/>
    <w:unhideWhenUsed/>
    <w:rsid w:val="00920504"/>
    <w:rPr>
      <w:color w:val="605E5C"/>
      <w:shd w:val="clear" w:color="auto" w:fill="E1DFDD"/>
    </w:rPr>
  </w:style>
  <w:style w:type="character" w:styleId="CommentReference">
    <w:name w:val="annotation reference"/>
    <w:basedOn w:val="DefaultParagraphFont"/>
    <w:rsid w:val="00C1175F"/>
    <w:rPr>
      <w:sz w:val="16"/>
      <w:szCs w:val="16"/>
    </w:rPr>
  </w:style>
  <w:style w:type="paragraph" w:styleId="CommentText">
    <w:name w:val="annotation text"/>
    <w:basedOn w:val="Normal"/>
    <w:link w:val="CommentTextChar"/>
    <w:rsid w:val="00C1175F"/>
    <w:rPr>
      <w:sz w:val="20"/>
    </w:rPr>
  </w:style>
  <w:style w:type="character" w:customStyle="1" w:styleId="CommentTextChar">
    <w:name w:val="Comment Text Char"/>
    <w:basedOn w:val="DefaultParagraphFont"/>
    <w:link w:val="CommentText"/>
    <w:rsid w:val="00C1175F"/>
    <w:rPr>
      <w:snapToGrid w:val="0"/>
      <w:kern w:val="28"/>
    </w:rPr>
  </w:style>
  <w:style w:type="paragraph" w:styleId="CommentSubject">
    <w:name w:val="annotation subject"/>
    <w:basedOn w:val="CommentText"/>
    <w:next w:val="CommentText"/>
    <w:link w:val="CommentSubjectChar"/>
    <w:rsid w:val="00C1175F"/>
    <w:rPr>
      <w:b/>
      <w:bCs/>
    </w:rPr>
  </w:style>
  <w:style w:type="character" w:customStyle="1" w:styleId="CommentSubjectChar">
    <w:name w:val="Comment Subject Char"/>
    <w:basedOn w:val="CommentTextChar"/>
    <w:link w:val="CommentSubject"/>
    <w:rsid w:val="00C1175F"/>
    <w:rPr>
      <w:b/>
      <w:bCs/>
      <w:snapToGrid w:val="0"/>
      <w:kern w:val="28"/>
    </w:rPr>
  </w:style>
  <w:style w:type="paragraph" w:styleId="BalloonText">
    <w:name w:val="Balloon Text"/>
    <w:basedOn w:val="Normal"/>
    <w:link w:val="BalloonTextChar"/>
    <w:rsid w:val="00C1175F"/>
    <w:rPr>
      <w:rFonts w:ascii="Segoe UI" w:hAnsi="Segoe UI" w:cs="Segoe UI"/>
      <w:sz w:val="18"/>
      <w:szCs w:val="18"/>
    </w:rPr>
  </w:style>
  <w:style w:type="character" w:customStyle="1" w:styleId="BalloonTextChar">
    <w:name w:val="Balloon Text Char"/>
    <w:basedOn w:val="DefaultParagraphFont"/>
    <w:link w:val="BalloonText"/>
    <w:rsid w:val="00C1175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98267573&amp;pubNum=4493&amp;originatingDoc=Ie39daffe9a2011e38914df21cb42a557&amp;refType=CA&amp;fi=co_pp_sp_4493_21076&amp;originationContext=document&amp;transitionType=DocumentItem&amp;contextData=(sc.Search)" TargetMode="External" /><Relationship Id="rId2" Type="http://schemas.openxmlformats.org/officeDocument/2006/relationships/hyperlink" Target="https://1.next.westlaw.com/Link/Document/FullText?findType=Y&amp;serNum=1990196720&amp;pubNum=4493&amp;originatingDoc=I3347a7c03bf011e2a531ef6793d44951&amp;refType=CA&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