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6644E" w:rsidRPr="00947B4D" w:rsidP="0006644E" w14:paraId="1E4E0AF4" w14:textId="77777777">
      <w:pPr>
        <w:jc w:val="center"/>
        <w:rPr>
          <w:b/>
          <w:szCs w:val="22"/>
        </w:rPr>
      </w:pPr>
      <w:bookmarkStart w:id="0" w:name="_GoBack"/>
      <w:bookmarkEnd w:id="0"/>
      <w:r w:rsidRPr="00947B4D">
        <w:rPr>
          <w:b/>
          <w:szCs w:val="22"/>
        </w:rPr>
        <w:t>Before the</w:t>
      </w:r>
    </w:p>
    <w:p w:rsidR="0006644E" w:rsidRPr="00947B4D" w:rsidP="0006644E" w14:paraId="33070417" w14:textId="77777777">
      <w:pPr>
        <w:jc w:val="center"/>
        <w:rPr>
          <w:b/>
          <w:szCs w:val="22"/>
        </w:rPr>
      </w:pPr>
      <w:r w:rsidRPr="00947B4D">
        <w:rPr>
          <w:b/>
          <w:szCs w:val="22"/>
        </w:rPr>
        <w:t>Federal Communications Commission</w:t>
      </w:r>
    </w:p>
    <w:p w:rsidR="0006644E" w:rsidRPr="00947B4D" w:rsidP="0006644E" w14:paraId="2F34AAD7" w14:textId="77777777">
      <w:pPr>
        <w:jc w:val="center"/>
        <w:rPr>
          <w:b/>
          <w:szCs w:val="22"/>
        </w:rPr>
      </w:pPr>
      <w:smartTag w:uri="urn:schemas-microsoft-com:office:smarttags" w:element="place">
        <w:smartTag w:uri="urn:schemas-microsoft-com:office:smarttags" w:element="City">
          <w:r w:rsidRPr="00947B4D">
            <w:rPr>
              <w:b/>
              <w:szCs w:val="22"/>
            </w:rPr>
            <w:t>Washington</w:t>
          </w:r>
        </w:smartTag>
        <w:r w:rsidRPr="00947B4D">
          <w:rPr>
            <w:b/>
            <w:szCs w:val="22"/>
          </w:rPr>
          <w:t xml:space="preserve">, </w:t>
        </w:r>
        <w:smartTag w:uri="urn:schemas-microsoft-com:office:smarttags" w:element="State">
          <w:r w:rsidRPr="00947B4D">
            <w:rPr>
              <w:b/>
              <w:szCs w:val="22"/>
            </w:rPr>
            <w:t>D.C.</w:t>
          </w:r>
        </w:smartTag>
        <w:r w:rsidRPr="00947B4D">
          <w:rPr>
            <w:b/>
            <w:szCs w:val="22"/>
          </w:rPr>
          <w:t xml:space="preserve"> </w:t>
        </w:r>
        <w:smartTag w:uri="urn:schemas-microsoft-com:office:smarttags" w:element="PostalCode">
          <w:r w:rsidRPr="00947B4D">
            <w:rPr>
              <w:b/>
              <w:szCs w:val="22"/>
            </w:rPr>
            <w:t>20554</w:t>
          </w:r>
        </w:smartTag>
      </w:smartTag>
    </w:p>
    <w:p w:rsidR="0006644E" w:rsidRPr="00947B4D" w:rsidP="0006644E" w14:paraId="128AD4B2" w14:textId="77777777">
      <w:pPr>
        <w:rPr>
          <w:szCs w:val="22"/>
        </w:rPr>
      </w:pPr>
    </w:p>
    <w:tbl>
      <w:tblPr>
        <w:tblW w:w="9648" w:type="dxa"/>
        <w:tblLayout w:type="fixed"/>
        <w:tblLook w:val="0000"/>
      </w:tblPr>
      <w:tblGrid>
        <w:gridCol w:w="4698"/>
        <w:gridCol w:w="720"/>
        <w:gridCol w:w="4230"/>
      </w:tblGrid>
      <w:tr w14:paraId="4C175EF5" w14:textId="77777777" w:rsidTr="009F74EB">
        <w:tblPrEx>
          <w:tblW w:w="9648" w:type="dxa"/>
          <w:tblLayout w:type="fixed"/>
          <w:tblLook w:val="0000"/>
        </w:tblPrEx>
        <w:tc>
          <w:tcPr>
            <w:tcW w:w="4698" w:type="dxa"/>
          </w:tcPr>
          <w:p w:rsidR="0006644E" w:rsidRPr="00947B4D" w:rsidP="009F74EB" w14:paraId="730E7B4A" w14:textId="77777777">
            <w:pPr>
              <w:ind w:right="-18"/>
              <w:rPr>
                <w:szCs w:val="22"/>
              </w:rPr>
            </w:pPr>
            <w:r w:rsidRPr="00947B4D">
              <w:rPr>
                <w:szCs w:val="22"/>
              </w:rPr>
              <w:t xml:space="preserve">In </w:t>
            </w:r>
            <w:r>
              <w:rPr>
                <w:szCs w:val="22"/>
              </w:rPr>
              <w:t>re Application of</w:t>
            </w:r>
            <w:r w:rsidRPr="00947B4D">
              <w:rPr>
                <w:szCs w:val="22"/>
              </w:rPr>
              <w:t xml:space="preserve">  </w:t>
            </w:r>
          </w:p>
          <w:p w:rsidR="0006644E" w:rsidP="009F74EB" w14:paraId="0D9CC2CB" w14:textId="77777777">
            <w:pPr>
              <w:ind w:right="-18"/>
              <w:rPr>
                <w:szCs w:val="22"/>
              </w:rPr>
            </w:pPr>
          </w:p>
          <w:p w:rsidR="0006644E" w:rsidRPr="0010399E" w:rsidP="009F74EB" w14:paraId="51E9916E" w14:textId="77777777">
            <w:pPr>
              <w:ind w:right="-18"/>
              <w:rPr>
                <w:b/>
                <w:szCs w:val="22"/>
              </w:rPr>
            </w:pPr>
            <w:r>
              <w:rPr>
                <w:b/>
                <w:szCs w:val="22"/>
              </w:rPr>
              <w:t>South Caldwell High School</w:t>
            </w:r>
          </w:p>
          <w:p w:rsidR="0006644E" w:rsidP="009F74EB" w14:paraId="087CFED5" w14:textId="77777777">
            <w:pPr>
              <w:ind w:right="-18"/>
              <w:rPr>
                <w:szCs w:val="22"/>
              </w:rPr>
            </w:pPr>
          </w:p>
          <w:p w:rsidR="0006644E" w:rsidP="009F74EB" w14:paraId="3E48EB00" w14:textId="77777777">
            <w:pPr>
              <w:ind w:right="-18"/>
              <w:rPr>
                <w:szCs w:val="22"/>
              </w:rPr>
            </w:pPr>
            <w:r>
              <w:rPr>
                <w:szCs w:val="22"/>
              </w:rPr>
              <w:t>For Renewal of License for</w:t>
            </w:r>
          </w:p>
          <w:p w:rsidR="0006644E" w:rsidP="009F74EB" w14:paraId="0E6C2CA1" w14:textId="77777777">
            <w:pPr>
              <w:ind w:right="-18"/>
              <w:rPr>
                <w:szCs w:val="22"/>
              </w:rPr>
            </w:pPr>
            <w:r>
              <w:rPr>
                <w:szCs w:val="22"/>
              </w:rPr>
              <w:t>Station WSEQ-LP</w:t>
            </w:r>
          </w:p>
          <w:p w:rsidR="0006644E" w:rsidP="009F74EB" w14:paraId="66F8D6DB" w14:textId="77777777">
            <w:pPr>
              <w:ind w:right="-18"/>
              <w:rPr>
                <w:szCs w:val="22"/>
              </w:rPr>
            </w:pPr>
            <w:r>
              <w:rPr>
                <w:szCs w:val="22"/>
              </w:rPr>
              <w:t>Hudson, North Carolina</w:t>
            </w:r>
          </w:p>
          <w:p w:rsidR="0006644E" w:rsidP="009F74EB" w14:paraId="73577C80" w14:textId="77777777">
            <w:pPr>
              <w:ind w:right="-18"/>
              <w:rPr>
                <w:szCs w:val="22"/>
              </w:rPr>
            </w:pPr>
          </w:p>
          <w:p w:rsidR="0006644E" w:rsidRPr="00947B4D" w:rsidP="009F74EB" w14:paraId="7E503EBF" w14:textId="77777777">
            <w:pPr>
              <w:ind w:right="-18"/>
              <w:rPr>
                <w:b/>
                <w:szCs w:val="22"/>
              </w:rPr>
            </w:pPr>
          </w:p>
        </w:tc>
        <w:tc>
          <w:tcPr>
            <w:tcW w:w="720" w:type="dxa"/>
          </w:tcPr>
          <w:p w:rsidR="0006644E" w:rsidRPr="00947B4D" w:rsidP="009F74EB" w14:paraId="67841627" w14:textId="77777777">
            <w:pPr>
              <w:rPr>
                <w:b/>
                <w:szCs w:val="22"/>
              </w:rPr>
            </w:pPr>
            <w:r w:rsidRPr="00947B4D">
              <w:rPr>
                <w:b/>
                <w:szCs w:val="22"/>
              </w:rPr>
              <w:t>)</w:t>
            </w:r>
          </w:p>
          <w:p w:rsidR="0006644E" w:rsidRPr="00947B4D" w:rsidP="009F74EB" w14:paraId="5152BE3E" w14:textId="77777777">
            <w:pPr>
              <w:rPr>
                <w:b/>
                <w:szCs w:val="22"/>
              </w:rPr>
            </w:pPr>
            <w:r w:rsidRPr="00947B4D">
              <w:rPr>
                <w:b/>
                <w:szCs w:val="22"/>
              </w:rPr>
              <w:t>)</w:t>
            </w:r>
          </w:p>
          <w:p w:rsidR="0006644E" w:rsidRPr="00947B4D" w:rsidP="009F74EB" w14:paraId="6E5935D3" w14:textId="77777777">
            <w:pPr>
              <w:rPr>
                <w:b/>
                <w:szCs w:val="22"/>
              </w:rPr>
            </w:pPr>
            <w:r w:rsidRPr="00947B4D">
              <w:rPr>
                <w:b/>
                <w:szCs w:val="22"/>
              </w:rPr>
              <w:t>)</w:t>
            </w:r>
          </w:p>
          <w:p w:rsidR="0006644E" w:rsidRPr="00947B4D" w:rsidP="009F74EB" w14:paraId="6F72CFAB" w14:textId="77777777">
            <w:pPr>
              <w:rPr>
                <w:b/>
                <w:szCs w:val="22"/>
              </w:rPr>
            </w:pPr>
            <w:r w:rsidRPr="00947B4D">
              <w:rPr>
                <w:b/>
                <w:szCs w:val="22"/>
              </w:rPr>
              <w:t>)</w:t>
            </w:r>
          </w:p>
          <w:p w:rsidR="0006644E" w:rsidP="009F74EB" w14:paraId="2295C23E" w14:textId="77777777">
            <w:pPr>
              <w:rPr>
                <w:b/>
                <w:szCs w:val="22"/>
              </w:rPr>
            </w:pPr>
            <w:r w:rsidRPr="00947B4D">
              <w:rPr>
                <w:b/>
                <w:szCs w:val="22"/>
              </w:rPr>
              <w:t>)</w:t>
            </w:r>
          </w:p>
          <w:p w:rsidR="0006644E" w:rsidRPr="00947B4D" w:rsidP="009F74EB" w14:paraId="66498662" w14:textId="77777777">
            <w:pPr>
              <w:rPr>
                <w:b/>
                <w:szCs w:val="22"/>
              </w:rPr>
            </w:pPr>
            <w:r>
              <w:rPr>
                <w:b/>
                <w:szCs w:val="22"/>
              </w:rPr>
              <w:t>)</w:t>
            </w:r>
          </w:p>
          <w:p w:rsidR="0006644E" w:rsidP="009F74EB" w14:paraId="2DB550D8" w14:textId="77777777">
            <w:pPr>
              <w:rPr>
                <w:b/>
                <w:szCs w:val="22"/>
              </w:rPr>
            </w:pPr>
            <w:r>
              <w:rPr>
                <w:b/>
                <w:szCs w:val="22"/>
              </w:rPr>
              <w:t>)</w:t>
            </w:r>
          </w:p>
          <w:p w:rsidR="0006644E" w:rsidRPr="00947B4D" w:rsidP="009F74EB" w14:paraId="1FEB2FE2" w14:textId="77777777">
            <w:pPr>
              <w:rPr>
                <w:b/>
                <w:szCs w:val="22"/>
              </w:rPr>
            </w:pPr>
            <w:r>
              <w:rPr>
                <w:b/>
                <w:szCs w:val="22"/>
              </w:rPr>
              <w:t>)</w:t>
            </w:r>
          </w:p>
        </w:tc>
        <w:tc>
          <w:tcPr>
            <w:tcW w:w="4230" w:type="dxa"/>
          </w:tcPr>
          <w:p w:rsidR="0006644E" w:rsidRPr="00947B4D" w:rsidP="009F74EB" w14:paraId="1C98BA89" w14:textId="77777777">
            <w:pPr>
              <w:rPr>
                <w:szCs w:val="22"/>
              </w:rPr>
            </w:pPr>
          </w:p>
          <w:p w:rsidR="0006644E" w:rsidRPr="00947B4D" w:rsidP="009F74EB" w14:paraId="2A38CD8C" w14:textId="77777777">
            <w:pPr>
              <w:rPr>
                <w:szCs w:val="22"/>
              </w:rPr>
            </w:pPr>
          </w:p>
          <w:p w:rsidR="0006644E" w:rsidRPr="00947B4D" w:rsidP="009F74EB" w14:paraId="60323B0A" w14:textId="77777777">
            <w:pPr>
              <w:rPr>
                <w:b/>
                <w:szCs w:val="22"/>
              </w:rPr>
            </w:pPr>
            <w:r w:rsidRPr="00947B4D">
              <w:rPr>
                <w:szCs w:val="22"/>
              </w:rPr>
              <w:t>Facility ID N</w:t>
            </w:r>
            <w:r w:rsidRPr="00132193">
              <w:rPr>
                <w:szCs w:val="22"/>
              </w:rPr>
              <w:t>o.</w:t>
            </w:r>
            <w:r>
              <w:rPr>
                <w:b/>
                <w:szCs w:val="22"/>
              </w:rPr>
              <w:t xml:space="preserve"> </w:t>
            </w:r>
            <w:r>
              <w:rPr>
                <w:szCs w:val="22"/>
              </w:rPr>
              <w:t>134206</w:t>
            </w:r>
          </w:p>
          <w:p w:rsidR="0006644E" w:rsidRPr="00124FB3" w:rsidP="009F74EB" w14:paraId="020FDDE8" w14:textId="77777777">
            <w:pPr>
              <w:rPr>
                <w:szCs w:val="22"/>
              </w:rPr>
            </w:pPr>
            <w:r w:rsidRPr="00124FB3">
              <w:rPr>
                <w:szCs w:val="22"/>
              </w:rPr>
              <w:t xml:space="preserve">NAL/Acct. No.  </w:t>
            </w:r>
            <w:r w:rsidRPr="00326510">
              <w:t>MB-201941410011</w:t>
            </w:r>
          </w:p>
          <w:p w:rsidR="0006644E" w:rsidRPr="00124FB3" w:rsidP="009F74EB" w14:paraId="35C0B6A5" w14:textId="77777777">
            <w:pPr>
              <w:rPr>
                <w:szCs w:val="22"/>
              </w:rPr>
            </w:pPr>
            <w:r w:rsidRPr="00124FB3">
              <w:rPr>
                <w:szCs w:val="22"/>
              </w:rPr>
              <w:t xml:space="preserve">FRN:  </w:t>
            </w:r>
            <w:r w:rsidRPr="0042135C">
              <w:rPr>
                <w:szCs w:val="22"/>
              </w:rPr>
              <w:t>0029004629</w:t>
            </w:r>
          </w:p>
          <w:p w:rsidR="0006644E" w:rsidRPr="00947B4D" w:rsidP="009F74EB" w14:paraId="3D2B959C" w14:textId="77777777">
            <w:pPr>
              <w:rPr>
                <w:szCs w:val="22"/>
              </w:rPr>
            </w:pPr>
            <w:r>
              <w:rPr>
                <w:szCs w:val="22"/>
              </w:rPr>
              <w:t>File No. 0000091713</w:t>
            </w:r>
          </w:p>
        </w:tc>
      </w:tr>
    </w:tbl>
    <w:p w:rsidR="0006644E" w:rsidP="0006644E" w14:paraId="37A2BC50" w14:textId="28B67610">
      <w:pPr>
        <w:jc w:val="center"/>
        <w:rPr>
          <w:b/>
          <w:szCs w:val="22"/>
        </w:rPr>
      </w:pPr>
      <w:r>
        <w:rPr>
          <w:b/>
          <w:szCs w:val="22"/>
        </w:rPr>
        <w:t>ORDER</w:t>
      </w:r>
    </w:p>
    <w:p w:rsidR="0006644E" w:rsidP="0006644E" w14:paraId="4FFE6CC5" w14:textId="77777777">
      <w:pPr>
        <w:tabs>
          <w:tab w:val="left" w:pos="5760"/>
        </w:tabs>
        <w:rPr>
          <w:szCs w:val="22"/>
        </w:rPr>
      </w:pPr>
    </w:p>
    <w:p w:rsidR="0006644E" w:rsidRPr="00947B4D" w:rsidP="0006644E" w14:paraId="6E9FA6B8" w14:textId="1E39220B">
      <w:pPr>
        <w:tabs>
          <w:tab w:val="left" w:pos="5760"/>
        </w:tabs>
        <w:rPr>
          <w:b/>
          <w:szCs w:val="22"/>
        </w:rPr>
      </w:pPr>
      <w:r>
        <w:rPr>
          <w:b/>
          <w:szCs w:val="22"/>
        </w:rPr>
        <w:t xml:space="preserve">Adopted:  </w:t>
      </w:r>
      <w:r w:rsidR="0031533F">
        <w:rPr>
          <w:b/>
          <w:szCs w:val="22"/>
        </w:rPr>
        <w:t>October 15, 2020</w:t>
      </w:r>
      <w:r>
        <w:rPr>
          <w:b/>
          <w:szCs w:val="22"/>
        </w:rPr>
        <w:tab/>
        <w:t xml:space="preserve">Released:  </w:t>
      </w:r>
      <w:r w:rsidR="0031533F">
        <w:rPr>
          <w:b/>
          <w:szCs w:val="22"/>
        </w:rPr>
        <w:t>October 15, 2020</w:t>
      </w:r>
    </w:p>
    <w:p w:rsidR="0006644E" w:rsidRPr="00947B4D" w:rsidP="0006644E" w14:paraId="7DCBC2EC" w14:textId="77777777">
      <w:pPr>
        <w:tabs>
          <w:tab w:val="left" w:pos="5760"/>
        </w:tabs>
        <w:rPr>
          <w:b/>
          <w:szCs w:val="22"/>
        </w:rPr>
      </w:pPr>
    </w:p>
    <w:p w:rsidR="0006644E" w:rsidRPr="00947B4D" w:rsidP="0006644E" w14:paraId="0D01CF19" w14:textId="77777777">
      <w:pPr>
        <w:tabs>
          <w:tab w:val="left" w:pos="5760"/>
        </w:tabs>
        <w:rPr>
          <w:spacing w:val="-2"/>
          <w:szCs w:val="22"/>
        </w:rPr>
      </w:pPr>
      <w:r w:rsidRPr="00947B4D">
        <w:rPr>
          <w:szCs w:val="22"/>
        </w:rPr>
        <w:t xml:space="preserve">By the Chief, </w:t>
      </w:r>
      <w:r>
        <w:rPr>
          <w:szCs w:val="22"/>
        </w:rPr>
        <w:t>Audio Division, Media Bureau</w:t>
      </w:r>
      <w:r w:rsidRPr="00947B4D">
        <w:rPr>
          <w:spacing w:val="-2"/>
          <w:szCs w:val="22"/>
        </w:rPr>
        <w:t>:</w:t>
      </w:r>
    </w:p>
    <w:p w:rsidR="0006644E" w:rsidRPr="00947B4D" w:rsidP="0006644E" w14:paraId="1972B333" w14:textId="77777777">
      <w:pPr>
        <w:tabs>
          <w:tab w:val="left" w:pos="5760"/>
        </w:tabs>
        <w:rPr>
          <w:szCs w:val="22"/>
        </w:rPr>
      </w:pPr>
    </w:p>
    <w:p w:rsidR="0006644E" w:rsidRPr="00146D8A" w:rsidP="0006644E" w14:paraId="60515915" w14:textId="77777777">
      <w:pPr>
        <w:pStyle w:val="Heading1"/>
      </w:pPr>
      <w:r w:rsidRPr="00146D8A">
        <w:t>INTRODUCTION</w:t>
      </w:r>
    </w:p>
    <w:p w:rsidR="0006644E" w:rsidRPr="00CC623E" w:rsidP="00CC623E" w14:paraId="2BD36541" w14:textId="7D47D07A">
      <w:pPr>
        <w:pStyle w:val="ParaNum"/>
      </w:pPr>
      <w:r>
        <w:t xml:space="preserve">The Media Bureau (Bureau) has before it </w:t>
      </w:r>
      <w:r w:rsidR="00F476B9">
        <w:t>a request to cancel a Notice of Apparent Liability (NAL)</w:t>
      </w:r>
      <w:r>
        <w:rPr>
          <w:rStyle w:val="FootnoteReference"/>
        </w:rPr>
        <w:footnoteReference w:id="3"/>
      </w:r>
      <w:r>
        <w:t xml:space="preserve"> </w:t>
      </w:r>
      <w:r w:rsidR="0068339E">
        <w:t>issued to</w:t>
      </w:r>
      <w:r>
        <w:t xml:space="preserve"> South Caldwell High School (Licensee), </w:t>
      </w:r>
      <w:r w:rsidR="0068339E">
        <w:t>licensee of</w:t>
      </w:r>
      <w:r>
        <w:t xml:space="preserve"> Station WSEQ-LP, Hudson, North Carolina (Station)</w:t>
      </w:r>
      <w:r w:rsidR="008D464E">
        <w:t>, for apparently willfully violating section 73.3539 of the Commission’s rules (Rules</w:t>
      </w:r>
      <w:r w:rsidR="00CC623E">
        <w:t xml:space="preserve">) by failing to </w:t>
      </w:r>
      <w:r>
        <w:t>timely file a license renewal application for the Station</w:t>
      </w:r>
      <w:r w:rsidR="00CC623E">
        <w:t>. As discussed below, we cancel the forfeiture and instead admonish Licensee for the violation.</w:t>
      </w:r>
    </w:p>
    <w:p w:rsidR="0006644E" w:rsidRPr="00146D8A" w:rsidP="0006644E" w14:paraId="67E0344B" w14:textId="77777777">
      <w:pPr>
        <w:pStyle w:val="Heading1"/>
      </w:pPr>
      <w:r w:rsidRPr="00947B4D">
        <w:t>BACKGROUN</w:t>
      </w:r>
      <w:r>
        <w:t>D</w:t>
      </w:r>
    </w:p>
    <w:p w:rsidR="00B8399A" w:rsidRPr="00164E18" w:rsidP="00B8399A" w14:paraId="05C3EBAA" w14:textId="7F2EB036">
      <w:pPr>
        <w:pStyle w:val="ParaNum"/>
      </w:pPr>
      <w:r>
        <w:t>The Commission’s base forfeiture amount for the failure to file a required form is $3,000.</w:t>
      </w:r>
      <w:r>
        <w:rPr>
          <w:rStyle w:val="FootnoteReference"/>
          <w:szCs w:val="22"/>
        </w:rPr>
        <w:footnoteReference w:id="4"/>
      </w:r>
      <w:r>
        <w:t xml:space="preserve">  In the </w:t>
      </w:r>
      <w:r w:rsidRPr="0089413C">
        <w:rPr>
          <w:i/>
          <w:iCs/>
        </w:rPr>
        <w:t>NAL</w:t>
      </w:r>
      <w:r>
        <w:t xml:space="preserve">, the Bureau proposed a reduced forfeiture amount of $1,500 based upon the specific circumstances of this case.  </w:t>
      </w:r>
      <w:r w:rsidR="00BA5AC1">
        <w:t xml:space="preserve">Licensee was instructed to provide a response within thirty days of receipt of the NAL.  </w:t>
      </w:r>
      <w:r w:rsidR="005864D9">
        <w:t>T</w:t>
      </w:r>
      <w:r w:rsidR="00CA3ADF">
        <w:t xml:space="preserve">he Bureau received </w:t>
      </w:r>
      <w:r w:rsidR="00BA5AC1">
        <w:t>Licensee</w:t>
      </w:r>
      <w:r w:rsidR="00CA3ADF">
        <w:t>’s response</w:t>
      </w:r>
      <w:r w:rsidR="005864D9">
        <w:t xml:space="preserve"> on January 21, 2020</w:t>
      </w:r>
      <w:r w:rsidR="0066220F">
        <w:t>.</w:t>
      </w:r>
      <w:r>
        <w:rPr>
          <w:rStyle w:val="FootnoteReference"/>
        </w:rPr>
        <w:footnoteReference w:id="5"/>
      </w:r>
      <w:r>
        <w:t xml:space="preserve"> </w:t>
      </w:r>
      <w:r w:rsidR="0066220F">
        <w:t xml:space="preserve"> </w:t>
      </w:r>
      <w:r>
        <w:t xml:space="preserve">Licensee requests cancellation of the </w:t>
      </w:r>
      <w:r w:rsidRPr="00CB082F">
        <w:rPr>
          <w:i/>
          <w:iCs/>
        </w:rPr>
        <w:t>NAL</w:t>
      </w:r>
      <w:r>
        <w:t xml:space="preserve"> due to inability to pay.</w:t>
      </w:r>
    </w:p>
    <w:p w:rsidR="0006644E" w:rsidRPr="00146D8A" w:rsidP="0006644E" w14:paraId="6CF9CF5C" w14:textId="77777777">
      <w:pPr>
        <w:pStyle w:val="Heading1"/>
        <w:rPr>
          <w:szCs w:val="22"/>
        </w:rPr>
      </w:pPr>
      <w:r w:rsidRPr="00753410">
        <w:t>DISCUSSION</w:t>
      </w:r>
    </w:p>
    <w:p w:rsidR="00F22A2A" w:rsidRPr="00CB3423" w:rsidP="00F22A2A" w14:paraId="05002A34" w14:textId="1AA5432F">
      <w:pPr>
        <w:pStyle w:val="ParaNum"/>
        <w:rPr>
          <w:szCs w:val="22"/>
        </w:rPr>
      </w:pPr>
      <w:r w:rsidRPr="00F86990">
        <w:rPr>
          <w:szCs w:val="22"/>
        </w:rPr>
        <w:t xml:space="preserve">As noted in the </w:t>
      </w:r>
      <w:r w:rsidRPr="00F86990">
        <w:rPr>
          <w:i/>
          <w:iCs/>
          <w:szCs w:val="22"/>
        </w:rPr>
        <w:t>NAL</w:t>
      </w:r>
      <w:r w:rsidRPr="00F86990">
        <w:rPr>
          <w:szCs w:val="22"/>
        </w:rPr>
        <w:t>, the Commission will not consider reducing or canceling a forfeiture in response to claimed inability to pay unless the respondent submits: (1) federal tax returns for the most recent three-year period; (2) financial statements prepared according to generally accepted accounting practices; or (3) some other reliable and objective documentation that accurately reflects the respondent's current financial status.</w:t>
      </w:r>
      <w:r>
        <w:rPr>
          <w:rStyle w:val="FootnoteReference"/>
          <w:szCs w:val="22"/>
        </w:rPr>
        <w:footnoteReference w:id="6"/>
      </w:r>
      <w:r>
        <w:rPr>
          <w:szCs w:val="22"/>
        </w:rPr>
        <w:t xml:space="preserve"> </w:t>
      </w:r>
      <w:r w:rsidRPr="00F86990">
        <w:rPr>
          <w:szCs w:val="22"/>
        </w:rPr>
        <w:t xml:space="preserve"> </w:t>
      </w:r>
      <w:r w:rsidRPr="00CB3423">
        <w:rPr>
          <w:szCs w:val="22"/>
        </w:rPr>
        <w:t>We accept Licensee’s showing that payment of the proposed forfeiture would create a financial hardship.  Licensee indicates that it</w:t>
      </w:r>
      <w:r w:rsidR="004E3484">
        <w:rPr>
          <w:szCs w:val="22"/>
        </w:rPr>
        <w:t xml:space="preserve"> is</w:t>
      </w:r>
      <w:r w:rsidR="00701EF4">
        <w:rPr>
          <w:szCs w:val="22"/>
        </w:rPr>
        <w:t xml:space="preserve"> an educational agency and therefore is</w:t>
      </w:r>
      <w:r w:rsidR="004E3484">
        <w:rPr>
          <w:szCs w:val="22"/>
        </w:rPr>
        <w:t xml:space="preserve"> exempt from filing taxes</w:t>
      </w:r>
      <w:r w:rsidR="00701EF4">
        <w:rPr>
          <w:szCs w:val="22"/>
        </w:rPr>
        <w:t xml:space="preserve">.  Licensee also </w:t>
      </w:r>
      <w:r w:rsidR="000775EE">
        <w:rPr>
          <w:szCs w:val="22"/>
        </w:rPr>
        <w:t xml:space="preserve">explains that </w:t>
      </w:r>
      <w:r w:rsidR="00F4275E">
        <w:rPr>
          <w:szCs w:val="22"/>
        </w:rPr>
        <w:t>the Station</w:t>
      </w:r>
      <w:r w:rsidRPr="00CB3423">
        <w:rPr>
          <w:szCs w:val="22"/>
        </w:rPr>
        <w:t xml:space="preserve"> does not generate any funds</w:t>
      </w:r>
      <w:r w:rsidR="00D90953">
        <w:rPr>
          <w:szCs w:val="22"/>
        </w:rPr>
        <w:t xml:space="preserve"> </w:t>
      </w:r>
      <w:r w:rsidRPr="00CB3423">
        <w:rPr>
          <w:szCs w:val="22"/>
        </w:rPr>
        <w:t xml:space="preserve">or maintain a bank </w:t>
      </w:r>
      <w:r w:rsidRPr="00CB3423">
        <w:rPr>
          <w:szCs w:val="22"/>
        </w:rPr>
        <w:t xml:space="preserve">account.  Licensee states that that any funds needed for station </w:t>
      </w:r>
      <w:r w:rsidR="000775EE">
        <w:rPr>
          <w:szCs w:val="22"/>
        </w:rPr>
        <w:t xml:space="preserve">equipment and </w:t>
      </w:r>
      <w:r w:rsidRPr="00CB3423">
        <w:rPr>
          <w:szCs w:val="22"/>
        </w:rPr>
        <w:t xml:space="preserve">operation </w:t>
      </w:r>
      <w:r>
        <w:rPr>
          <w:szCs w:val="22"/>
        </w:rPr>
        <w:t xml:space="preserve">are </w:t>
      </w:r>
      <w:r w:rsidRPr="00CB3423">
        <w:rPr>
          <w:szCs w:val="22"/>
        </w:rPr>
        <w:t>obtained through</w:t>
      </w:r>
      <w:r w:rsidR="00414C39">
        <w:rPr>
          <w:szCs w:val="22"/>
        </w:rPr>
        <w:t xml:space="preserve"> fundraising</w:t>
      </w:r>
      <w:r w:rsidR="0047652A">
        <w:rPr>
          <w:szCs w:val="22"/>
        </w:rPr>
        <w:t xml:space="preserve"> and contributions</w:t>
      </w:r>
      <w:r w:rsidRPr="00CB3423">
        <w:rPr>
          <w:szCs w:val="22"/>
        </w:rPr>
        <w:t xml:space="preserve"> </w:t>
      </w:r>
      <w:r>
        <w:rPr>
          <w:szCs w:val="22"/>
        </w:rPr>
        <w:t>and all work is done on a volunteer basis</w:t>
      </w:r>
      <w:r w:rsidR="00577D16">
        <w:rPr>
          <w:szCs w:val="22"/>
        </w:rPr>
        <w:t xml:space="preserve"> by </w:t>
      </w:r>
      <w:r w:rsidR="005D2E32">
        <w:rPr>
          <w:szCs w:val="22"/>
        </w:rPr>
        <w:t xml:space="preserve">the school’s </w:t>
      </w:r>
      <w:r w:rsidR="00577D16">
        <w:rPr>
          <w:szCs w:val="22"/>
        </w:rPr>
        <w:t>students and faculty</w:t>
      </w:r>
      <w:r w:rsidR="00F4275E">
        <w:rPr>
          <w:szCs w:val="22"/>
        </w:rPr>
        <w:t xml:space="preserve">, and that faculty turnover contributed to the failure to meet the filing deadline.  </w:t>
      </w:r>
      <w:r w:rsidRPr="00CB3423">
        <w:rPr>
          <w:szCs w:val="22"/>
        </w:rPr>
        <w:t xml:space="preserve">Accordingly, we will cancel the proposed forfeiture.  However, we admonish Licensee for its willful violation of </w:t>
      </w:r>
      <w:r w:rsidR="00BF583F">
        <w:rPr>
          <w:szCs w:val="22"/>
        </w:rPr>
        <w:t>s</w:t>
      </w:r>
      <w:r w:rsidRPr="00CB3423">
        <w:rPr>
          <w:szCs w:val="22"/>
        </w:rPr>
        <w:t>ection 73.3539 of the Rules.</w:t>
      </w:r>
    </w:p>
    <w:p w:rsidR="0006644E" w:rsidRPr="00146D8A" w:rsidP="0006644E" w14:paraId="7412FC56" w14:textId="77777777">
      <w:pPr>
        <w:pStyle w:val="Heading1"/>
      </w:pPr>
      <w:r w:rsidRPr="00947B4D">
        <w:t>ORDERING CLAUSES</w:t>
      </w:r>
    </w:p>
    <w:p w:rsidR="005E5421" w:rsidRPr="005E5421" w:rsidP="005E5421" w14:paraId="67141EE8" w14:textId="52A4C273">
      <w:pPr>
        <w:pStyle w:val="ParaNum"/>
      </w:pPr>
      <w:r w:rsidRPr="00947B4D">
        <w:t xml:space="preserve">Accordingly, </w:t>
      </w:r>
      <w:r w:rsidRPr="005E5421">
        <w:rPr>
          <w:b/>
          <w:bCs/>
        </w:rPr>
        <w:t>IT IS ORDERED</w:t>
      </w:r>
      <w:r w:rsidRPr="005E5421">
        <w:t xml:space="preserve"> that, pursuant to </w:t>
      </w:r>
      <w:r w:rsidR="00BF583F">
        <w:t>s</w:t>
      </w:r>
      <w:r w:rsidRPr="005E5421">
        <w:t>ection 504(b) of the Communications Act of 1934, as amended,</w:t>
      </w:r>
      <w:r>
        <w:rPr>
          <w:rStyle w:val="FootnoteReference"/>
        </w:rPr>
        <w:footnoteReference w:id="7"/>
      </w:r>
      <w:r w:rsidRPr="005E5421">
        <w:t xml:space="preserve">  and </w:t>
      </w:r>
      <w:r w:rsidR="00BF583F">
        <w:t>s</w:t>
      </w:r>
      <w:r w:rsidRPr="005E5421">
        <w:t>ections 0.61, 0.283, and 1.80(f)(4) of the Commission’s rules,</w:t>
      </w:r>
      <w:r>
        <w:rPr>
          <w:rStyle w:val="FootnoteReference"/>
        </w:rPr>
        <w:footnoteReference w:id="8"/>
      </w:r>
      <w:r w:rsidRPr="005E5421">
        <w:t xml:space="preserve">  the Notice of Apparent Liability for a Forfeiture (NAL/Acct. No. </w:t>
      </w:r>
      <w:r w:rsidRPr="00917BD3" w:rsidR="00917BD3">
        <w:t>MB-201941410011</w:t>
      </w:r>
      <w:r w:rsidRPr="005E5421">
        <w:t xml:space="preserve">) issued to </w:t>
      </w:r>
      <w:r w:rsidR="00917BD3">
        <w:t>South Caldwell High School</w:t>
      </w:r>
      <w:r w:rsidRPr="005E5421">
        <w:t xml:space="preserve"> </w:t>
      </w:r>
      <w:r w:rsidRPr="00061986">
        <w:rPr>
          <w:b/>
          <w:bCs/>
        </w:rPr>
        <w:t>IS CANCELLED</w:t>
      </w:r>
      <w:r w:rsidRPr="005E5421">
        <w:t xml:space="preserve"> and that </w:t>
      </w:r>
      <w:r w:rsidR="00917BD3">
        <w:t>South Caldwell High School</w:t>
      </w:r>
      <w:r w:rsidRPr="005E5421" w:rsidR="00917BD3">
        <w:t xml:space="preserve"> </w:t>
      </w:r>
      <w:r w:rsidRPr="005E5421">
        <w:t xml:space="preserve">is instead </w:t>
      </w:r>
      <w:r w:rsidRPr="00061986">
        <w:rPr>
          <w:b/>
          <w:bCs/>
        </w:rPr>
        <w:t>HEREBY ADMONISHED</w:t>
      </w:r>
      <w:r w:rsidRPr="005E5421">
        <w:t xml:space="preserve"> for its violation of section 73.3539 of the Commission’s rules.</w:t>
      </w:r>
    </w:p>
    <w:p w:rsidR="0006644E" w:rsidP="00A63CE1" w14:paraId="5D69D724" w14:textId="2AFEFA14">
      <w:pPr>
        <w:pStyle w:val="ParaNum"/>
      </w:pPr>
      <w:r w:rsidRPr="008B2FDC">
        <w:rPr>
          <w:b/>
          <w:bCs/>
        </w:rPr>
        <w:t>IT IS FURTHER ORDERED</w:t>
      </w:r>
      <w:r w:rsidRPr="00947B4D">
        <w:t xml:space="preserve"> </w:t>
      </w:r>
      <w:r w:rsidRPr="00A619BE" w:rsidR="00A619BE">
        <w:t xml:space="preserve">that copies of this Order shall be sent by First Class and Certified Mail, Return Receipt Requested, to </w:t>
      </w:r>
      <w:r w:rsidR="00122404">
        <w:t>South Caldwell High School</w:t>
      </w:r>
      <w:r w:rsidRPr="00A619BE" w:rsidR="00A619BE">
        <w:t xml:space="preserve">, </w:t>
      </w:r>
      <w:r w:rsidR="00CB4A30">
        <w:t xml:space="preserve">c/o </w:t>
      </w:r>
      <w:r w:rsidR="00A63CE1">
        <w:t>Andrew Cook, 7035 Spartan Drive, Hudson, NC 28638</w:t>
      </w:r>
      <w:r w:rsidR="00236AA1">
        <w:t>.</w:t>
      </w:r>
    </w:p>
    <w:p w:rsidR="00A63CE1" w:rsidP="00A63CE1" w14:paraId="5EA3C1DD" w14:textId="77777777">
      <w:pPr>
        <w:pStyle w:val="ParaNum"/>
        <w:numPr>
          <w:ilvl w:val="0"/>
          <w:numId w:val="0"/>
        </w:numPr>
        <w:ind w:left="720"/>
      </w:pPr>
    </w:p>
    <w:p w:rsidR="0006644E" w:rsidP="0006644E" w14:paraId="406F6036" w14:textId="77777777">
      <w:r>
        <w:tab/>
      </w:r>
      <w:r>
        <w:tab/>
      </w:r>
      <w:r>
        <w:tab/>
      </w:r>
      <w:r>
        <w:tab/>
      </w:r>
      <w:r>
        <w:tab/>
      </w:r>
      <w:r>
        <w:tab/>
        <w:t>FEDERAL COMMUNICATIONS COMMISSION</w:t>
      </w:r>
    </w:p>
    <w:p w:rsidR="0006644E" w:rsidP="0006644E" w14:paraId="0BCAD32F" w14:textId="77777777"/>
    <w:p w:rsidR="0006644E" w:rsidP="0006644E" w14:paraId="7F146433" w14:textId="77777777"/>
    <w:p w:rsidR="0006644E" w:rsidP="0006644E" w14:paraId="4C54E639" w14:textId="77777777"/>
    <w:p w:rsidR="0006644E" w:rsidP="0006644E" w14:paraId="7010EF8C" w14:textId="77777777"/>
    <w:p w:rsidR="0006644E" w:rsidP="0006644E" w14:paraId="54C2BBB4" w14:textId="77777777">
      <w:r>
        <w:tab/>
      </w:r>
      <w:r>
        <w:tab/>
      </w:r>
      <w:r>
        <w:tab/>
      </w:r>
      <w:r>
        <w:tab/>
      </w:r>
      <w:r>
        <w:tab/>
      </w:r>
      <w:r>
        <w:tab/>
        <w:t>Albert Shuldiner</w:t>
      </w:r>
    </w:p>
    <w:p w:rsidR="0006644E" w:rsidP="0006644E" w14:paraId="4DA7CD52" w14:textId="77777777">
      <w:r>
        <w:tab/>
      </w:r>
      <w:r>
        <w:tab/>
      </w:r>
      <w:r>
        <w:tab/>
      </w:r>
      <w:r>
        <w:tab/>
      </w:r>
      <w:r>
        <w:tab/>
      </w:r>
      <w:r>
        <w:tab/>
        <w:t>Chief, Audio Division</w:t>
      </w:r>
    </w:p>
    <w:p w:rsidR="0006644E" w:rsidP="0006644E" w14:paraId="397C8FF7" w14:textId="77777777">
      <w:r>
        <w:tab/>
      </w:r>
      <w:r>
        <w:tab/>
      </w:r>
      <w:r>
        <w:tab/>
      </w:r>
      <w:r>
        <w:tab/>
      </w:r>
      <w:r>
        <w:tab/>
      </w:r>
      <w:r>
        <w:tab/>
        <w:t>Media Bureau</w:t>
      </w:r>
    </w:p>
    <w:p w:rsidR="00412FC5" w:rsidRPr="0006644E" w:rsidP="0006644E" w14:paraId="7AABD403"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E4546C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2B983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AA6656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C8D0C2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1863DC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5984" w14:paraId="54D990F7" w14:textId="77777777">
      <w:r>
        <w:separator/>
      </w:r>
    </w:p>
  </w:footnote>
  <w:footnote w:type="continuationSeparator" w:id="1">
    <w:p w:rsidR="00315984" w:rsidP="00C721AC" w14:paraId="146066FC" w14:textId="77777777">
      <w:pPr>
        <w:spacing w:before="120"/>
        <w:rPr>
          <w:sz w:val="20"/>
        </w:rPr>
      </w:pPr>
      <w:r>
        <w:rPr>
          <w:sz w:val="20"/>
        </w:rPr>
        <w:t xml:space="preserve">(Continued from previous page)  </w:t>
      </w:r>
      <w:r>
        <w:rPr>
          <w:sz w:val="20"/>
        </w:rPr>
        <w:separator/>
      </w:r>
    </w:p>
  </w:footnote>
  <w:footnote w:type="continuationNotice" w:id="2">
    <w:p w:rsidR="00315984" w:rsidP="00C721AC" w14:paraId="41CE290A" w14:textId="77777777">
      <w:pPr>
        <w:jc w:val="right"/>
        <w:rPr>
          <w:sz w:val="20"/>
        </w:rPr>
      </w:pPr>
      <w:r>
        <w:rPr>
          <w:sz w:val="20"/>
        </w:rPr>
        <w:t>(continued….)</w:t>
      </w:r>
    </w:p>
  </w:footnote>
  <w:footnote w:id="3">
    <w:p w:rsidR="0068339E" w14:paraId="1950519D" w14:textId="118F5978">
      <w:pPr>
        <w:pStyle w:val="FootnoteText"/>
      </w:pPr>
      <w:r>
        <w:rPr>
          <w:rStyle w:val="FootnoteReference"/>
        </w:rPr>
        <w:footnoteRef/>
      </w:r>
      <w:r>
        <w:t xml:space="preserve"> </w:t>
      </w:r>
      <w:r w:rsidR="00B56A4C">
        <w:rPr>
          <w:i/>
          <w:iCs/>
        </w:rPr>
        <w:t xml:space="preserve">South Caldwell High </w:t>
      </w:r>
      <w:r w:rsidRPr="00B56A4C" w:rsidR="00B56A4C">
        <w:rPr>
          <w:i/>
          <w:iCs/>
        </w:rPr>
        <w:t>School</w:t>
      </w:r>
      <w:r w:rsidR="00B56A4C">
        <w:t xml:space="preserve">, </w:t>
      </w:r>
      <w:r w:rsidRPr="00B56A4C" w:rsidR="00B43DC7">
        <w:t>Memorandum</w:t>
      </w:r>
      <w:r w:rsidRPr="00B43DC7" w:rsidR="00B43DC7">
        <w:t xml:space="preserve"> Opinion and Order and Notice of Apparent Liability for Forfeiture, </w:t>
      </w:r>
      <w:r w:rsidRPr="00D272F1" w:rsidR="00D272F1">
        <w:t>34 FCC Rcd 12292</w:t>
      </w:r>
      <w:r w:rsidRPr="00B43DC7" w:rsidR="00B43DC7">
        <w:t xml:space="preserve"> (MB 2019) (NAL).</w:t>
      </w:r>
    </w:p>
  </w:footnote>
  <w:footnote w:id="4">
    <w:p w:rsidR="00B8399A" w:rsidP="00B8399A" w14:paraId="48347B99" w14:textId="31824ADE">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xml:space="preserve">, 15 FCC Rcd 303 (1999); 47 CFR § 1.80(b)(4), note to paragraph (b)(4), </w:t>
      </w:r>
      <w:r w:rsidR="00852D65">
        <w:rPr>
          <w:sz w:val="20"/>
        </w:rPr>
        <w:t>s</w:t>
      </w:r>
      <w:r>
        <w:rPr>
          <w:sz w:val="20"/>
        </w:rPr>
        <w:t>ection I.</w:t>
      </w:r>
    </w:p>
  </w:footnote>
  <w:footnote w:id="5">
    <w:p w:rsidR="00B8399A" w:rsidP="00B8399A" w14:paraId="2076882E" w14:textId="1C8730A6">
      <w:pPr>
        <w:pStyle w:val="FootnoteText"/>
      </w:pPr>
      <w:r w:rsidRPr="00CA3ADF">
        <w:rPr>
          <w:rStyle w:val="FootnoteReference"/>
        </w:rPr>
        <w:footnoteRef/>
      </w:r>
      <w:r w:rsidRPr="00CA3ADF">
        <w:t xml:space="preserve"> Letter from </w:t>
      </w:r>
      <w:r w:rsidR="005D5B14">
        <w:t xml:space="preserve">Andrew Cook, </w:t>
      </w:r>
      <w:r w:rsidRPr="00CA3ADF" w:rsidR="0063681D">
        <w:t>South Caldwell High School</w:t>
      </w:r>
      <w:r w:rsidRPr="00CA3ADF">
        <w:t xml:space="preserve">, to Albert Shuldiner, Chief, Audio Division, Media Bureau (rec’d Jan. </w:t>
      </w:r>
      <w:r w:rsidRPr="00CA3ADF" w:rsidR="00AB67A6">
        <w:t>21</w:t>
      </w:r>
      <w:r w:rsidRPr="00CA3ADF">
        <w:t>, 2020).</w:t>
      </w:r>
      <w:r w:rsidR="00FF4B8D">
        <w:t xml:space="preserve"> </w:t>
      </w:r>
    </w:p>
  </w:footnote>
  <w:footnote w:id="6">
    <w:p w:rsidR="00F22A2A" w:rsidP="00F22A2A" w14:paraId="725FCDB3" w14:textId="77777777">
      <w:pPr>
        <w:pStyle w:val="FootnoteText"/>
      </w:pPr>
      <w:r>
        <w:rPr>
          <w:rStyle w:val="FootnoteReference"/>
        </w:rPr>
        <w:footnoteRef/>
      </w:r>
      <w:r>
        <w:t xml:space="preserve"> </w:t>
      </w:r>
      <w:r w:rsidRPr="00D17789">
        <w:rPr>
          <w:i/>
          <w:iCs/>
        </w:rPr>
        <w:t>See NA</w:t>
      </w:r>
      <w:r>
        <w:rPr>
          <w:i/>
          <w:iCs/>
        </w:rPr>
        <w:t xml:space="preserve">L, </w:t>
      </w:r>
      <w:r>
        <w:t>34 FCC Rcd 12299, para. 14</w:t>
      </w:r>
      <w:r w:rsidRPr="00D17789">
        <w:t xml:space="preserve">; </w:t>
      </w:r>
      <w:r w:rsidRPr="00D17789">
        <w:rPr>
          <w:i/>
          <w:iCs/>
        </w:rPr>
        <w:t>Discussion Radio, Inc</w:t>
      </w:r>
      <w:r w:rsidRPr="00D17789">
        <w:t xml:space="preserve">., Memorandum Opinion and Oder, 19 FCC Rcd 7433, 7441, para. 28 (2004), </w:t>
      </w:r>
      <w:r w:rsidRPr="00620356">
        <w:rPr>
          <w:i/>
          <w:iCs/>
        </w:rPr>
        <w:t>forfeiture reduced on recon</w:t>
      </w:r>
      <w:r w:rsidRPr="00D17789">
        <w:t>., 24 FCC Rcd 2206 (MB 2009) (</w:t>
      </w:r>
      <w:r w:rsidRPr="00620356">
        <w:rPr>
          <w:i/>
          <w:iCs/>
        </w:rPr>
        <w:t>Discussion Radio</w:t>
      </w:r>
      <w:r w:rsidRPr="00D17789">
        <w:t>).</w:t>
      </w:r>
    </w:p>
  </w:footnote>
  <w:footnote w:id="7">
    <w:p w:rsidR="0044173D" w14:paraId="2F963206" w14:textId="28F5F831">
      <w:pPr>
        <w:pStyle w:val="FootnoteText"/>
      </w:pPr>
      <w:r>
        <w:rPr>
          <w:rStyle w:val="FootnoteReference"/>
        </w:rPr>
        <w:footnoteRef/>
      </w:r>
      <w:r>
        <w:t xml:space="preserve"> </w:t>
      </w:r>
      <w:r w:rsidRPr="005A3217" w:rsidR="00853DB1">
        <w:t>47 U.S.C. § 504(b).</w:t>
      </w:r>
    </w:p>
  </w:footnote>
  <w:footnote w:id="8">
    <w:p w:rsidR="00853DB1" w14:paraId="5D4800A1" w14:textId="2D2CB2B5">
      <w:pPr>
        <w:pStyle w:val="FootnoteText"/>
      </w:pPr>
      <w:r>
        <w:rPr>
          <w:rStyle w:val="FootnoteReference"/>
        </w:rPr>
        <w:footnoteRef/>
      </w:r>
      <w:r>
        <w:t xml:space="preserve"> </w:t>
      </w:r>
      <w:r w:rsidR="00D45EC0">
        <w:rPr>
          <w:rFonts w:ascii="TimesNewRomanPSMT" w:hAnsi="TimesNewRomanPSMT" w:cs="TimesNewRomanPSMT"/>
        </w:rPr>
        <w:t>47 CFR §§ 0.61, 0.283, 1.80(f)(4).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81A541" w14:textId="7E2C1013">
    <w:pPr>
      <w:pStyle w:val="Header"/>
      <w:rPr>
        <w:b w:val="0"/>
      </w:rPr>
    </w:pPr>
    <w:r>
      <w:tab/>
      <w:t>Federal Communications Commission</w:t>
    </w:r>
    <w:r>
      <w:tab/>
    </w:r>
    <w:r w:rsidR="0006644E">
      <w:t>DA</w:t>
    </w:r>
    <w:r w:rsidRPr="00E33784" w:rsidR="00E33784">
      <w:t xml:space="preserve"> 20-1211</w:t>
    </w:r>
  </w:p>
  <w:p w:rsidR="00D25FB5" w14:paraId="0AADAC46" w14:textId="2AB9E7B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3B69DF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42A08F" w14:textId="561F49B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620C01">
      <w:tab/>
      <w:t>Federal Communications Commission</w:t>
    </w:r>
    <w:r w:rsidR="00620C01">
      <w:tab/>
    </w:r>
    <w:r w:rsidR="0006644E">
      <w:rPr>
        <w:spacing w:val="-2"/>
      </w:rPr>
      <w:t>DA</w:t>
    </w:r>
    <w:r w:rsidRPr="00E33784" w:rsidR="00E33784">
      <w:rPr>
        <w:spacing w:val="-2"/>
      </w:rPr>
      <w:t xml:space="preserve"> 20-1211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4E"/>
    <w:rsid w:val="000133C3"/>
    <w:rsid w:val="00020D95"/>
    <w:rsid w:val="00036039"/>
    <w:rsid w:val="00037F90"/>
    <w:rsid w:val="00061986"/>
    <w:rsid w:val="0006644E"/>
    <w:rsid w:val="000725CB"/>
    <w:rsid w:val="000775EE"/>
    <w:rsid w:val="000875BF"/>
    <w:rsid w:val="00096D8C"/>
    <w:rsid w:val="000A0F5A"/>
    <w:rsid w:val="000B3CB4"/>
    <w:rsid w:val="000B76CC"/>
    <w:rsid w:val="000C0B65"/>
    <w:rsid w:val="000E05FE"/>
    <w:rsid w:val="000E3D42"/>
    <w:rsid w:val="0010399E"/>
    <w:rsid w:val="00122404"/>
    <w:rsid w:val="00122BD5"/>
    <w:rsid w:val="00124FB3"/>
    <w:rsid w:val="00132193"/>
    <w:rsid w:val="00133F79"/>
    <w:rsid w:val="00146D8A"/>
    <w:rsid w:val="00164E18"/>
    <w:rsid w:val="00194A66"/>
    <w:rsid w:val="001B4BBD"/>
    <w:rsid w:val="001D6BCF"/>
    <w:rsid w:val="001E01CA"/>
    <w:rsid w:val="00213203"/>
    <w:rsid w:val="00236AA1"/>
    <w:rsid w:val="002546D1"/>
    <w:rsid w:val="00264220"/>
    <w:rsid w:val="00275CF5"/>
    <w:rsid w:val="0028301F"/>
    <w:rsid w:val="00285017"/>
    <w:rsid w:val="002A2D2E"/>
    <w:rsid w:val="002C00E8"/>
    <w:rsid w:val="0031533F"/>
    <w:rsid w:val="00315984"/>
    <w:rsid w:val="00326510"/>
    <w:rsid w:val="00343749"/>
    <w:rsid w:val="003660ED"/>
    <w:rsid w:val="003764D2"/>
    <w:rsid w:val="003B0550"/>
    <w:rsid w:val="003B694F"/>
    <w:rsid w:val="003F171C"/>
    <w:rsid w:val="00412FC5"/>
    <w:rsid w:val="00414C39"/>
    <w:rsid w:val="0042135C"/>
    <w:rsid w:val="00422276"/>
    <w:rsid w:val="004242F1"/>
    <w:rsid w:val="0044173D"/>
    <w:rsid w:val="004450EA"/>
    <w:rsid w:val="00445A00"/>
    <w:rsid w:val="00451B0F"/>
    <w:rsid w:val="00452AA1"/>
    <w:rsid w:val="0047652A"/>
    <w:rsid w:val="004B33E9"/>
    <w:rsid w:val="004C2EE3"/>
    <w:rsid w:val="004E0456"/>
    <w:rsid w:val="004E3484"/>
    <w:rsid w:val="004E4A22"/>
    <w:rsid w:val="005052F4"/>
    <w:rsid w:val="00511968"/>
    <w:rsid w:val="00540273"/>
    <w:rsid w:val="00555D44"/>
    <w:rsid w:val="0055614C"/>
    <w:rsid w:val="00566D06"/>
    <w:rsid w:val="00577D16"/>
    <w:rsid w:val="00584A7D"/>
    <w:rsid w:val="005864D9"/>
    <w:rsid w:val="005A3217"/>
    <w:rsid w:val="005D2E32"/>
    <w:rsid w:val="005D5B14"/>
    <w:rsid w:val="005E14C2"/>
    <w:rsid w:val="005E1E97"/>
    <w:rsid w:val="005E5421"/>
    <w:rsid w:val="005F5ACF"/>
    <w:rsid w:val="00600AB4"/>
    <w:rsid w:val="00607BA5"/>
    <w:rsid w:val="0061180A"/>
    <w:rsid w:val="00620356"/>
    <w:rsid w:val="00620C01"/>
    <w:rsid w:val="00626EB6"/>
    <w:rsid w:val="0063681D"/>
    <w:rsid w:val="00655D03"/>
    <w:rsid w:val="0066220F"/>
    <w:rsid w:val="0068210F"/>
    <w:rsid w:val="00683388"/>
    <w:rsid w:val="0068339E"/>
    <w:rsid w:val="00683F84"/>
    <w:rsid w:val="00697FB2"/>
    <w:rsid w:val="006A6A81"/>
    <w:rsid w:val="006F7393"/>
    <w:rsid w:val="00701EF4"/>
    <w:rsid w:val="0070224F"/>
    <w:rsid w:val="007115F7"/>
    <w:rsid w:val="00726811"/>
    <w:rsid w:val="00753410"/>
    <w:rsid w:val="00785689"/>
    <w:rsid w:val="0079754B"/>
    <w:rsid w:val="007A1E6D"/>
    <w:rsid w:val="007A2495"/>
    <w:rsid w:val="007B0EB2"/>
    <w:rsid w:val="007D213E"/>
    <w:rsid w:val="00810B6F"/>
    <w:rsid w:val="00822CE0"/>
    <w:rsid w:val="00841AB1"/>
    <w:rsid w:val="00852D65"/>
    <w:rsid w:val="00853DB1"/>
    <w:rsid w:val="00874E66"/>
    <w:rsid w:val="00875E61"/>
    <w:rsid w:val="0088103D"/>
    <w:rsid w:val="0089413C"/>
    <w:rsid w:val="008B2FDC"/>
    <w:rsid w:val="008C68F1"/>
    <w:rsid w:val="008D464E"/>
    <w:rsid w:val="008D4F70"/>
    <w:rsid w:val="008F4DC2"/>
    <w:rsid w:val="00917BD3"/>
    <w:rsid w:val="00921803"/>
    <w:rsid w:val="00926503"/>
    <w:rsid w:val="00947B4D"/>
    <w:rsid w:val="009726D8"/>
    <w:rsid w:val="009B3C8B"/>
    <w:rsid w:val="009D5507"/>
    <w:rsid w:val="009D7308"/>
    <w:rsid w:val="009E389C"/>
    <w:rsid w:val="009F74EB"/>
    <w:rsid w:val="009F76DB"/>
    <w:rsid w:val="00A32C3B"/>
    <w:rsid w:val="00A45F4F"/>
    <w:rsid w:val="00A600A9"/>
    <w:rsid w:val="00A619BE"/>
    <w:rsid w:val="00A63CE1"/>
    <w:rsid w:val="00A84063"/>
    <w:rsid w:val="00AA120E"/>
    <w:rsid w:val="00AA2663"/>
    <w:rsid w:val="00AA55B7"/>
    <w:rsid w:val="00AA5B9E"/>
    <w:rsid w:val="00AB2407"/>
    <w:rsid w:val="00AB53DF"/>
    <w:rsid w:val="00AB67A6"/>
    <w:rsid w:val="00B06062"/>
    <w:rsid w:val="00B07E5C"/>
    <w:rsid w:val="00B43DC7"/>
    <w:rsid w:val="00B56A4C"/>
    <w:rsid w:val="00B811F7"/>
    <w:rsid w:val="00B8399A"/>
    <w:rsid w:val="00BA5AC1"/>
    <w:rsid w:val="00BA5DC6"/>
    <w:rsid w:val="00BA6196"/>
    <w:rsid w:val="00BC6D8C"/>
    <w:rsid w:val="00BF000D"/>
    <w:rsid w:val="00BF03C8"/>
    <w:rsid w:val="00BF4D01"/>
    <w:rsid w:val="00BF583F"/>
    <w:rsid w:val="00C34006"/>
    <w:rsid w:val="00C36B4C"/>
    <w:rsid w:val="00C426B1"/>
    <w:rsid w:val="00C54192"/>
    <w:rsid w:val="00C66160"/>
    <w:rsid w:val="00C721AC"/>
    <w:rsid w:val="00C8341B"/>
    <w:rsid w:val="00C90D6A"/>
    <w:rsid w:val="00CA247E"/>
    <w:rsid w:val="00CA3ADF"/>
    <w:rsid w:val="00CA6D21"/>
    <w:rsid w:val="00CB082F"/>
    <w:rsid w:val="00CB0E60"/>
    <w:rsid w:val="00CB3423"/>
    <w:rsid w:val="00CB4A30"/>
    <w:rsid w:val="00CC623E"/>
    <w:rsid w:val="00CC72B6"/>
    <w:rsid w:val="00D0218D"/>
    <w:rsid w:val="00D17789"/>
    <w:rsid w:val="00D25FB5"/>
    <w:rsid w:val="00D272F1"/>
    <w:rsid w:val="00D423B0"/>
    <w:rsid w:val="00D44223"/>
    <w:rsid w:val="00D45EC0"/>
    <w:rsid w:val="00D63ED6"/>
    <w:rsid w:val="00D64E57"/>
    <w:rsid w:val="00D90953"/>
    <w:rsid w:val="00DA2529"/>
    <w:rsid w:val="00DB130A"/>
    <w:rsid w:val="00DB2EBB"/>
    <w:rsid w:val="00DC10A1"/>
    <w:rsid w:val="00DC655F"/>
    <w:rsid w:val="00DD0B59"/>
    <w:rsid w:val="00DD7EBD"/>
    <w:rsid w:val="00DF62B6"/>
    <w:rsid w:val="00E07225"/>
    <w:rsid w:val="00E1189A"/>
    <w:rsid w:val="00E31E59"/>
    <w:rsid w:val="00E33784"/>
    <w:rsid w:val="00E4519B"/>
    <w:rsid w:val="00E5409F"/>
    <w:rsid w:val="00E675D8"/>
    <w:rsid w:val="00EE4177"/>
    <w:rsid w:val="00EE6488"/>
    <w:rsid w:val="00F021FA"/>
    <w:rsid w:val="00F22A2A"/>
    <w:rsid w:val="00F4275E"/>
    <w:rsid w:val="00F476B9"/>
    <w:rsid w:val="00F62E97"/>
    <w:rsid w:val="00F64209"/>
    <w:rsid w:val="00F7251F"/>
    <w:rsid w:val="00F86990"/>
    <w:rsid w:val="00F93BF5"/>
    <w:rsid w:val="00FB569A"/>
    <w:rsid w:val="00FF1D7B"/>
    <w:rsid w:val="00FF4B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AC282DC-FD47-4EA6-918B-973641E1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44E"/>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06644E"/>
  </w:style>
  <w:style w:type="character" w:customStyle="1" w:styleId="ParaNumChar">
    <w:name w:val="ParaNum Char"/>
    <w:link w:val="ParaNum"/>
    <w:rsid w:val="0006644E"/>
    <w:rPr>
      <w:snapToGrid w:val="0"/>
      <w:kern w:val="28"/>
      <w:sz w:val="22"/>
    </w:rPr>
  </w:style>
  <w:style w:type="character" w:customStyle="1" w:styleId="Heading1Char">
    <w:name w:val="Heading 1 Char"/>
    <w:link w:val="Heading1"/>
    <w:rsid w:val="0006644E"/>
    <w:rPr>
      <w:rFonts w:ascii="Times New Roman Bold" w:hAnsi="Times New Roman Bold"/>
      <w:b/>
      <w:caps/>
      <w:snapToGrid w:val="0"/>
      <w:kern w:val="28"/>
      <w:sz w:val="22"/>
    </w:rPr>
  </w:style>
  <w:style w:type="character" w:styleId="CommentReference">
    <w:name w:val="annotation reference"/>
    <w:basedOn w:val="DefaultParagraphFont"/>
    <w:rsid w:val="00BF03C8"/>
    <w:rPr>
      <w:sz w:val="16"/>
      <w:szCs w:val="16"/>
    </w:rPr>
  </w:style>
  <w:style w:type="paragraph" w:styleId="CommentText">
    <w:name w:val="annotation text"/>
    <w:basedOn w:val="Normal"/>
    <w:link w:val="CommentTextChar"/>
    <w:rsid w:val="00BF03C8"/>
    <w:rPr>
      <w:sz w:val="20"/>
    </w:rPr>
  </w:style>
  <w:style w:type="character" w:customStyle="1" w:styleId="CommentTextChar">
    <w:name w:val="Comment Text Char"/>
    <w:basedOn w:val="DefaultParagraphFont"/>
    <w:link w:val="CommentText"/>
    <w:rsid w:val="00BF03C8"/>
    <w:rPr>
      <w:snapToGrid w:val="0"/>
      <w:kern w:val="28"/>
    </w:rPr>
  </w:style>
  <w:style w:type="paragraph" w:styleId="CommentSubject">
    <w:name w:val="annotation subject"/>
    <w:basedOn w:val="CommentText"/>
    <w:next w:val="CommentText"/>
    <w:link w:val="CommentSubjectChar"/>
    <w:rsid w:val="00BF03C8"/>
    <w:rPr>
      <w:b/>
      <w:bCs/>
    </w:rPr>
  </w:style>
  <w:style w:type="character" w:customStyle="1" w:styleId="CommentSubjectChar">
    <w:name w:val="Comment Subject Char"/>
    <w:basedOn w:val="CommentTextChar"/>
    <w:link w:val="CommentSubject"/>
    <w:rsid w:val="00BF03C8"/>
    <w:rPr>
      <w:b/>
      <w:bCs/>
      <w:snapToGrid w:val="0"/>
      <w:kern w:val="28"/>
    </w:rPr>
  </w:style>
  <w:style w:type="paragraph" w:styleId="BalloonText">
    <w:name w:val="Balloon Text"/>
    <w:basedOn w:val="Normal"/>
    <w:link w:val="BalloonTextChar"/>
    <w:semiHidden/>
    <w:unhideWhenUsed/>
    <w:rsid w:val="00BF03C8"/>
    <w:rPr>
      <w:rFonts w:ascii="Segoe UI" w:hAnsi="Segoe UI" w:cs="Segoe UI"/>
      <w:sz w:val="18"/>
      <w:szCs w:val="18"/>
    </w:rPr>
  </w:style>
  <w:style w:type="character" w:customStyle="1" w:styleId="BalloonTextChar">
    <w:name w:val="Balloon Text Char"/>
    <w:basedOn w:val="DefaultParagraphFont"/>
    <w:link w:val="BalloonText"/>
    <w:semiHidden/>
    <w:rsid w:val="00BF03C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